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39" w:rsidRPr="00CF7D12" w:rsidRDefault="00C70239" w:rsidP="00323AF9">
      <w:pPr>
        <w:widowControl w:val="0"/>
        <w:spacing w:after="0" w:line="240" w:lineRule="auto"/>
        <w:jc w:val="center"/>
        <w:rPr>
          <w:rFonts w:ascii="Times New Roman" w:eastAsia="標楷體" w:hAnsi="Times New Roman" w:cs="Times New Roman"/>
          <w:kern w:val="2"/>
          <w:sz w:val="24"/>
          <w:szCs w:val="24"/>
          <w:lang w:val="en-US"/>
        </w:rPr>
      </w:pPr>
      <w:bookmarkStart w:id="0" w:name="_Hlk485297513"/>
      <w:bookmarkStart w:id="1" w:name="_Toc267641937"/>
    </w:p>
    <w:p w:rsidR="00C70239" w:rsidRPr="00CF7D12" w:rsidRDefault="00C70239" w:rsidP="00323AF9">
      <w:pPr>
        <w:widowControl w:val="0"/>
        <w:spacing w:after="0" w:line="240" w:lineRule="auto"/>
        <w:jc w:val="center"/>
        <w:rPr>
          <w:rFonts w:ascii="Times New Roman" w:eastAsia="標楷體" w:hAnsi="Times New Roman" w:cs="Times New Roman"/>
          <w:kern w:val="2"/>
          <w:sz w:val="24"/>
          <w:szCs w:val="24"/>
          <w:lang w:val="en-US"/>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24"/>
          <w:szCs w:val="24"/>
          <w:lang w:val="en-US"/>
        </w:rPr>
      </w:pPr>
    </w:p>
    <w:p w:rsidR="00323AF9" w:rsidRPr="005200A4" w:rsidRDefault="00C70239"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hint="eastAsia"/>
          <w:b/>
          <w:kern w:val="2"/>
          <w:sz w:val="56"/>
          <w:szCs w:val="56"/>
        </w:rPr>
        <w:t>交通部臺灣鐵路管理局</w:t>
      </w:r>
    </w:p>
    <w:p w:rsidR="00CF27BE" w:rsidRPr="00CF7D12" w:rsidRDefault="00CF27BE" w:rsidP="00323AF9">
      <w:pPr>
        <w:widowControl w:val="0"/>
        <w:spacing w:after="0" w:line="240" w:lineRule="auto"/>
        <w:jc w:val="center"/>
        <w:rPr>
          <w:rFonts w:ascii="Times New Roman" w:eastAsia="標楷體" w:hAnsi="Times New Roman" w:cs="Times New Roman"/>
          <w:kern w:val="2"/>
          <w:sz w:val="56"/>
          <w:szCs w:val="56"/>
        </w:rPr>
      </w:pPr>
    </w:p>
    <w:p w:rsidR="00CF27BE" w:rsidRPr="00CF7D12" w:rsidRDefault="00CF27BE" w:rsidP="00323AF9">
      <w:pPr>
        <w:widowControl w:val="0"/>
        <w:spacing w:after="0" w:line="240" w:lineRule="auto"/>
        <w:jc w:val="center"/>
        <w:rPr>
          <w:rFonts w:ascii="Times New Roman" w:eastAsia="標楷體" w:hAnsi="Times New Roman" w:cs="Times New Roman"/>
          <w:kern w:val="2"/>
          <w:sz w:val="56"/>
          <w:szCs w:val="56"/>
        </w:rPr>
      </w:pPr>
    </w:p>
    <w:p w:rsidR="00323AF9" w:rsidRPr="005200A4" w:rsidRDefault="003833E6" w:rsidP="00323AF9">
      <w:pPr>
        <w:widowControl w:val="0"/>
        <w:spacing w:after="0" w:line="240" w:lineRule="auto"/>
        <w:jc w:val="center"/>
        <w:rPr>
          <w:rFonts w:ascii="Times New Roman" w:eastAsia="標楷體" w:hAnsi="Times New Roman" w:cs="Times New Roman"/>
          <w:b/>
          <w:kern w:val="2"/>
          <w:sz w:val="56"/>
          <w:szCs w:val="56"/>
        </w:rPr>
      </w:pPr>
      <w:bookmarkStart w:id="2" w:name="_Toc483577210"/>
      <w:r w:rsidRPr="005200A4">
        <w:rPr>
          <w:rFonts w:ascii="Times New Roman" w:eastAsia="標楷體" w:hAnsi="Times New Roman" w:cs="Times New Roman" w:hint="eastAsia"/>
          <w:b/>
          <w:kern w:val="2"/>
          <w:sz w:val="56"/>
          <w:szCs w:val="56"/>
        </w:rPr>
        <w:t>城際電聯車</w:t>
      </w:r>
      <w:r w:rsidRPr="005200A4">
        <w:rPr>
          <w:rFonts w:ascii="Times New Roman" w:eastAsia="標楷體" w:hAnsi="Times New Roman" w:cs="Times New Roman"/>
          <w:b/>
          <w:kern w:val="2"/>
          <w:sz w:val="56"/>
          <w:szCs w:val="56"/>
        </w:rPr>
        <w:t>600</w:t>
      </w:r>
      <w:r w:rsidRPr="005200A4">
        <w:rPr>
          <w:rFonts w:ascii="Times New Roman" w:eastAsia="標楷體" w:hAnsi="Times New Roman" w:cs="Times New Roman" w:hint="eastAsia"/>
          <w:b/>
          <w:kern w:val="2"/>
          <w:sz w:val="56"/>
          <w:szCs w:val="56"/>
        </w:rPr>
        <w:t>輛</w:t>
      </w:r>
      <w:r w:rsidR="00CF27BE" w:rsidRPr="005200A4">
        <w:rPr>
          <w:rFonts w:ascii="Times New Roman" w:eastAsia="標楷體" w:hAnsi="Times New Roman" w:cs="Times New Roman" w:hint="eastAsia"/>
          <w:b/>
          <w:kern w:val="2"/>
          <w:sz w:val="56"/>
          <w:szCs w:val="56"/>
        </w:rPr>
        <w:t>採購</w:t>
      </w:r>
      <w:r w:rsidRPr="005200A4">
        <w:rPr>
          <w:rFonts w:ascii="Times New Roman" w:eastAsia="標楷體" w:hAnsi="Times New Roman" w:cs="Times New Roman" w:hint="eastAsia"/>
          <w:b/>
          <w:kern w:val="2"/>
          <w:sz w:val="56"/>
          <w:szCs w:val="56"/>
        </w:rPr>
        <w:t>規範</w:t>
      </w:r>
      <w:bookmarkEnd w:id="2"/>
    </w:p>
    <w:p w:rsidR="00323AF9" w:rsidRPr="005200A4" w:rsidRDefault="00AE404A"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b/>
          <w:kern w:val="2"/>
          <w:sz w:val="32"/>
          <w:szCs w:val="32"/>
        </w:rPr>
        <w:t>TRAS</w:t>
      </w:r>
      <w:r w:rsidR="00544A44" w:rsidRPr="005200A4">
        <w:rPr>
          <w:rFonts w:ascii="Times New Roman" w:eastAsia="標楷體" w:hAnsi="Times New Roman" w:cs="Times New Roman"/>
          <w:b/>
          <w:kern w:val="2"/>
          <w:sz w:val="32"/>
          <w:szCs w:val="32"/>
        </w:rPr>
        <w:t>(M)-TRA</w:t>
      </w:r>
      <w:r w:rsidR="00C70239" w:rsidRPr="005200A4">
        <w:rPr>
          <w:rFonts w:ascii="Times New Roman" w:eastAsia="標楷體" w:hAnsi="Times New Roman" w:cs="Times New Roman"/>
          <w:b/>
          <w:kern w:val="2"/>
          <w:sz w:val="32"/>
          <w:szCs w:val="32"/>
        </w:rPr>
        <w:t>1060</w:t>
      </w:r>
      <w:r w:rsidR="00CF27BE" w:rsidRPr="005200A4">
        <w:rPr>
          <w:rFonts w:ascii="Times New Roman" w:eastAsia="標楷體" w:hAnsi="Times New Roman" w:cs="Times New Roman"/>
          <w:b/>
          <w:kern w:val="2"/>
          <w:sz w:val="32"/>
          <w:szCs w:val="32"/>
        </w:rPr>
        <w:t>5</w:t>
      </w:r>
      <w:r w:rsidR="00A10975" w:rsidRPr="005200A4">
        <w:rPr>
          <w:rFonts w:ascii="Times New Roman" w:eastAsia="標楷體" w:hAnsi="Times New Roman" w:cs="Times New Roman"/>
          <w:b/>
          <w:kern w:val="2"/>
          <w:sz w:val="32"/>
          <w:szCs w:val="32"/>
        </w:rPr>
        <w:t>05</w:t>
      </w:r>
      <w:r w:rsidR="00F81B20" w:rsidRPr="005200A4">
        <w:rPr>
          <w:rFonts w:ascii="Times New Roman" w:eastAsia="標楷體" w:hAnsi="Times New Roman" w:cs="Times New Roman"/>
          <w:b/>
          <w:kern w:val="2"/>
          <w:sz w:val="32"/>
          <w:szCs w:val="32"/>
        </w:rPr>
        <w:t>-0</w:t>
      </w:r>
      <w:r w:rsidR="00494429">
        <w:rPr>
          <w:rFonts w:ascii="Times New Roman" w:eastAsia="標楷體" w:hAnsi="Times New Roman" w:cs="Times New Roman" w:hint="eastAsia"/>
          <w:b/>
          <w:kern w:val="2"/>
          <w:sz w:val="32"/>
          <w:szCs w:val="32"/>
        </w:rPr>
        <w:t>3</w:t>
      </w: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5200A4" w:rsidRDefault="00323AF9"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hint="eastAsia"/>
          <w:b/>
          <w:kern w:val="2"/>
          <w:sz w:val="56"/>
          <w:szCs w:val="56"/>
        </w:rPr>
        <w:t>附錄</w:t>
      </w:r>
    </w:p>
    <w:p w:rsidR="00323AF9" w:rsidRPr="005200A4" w:rsidRDefault="00323AF9"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hint="eastAsia"/>
          <w:b/>
          <w:kern w:val="2"/>
          <w:sz w:val="48"/>
          <w:szCs w:val="56"/>
        </w:rPr>
        <w:t>第一冊共一冊</w:t>
      </w: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C70239" w:rsidRPr="00CF7D12" w:rsidRDefault="00C70239" w:rsidP="00323AF9">
      <w:pPr>
        <w:widowControl w:val="0"/>
        <w:spacing w:after="0" w:line="240" w:lineRule="auto"/>
        <w:jc w:val="center"/>
        <w:rPr>
          <w:rFonts w:ascii="Times New Roman" w:eastAsia="標楷體" w:hAnsi="Times New Roman" w:cs="Times New Roman"/>
          <w:kern w:val="2"/>
          <w:sz w:val="56"/>
          <w:szCs w:val="56"/>
        </w:rPr>
      </w:pPr>
    </w:p>
    <w:p w:rsidR="00C70239" w:rsidRPr="00CF7D12" w:rsidRDefault="00C7023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8D0229" w:rsidRPr="00CF7D12" w:rsidRDefault="00323AF9" w:rsidP="008D0229">
      <w:pPr>
        <w:widowControl w:val="0"/>
        <w:spacing w:after="0" w:line="240" w:lineRule="auto"/>
        <w:jc w:val="center"/>
        <w:rPr>
          <w:rFonts w:ascii="Times New Roman" w:eastAsia="標楷體" w:hAnsi="Times New Roman" w:cs="Times New Roman"/>
          <w:kern w:val="2"/>
          <w:sz w:val="24"/>
          <w:szCs w:val="24"/>
        </w:rPr>
      </w:pPr>
      <w:r w:rsidRPr="005200A4">
        <w:rPr>
          <w:rFonts w:ascii="Times New Roman" w:eastAsia="標楷體" w:hAnsi="Times New Roman" w:cs="Times New Roman" w:hint="eastAsia"/>
          <w:kern w:val="2"/>
          <w:sz w:val="44"/>
          <w:szCs w:val="56"/>
        </w:rPr>
        <w:t>中華民國</w:t>
      </w:r>
      <w:r w:rsidRPr="005200A4">
        <w:rPr>
          <w:rFonts w:ascii="Times New Roman" w:eastAsia="標楷體" w:hAnsi="Times New Roman" w:cs="Times New Roman"/>
          <w:kern w:val="2"/>
          <w:sz w:val="44"/>
          <w:szCs w:val="56"/>
        </w:rPr>
        <w:t>10</w:t>
      </w:r>
      <w:r w:rsidR="00BF65CB" w:rsidRPr="00CF7D12">
        <w:rPr>
          <w:rFonts w:ascii="Times New Roman" w:eastAsia="標楷體" w:hAnsi="Times New Roman" w:cs="Times New Roman"/>
          <w:kern w:val="2"/>
          <w:sz w:val="44"/>
          <w:szCs w:val="56"/>
        </w:rPr>
        <w:t>7</w:t>
      </w:r>
      <w:r w:rsidRPr="005200A4">
        <w:rPr>
          <w:rFonts w:ascii="Times New Roman" w:eastAsia="標楷體" w:hAnsi="Times New Roman" w:cs="Times New Roman" w:hint="eastAsia"/>
          <w:kern w:val="2"/>
          <w:sz w:val="44"/>
          <w:szCs w:val="56"/>
        </w:rPr>
        <w:t>年</w:t>
      </w:r>
      <w:r w:rsidR="00494429">
        <w:rPr>
          <w:rFonts w:ascii="Times New Roman" w:eastAsia="標楷體" w:hAnsi="Times New Roman" w:cs="Times New Roman" w:hint="eastAsia"/>
          <w:kern w:val="2"/>
          <w:sz w:val="44"/>
          <w:szCs w:val="56"/>
        </w:rPr>
        <w:t>8</w:t>
      </w:r>
      <w:r w:rsidRPr="005200A4">
        <w:rPr>
          <w:rFonts w:ascii="Times New Roman" w:eastAsia="標楷體" w:hAnsi="Times New Roman" w:cs="Times New Roman" w:hint="eastAsia"/>
          <w:kern w:val="2"/>
          <w:sz w:val="44"/>
          <w:szCs w:val="56"/>
        </w:rPr>
        <w:t>月</w:t>
      </w:r>
    </w:p>
    <w:p w:rsidR="00406041" w:rsidRDefault="00406041" w:rsidP="005200A4">
      <w:pPr>
        <w:widowControl w:val="0"/>
        <w:spacing w:after="0" w:line="240" w:lineRule="auto"/>
        <w:jc w:val="center"/>
        <w:rPr>
          <w:rFonts w:ascii="Times New Roman" w:eastAsia="標楷體" w:hAnsi="Times New Roman" w:cs="Times New Roman"/>
          <w:kern w:val="2"/>
          <w:sz w:val="24"/>
          <w:szCs w:val="24"/>
        </w:rPr>
        <w:sectPr w:rsidR="00406041" w:rsidSect="004E5C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74"/>
          <w:cols w:space="720"/>
        </w:sectPr>
      </w:pPr>
    </w:p>
    <w:p w:rsidR="00323AF9" w:rsidRPr="00CF7D12" w:rsidRDefault="00323AF9" w:rsidP="00323AF9">
      <w:pPr>
        <w:keepNext/>
        <w:pageBreakBefore/>
        <w:widowControl w:val="0"/>
        <w:spacing w:before="240" w:after="60" w:line="240" w:lineRule="auto"/>
        <w:jc w:val="both"/>
        <w:rPr>
          <w:rFonts w:ascii="Times New Roman" w:eastAsia="標楷體" w:hAnsi="Times New Roman" w:cs="Times New Roman"/>
          <w:b/>
          <w:bCs/>
          <w:kern w:val="32"/>
          <w:sz w:val="32"/>
          <w:szCs w:val="32"/>
        </w:rPr>
      </w:pPr>
      <w:r w:rsidRPr="00CF7D12">
        <w:rPr>
          <w:rFonts w:ascii="Times New Roman" w:eastAsia="標楷體" w:hAnsi="Times New Roman" w:cs="Times New Roman" w:hint="eastAsia"/>
          <w:b/>
          <w:bCs/>
          <w:kern w:val="32"/>
          <w:sz w:val="32"/>
          <w:szCs w:val="32"/>
          <w:lang w:val="zh-TW"/>
        </w:rPr>
        <w:lastRenderedPageBreak/>
        <w:t>目錄</w:t>
      </w:r>
    </w:p>
    <w:p w:rsidR="008B3A3E" w:rsidRPr="00CF7D12" w:rsidRDefault="001E3FDB" w:rsidP="00C70239">
      <w:pPr>
        <w:pStyle w:val="12"/>
        <w:rPr>
          <w:noProof/>
          <w:szCs w:val="22"/>
        </w:rPr>
      </w:pPr>
      <w:r w:rsidRPr="005200A4">
        <w:rPr>
          <w:b/>
          <w:bCs/>
          <w:caps/>
          <w:sz w:val="20"/>
        </w:rPr>
        <w:fldChar w:fldCharType="begin"/>
      </w:r>
      <w:r w:rsidR="00920A18" w:rsidRPr="00CF7D12">
        <w:rPr>
          <w:b/>
          <w:bCs/>
          <w:caps/>
          <w:sz w:val="20"/>
        </w:rPr>
        <w:instrText xml:space="preserve"> TOC \o "1-4" \h \z \u </w:instrText>
      </w:r>
      <w:r w:rsidRPr="005200A4">
        <w:rPr>
          <w:b/>
          <w:bCs/>
          <w:caps/>
          <w:sz w:val="20"/>
        </w:rPr>
        <w:fldChar w:fldCharType="separate"/>
      </w:r>
      <w:hyperlink w:anchor="_Toc493096736" w:history="1">
        <w:r w:rsidR="008B3A3E" w:rsidRPr="005200A4">
          <w:rPr>
            <w:rStyle w:val="ac"/>
            <w:rFonts w:hint="eastAsia"/>
            <w:b/>
            <w:bCs/>
            <w:noProof/>
            <w:color w:val="auto"/>
            <w:spacing w:val="10"/>
          </w:rPr>
          <w:t>附錄</w:t>
        </w:r>
        <w:r w:rsidR="008B3A3E" w:rsidRPr="005200A4">
          <w:rPr>
            <w:rStyle w:val="ac"/>
            <w:b/>
            <w:bCs/>
            <w:noProof/>
            <w:color w:val="auto"/>
            <w:spacing w:val="10"/>
          </w:rPr>
          <w:t>A</w:t>
        </w:r>
        <w:r w:rsidR="008B3A3E" w:rsidRPr="005200A4">
          <w:rPr>
            <w:rStyle w:val="ac"/>
            <w:rFonts w:hint="eastAsia"/>
            <w:b/>
            <w:bCs/>
            <w:noProof/>
            <w:color w:val="auto"/>
            <w:spacing w:val="10"/>
          </w:rPr>
          <w:t>：備品</w:t>
        </w:r>
        <w:r w:rsidR="008B3A3E" w:rsidRPr="00CF7D12">
          <w:rPr>
            <w:noProof/>
            <w:webHidden/>
          </w:rPr>
          <w:tab/>
        </w:r>
        <w:r w:rsidRPr="00371B2A">
          <w:rPr>
            <w:noProof/>
            <w:webHidden/>
          </w:rPr>
          <w:fldChar w:fldCharType="begin"/>
        </w:r>
        <w:r w:rsidR="008B3A3E" w:rsidRPr="00CF7D12">
          <w:rPr>
            <w:noProof/>
            <w:webHidden/>
          </w:rPr>
          <w:instrText xml:space="preserve"> PAGEREF _Toc493096736 \h </w:instrText>
        </w:r>
        <w:r w:rsidRPr="00371B2A">
          <w:rPr>
            <w:noProof/>
            <w:webHidden/>
          </w:rPr>
        </w:r>
        <w:r w:rsidRPr="00371B2A">
          <w:rPr>
            <w:noProof/>
            <w:webHidden/>
          </w:rPr>
          <w:fldChar w:fldCharType="separate"/>
        </w:r>
        <w:r w:rsidR="009E0F0C">
          <w:rPr>
            <w:noProof/>
            <w:webHidden/>
          </w:rPr>
          <w:t>1</w:t>
        </w:r>
        <w:r w:rsidRPr="00371B2A">
          <w:rPr>
            <w:noProof/>
            <w:webHidden/>
          </w:rPr>
          <w:fldChar w:fldCharType="end"/>
        </w:r>
      </w:hyperlink>
    </w:p>
    <w:p w:rsidR="008B3A3E" w:rsidRPr="00CF7D12" w:rsidRDefault="00EC2F35" w:rsidP="00C70239">
      <w:pPr>
        <w:pStyle w:val="12"/>
        <w:rPr>
          <w:noProof/>
          <w:szCs w:val="22"/>
        </w:rPr>
      </w:pPr>
      <w:hyperlink w:anchor="_Toc493096737" w:history="1">
        <w:r w:rsidR="008B3A3E" w:rsidRPr="005200A4">
          <w:rPr>
            <w:rStyle w:val="ac"/>
            <w:rFonts w:hint="eastAsia"/>
            <w:b/>
            <w:bCs/>
            <w:noProof/>
            <w:color w:val="auto"/>
            <w:spacing w:val="10"/>
          </w:rPr>
          <w:t>附錄</w:t>
        </w:r>
        <w:r w:rsidR="008B3A3E" w:rsidRPr="005200A4">
          <w:rPr>
            <w:rStyle w:val="ac"/>
            <w:b/>
            <w:bCs/>
            <w:noProof/>
            <w:color w:val="auto"/>
            <w:spacing w:val="10"/>
          </w:rPr>
          <w:t>B</w:t>
        </w:r>
        <w:r w:rsidR="008B3A3E" w:rsidRPr="005200A4">
          <w:rPr>
            <w:rStyle w:val="ac"/>
            <w:rFonts w:hint="eastAsia"/>
            <w:b/>
            <w:bCs/>
            <w:noProof/>
            <w:color w:val="auto"/>
            <w:spacing w:val="10"/>
          </w:rPr>
          <w:t>：特殊維修工具、儀器和測試設備規範</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_Toc493096737 \h </w:instrText>
        </w:r>
        <w:r w:rsidR="001E3FDB" w:rsidRPr="00773858">
          <w:rPr>
            <w:noProof/>
            <w:webHidden/>
          </w:rPr>
        </w:r>
        <w:r w:rsidR="001E3FDB" w:rsidRPr="00773858">
          <w:rPr>
            <w:noProof/>
            <w:webHidden/>
          </w:rPr>
          <w:fldChar w:fldCharType="separate"/>
        </w:r>
        <w:r w:rsidR="009E0F0C">
          <w:rPr>
            <w:noProof/>
            <w:webHidden/>
          </w:rPr>
          <w:t>6</w:t>
        </w:r>
        <w:r w:rsidR="001E3FDB" w:rsidRPr="00773858">
          <w:rPr>
            <w:noProof/>
            <w:webHidden/>
          </w:rPr>
          <w:fldChar w:fldCharType="end"/>
        </w:r>
      </w:hyperlink>
    </w:p>
    <w:p w:rsidR="008B3A3E" w:rsidRPr="00CF7D12" w:rsidRDefault="00EC2F35" w:rsidP="00C70239">
      <w:pPr>
        <w:pStyle w:val="12"/>
        <w:rPr>
          <w:noProof/>
          <w:szCs w:val="22"/>
        </w:rPr>
      </w:pPr>
      <w:hyperlink w:anchor="_Toc493096738" w:history="1">
        <w:r w:rsidR="008B3A3E" w:rsidRPr="005200A4">
          <w:rPr>
            <w:rStyle w:val="ac"/>
            <w:rFonts w:hint="eastAsia"/>
            <w:b/>
            <w:bCs/>
            <w:noProof/>
            <w:color w:val="auto"/>
            <w:spacing w:val="10"/>
          </w:rPr>
          <w:t>附錄</w:t>
        </w:r>
        <w:r w:rsidR="008B3A3E" w:rsidRPr="005200A4">
          <w:rPr>
            <w:rStyle w:val="ac"/>
            <w:b/>
            <w:bCs/>
            <w:noProof/>
            <w:color w:val="auto"/>
            <w:spacing w:val="10"/>
          </w:rPr>
          <w:t>C</w:t>
        </w:r>
        <w:r w:rsidR="008B3A3E" w:rsidRPr="005200A4">
          <w:rPr>
            <w:rStyle w:val="ac"/>
            <w:rFonts w:hint="eastAsia"/>
            <w:b/>
            <w:bCs/>
            <w:noProof/>
            <w:color w:val="auto"/>
            <w:spacing w:val="10"/>
          </w:rPr>
          <w:t>：電氣材料及防火標準</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_Toc493096738 \h </w:instrText>
        </w:r>
        <w:r w:rsidR="001E3FDB" w:rsidRPr="00773858">
          <w:rPr>
            <w:noProof/>
            <w:webHidden/>
          </w:rPr>
        </w:r>
        <w:r w:rsidR="001E3FDB" w:rsidRPr="00773858">
          <w:rPr>
            <w:noProof/>
            <w:webHidden/>
          </w:rPr>
          <w:fldChar w:fldCharType="separate"/>
        </w:r>
        <w:r w:rsidR="009E0F0C">
          <w:rPr>
            <w:noProof/>
            <w:webHidden/>
          </w:rPr>
          <w:t>11</w:t>
        </w:r>
        <w:r w:rsidR="001E3FDB" w:rsidRPr="00773858">
          <w:rPr>
            <w:noProof/>
            <w:webHidden/>
          </w:rPr>
          <w:fldChar w:fldCharType="end"/>
        </w:r>
      </w:hyperlink>
    </w:p>
    <w:p w:rsidR="008B3A3E" w:rsidRPr="00CF7D12" w:rsidRDefault="00EC2F35" w:rsidP="00C70239">
      <w:pPr>
        <w:pStyle w:val="12"/>
        <w:rPr>
          <w:noProof/>
          <w:szCs w:val="22"/>
        </w:rPr>
      </w:pPr>
      <w:hyperlink w:anchor="_Toc493096739" w:history="1">
        <w:r w:rsidR="008B3A3E" w:rsidRPr="005200A4">
          <w:rPr>
            <w:rStyle w:val="ac"/>
            <w:rFonts w:hint="eastAsia"/>
            <w:b/>
            <w:bCs/>
            <w:noProof/>
            <w:color w:val="auto"/>
            <w:spacing w:val="10"/>
          </w:rPr>
          <w:t>附錄</w:t>
        </w:r>
        <w:r w:rsidR="008B3A3E" w:rsidRPr="005200A4">
          <w:rPr>
            <w:rStyle w:val="ac"/>
            <w:b/>
            <w:bCs/>
            <w:noProof/>
            <w:color w:val="auto"/>
            <w:spacing w:val="10"/>
          </w:rPr>
          <w:t>D</w:t>
        </w:r>
        <w:r w:rsidR="008B3A3E" w:rsidRPr="005200A4">
          <w:rPr>
            <w:rStyle w:val="ac"/>
            <w:rFonts w:hint="eastAsia"/>
            <w:b/>
            <w:bCs/>
            <w:noProof/>
            <w:color w:val="auto"/>
            <w:spacing w:val="10"/>
          </w:rPr>
          <w:t>：訓練</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_Toc493096739 \h </w:instrText>
        </w:r>
        <w:r w:rsidR="001E3FDB" w:rsidRPr="00773858">
          <w:rPr>
            <w:noProof/>
            <w:webHidden/>
          </w:rPr>
        </w:r>
        <w:r w:rsidR="001E3FDB" w:rsidRPr="00773858">
          <w:rPr>
            <w:noProof/>
            <w:webHidden/>
          </w:rPr>
          <w:fldChar w:fldCharType="separate"/>
        </w:r>
        <w:r w:rsidR="009E0F0C">
          <w:rPr>
            <w:noProof/>
            <w:webHidden/>
          </w:rPr>
          <w:t>15</w:t>
        </w:r>
        <w:r w:rsidR="001E3FDB" w:rsidRPr="00773858">
          <w:rPr>
            <w:noProof/>
            <w:webHidden/>
          </w:rPr>
          <w:fldChar w:fldCharType="end"/>
        </w:r>
      </w:hyperlink>
    </w:p>
    <w:p w:rsidR="008B3A3E" w:rsidRPr="00CF7D12" w:rsidRDefault="00EC2F35" w:rsidP="00C70239">
      <w:pPr>
        <w:pStyle w:val="12"/>
        <w:rPr>
          <w:noProof/>
          <w:szCs w:val="22"/>
        </w:rPr>
      </w:pPr>
      <w:hyperlink w:anchor="_Toc493096740" w:history="1">
        <w:r w:rsidR="008B3A3E" w:rsidRPr="005200A4">
          <w:rPr>
            <w:rStyle w:val="ac"/>
            <w:rFonts w:hint="eastAsia"/>
            <w:b/>
            <w:bCs/>
            <w:noProof/>
            <w:color w:val="auto"/>
            <w:spacing w:val="10"/>
          </w:rPr>
          <w:t>附錄</w:t>
        </w:r>
        <w:r w:rsidR="008B3A3E" w:rsidRPr="005200A4">
          <w:rPr>
            <w:rStyle w:val="ac"/>
            <w:b/>
            <w:bCs/>
            <w:noProof/>
            <w:color w:val="auto"/>
            <w:spacing w:val="10"/>
          </w:rPr>
          <w:t>E</w:t>
        </w:r>
        <w:r w:rsidR="008B3A3E" w:rsidRPr="005200A4">
          <w:rPr>
            <w:rStyle w:val="ac"/>
            <w:rFonts w:hint="eastAsia"/>
            <w:b/>
            <w:bCs/>
            <w:noProof/>
            <w:color w:val="auto"/>
            <w:spacing w:val="10"/>
          </w:rPr>
          <w:t>：交通部臺灣鐵路管理局變電站和</w:t>
        </w:r>
        <w:r w:rsidR="008B3A3E" w:rsidRPr="005200A4">
          <w:rPr>
            <w:rStyle w:val="ac"/>
            <w:b/>
            <w:bCs/>
            <w:noProof/>
            <w:color w:val="auto"/>
            <w:spacing w:val="10"/>
          </w:rPr>
          <w:t>OCS</w:t>
        </w:r>
        <w:r w:rsidR="008B3A3E" w:rsidRPr="005200A4">
          <w:rPr>
            <w:rStyle w:val="ac"/>
            <w:rFonts w:hint="eastAsia"/>
            <w:b/>
            <w:bCs/>
            <w:noProof/>
            <w:color w:val="auto"/>
            <w:spacing w:val="10"/>
          </w:rPr>
          <w:t>之數據</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_Toc493096740 \h </w:instrText>
        </w:r>
        <w:r w:rsidR="001E3FDB" w:rsidRPr="00773858">
          <w:rPr>
            <w:noProof/>
            <w:webHidden/>
          </w:rPr>
        </w:r>
        <w:r w:rsidR="001E3FDB" w:rsidRPr="00773858">
          <w:rPr>
            <w:noProof/>
            <w:webHidden/>
          </w:rPr>
          <w:fldChar w:fldCharType="separate"/>
        </w:r>
        <w:r w:rsidR="009E0F0C">
          <w:rPr>
            <w:noProof/>
            <w:webHidden/>
          </w:rPr>
          <w:t>19</w:t>
        </w:r>
        <w:r w:rsidR="001E3FDB" w:rsidRPr="00773858">
          <w:rPr>
            <w:noProof/>
            <w:webHidden/>
          </w:rPr>
          <w:fldChar w:fldCharType="end"/>
        </w:r>
      </w:hyperlink>
    </w:p>
    <w:p w:rsidR="008B3A3E" w:rsidRPr="00CF7D12" w:rsidRDefault="00EC2F35" w:rsidP="00C70239">
      <w:pPr>
        <w:pStyle w:val="12"/>
        <w:rPr>
          <w:noProof/>
          <w:szCs w:val="22"/>
        </w:rPr>
      </w:pPr>
      <w:hyperlink w:anchor="_Toc493096741" w:history="1">
        <w:r w:rsidR="008B3A3E" w:rsidRPr="005200A4">
          <w:rPr>
            <w:rStyle w:val="ac"/>
            <w:rFonts w:hint="eastAsia"/>
            <w:b/>
            <w:bCs/>
            <w:noProof/>
            <w:color w:val="auto"/>
            <w:spacing w:val="10"/>
          </w:rPr>
          <w:t>附錄</w:t>
        </w:r>
        <w:r w:rsidR="008B3A3E" w:rsidRPr="005200A4">
          <w:rPr>
            <w:rStyle w:val="ac"/>
            <w:b/>
            <w:bCs/>
            <w:noProof/>
            <w:color w:val="auto"/>
            <w:spacing w:val="10"/>
          </w:rPr>
          <w:t>F</w:t>
        </w:r>
        <w:r w:rsidR="008B3A3E" w:rsidRPr="005200A4">
          <w:rPr>
            <w:rStyle w:val="ac"/>
            <w:rFonts w:hint="eastAsia"/>
            <w:b/>
            <w:bCs/>
            <w:noProof/>
            <w:color w:val="auto"/>
            <w:spacing w:val="10"/>
          </w:rPr>
          <w:t>：軌道幾何不整容許標準値</w:t>
        </w:r>
        <w:r w:rsidR="008B3A3E" w:rsidRPr="005200A4">
          <w:rPr>
            <w:rStyle w:val="ac"/>
            <w:b/>
            <w:bCs/>
            <w:noProof/>
            <w:color w:val="auto"/>
            <w:spacing w:val="10"/>
          </w:rPr>
          <w:t>-</w:t>
        </w:r>
        <w:r w:rsidR="008B3A3E" w:rsidRPr="005200A4">
          <w:rPr>
            <w:rStyle w:val="ac"/>
            <w:rFonts w:hint="eastAsia"/>
            <w:b/>
            <w:bCs/>
            <w:noProof/>
            <w:color w:val="auto"/>
            <w:spacing w:val="10"/>
          </w:rPr>
          <w:t>平時養護</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_Toc493096741 \h </w:instrText>
        </w:r>
        <w:r w:rsidR="001E3FDB" w:rsidRPr="00773858">
          <w:rPr>
            <w:noProof/>
            <w:webHidden/>
          </w:rPr>
        </w:r>
        <w:r w:rsidR="001E3FDB" w:rsidRPr="00773858">
          <w:rPr>
            <w:noProof/>
            <w:webHidden/>
          </w:rPr>
          <w:fldChar w:fldCharType="separate"/>
        </w:r>
        <w:r w:rsidR="009E0F0C">
          <w:rPr>
            <w:noProof/>
            <w:webHidden/>
          </w:rPr>
          <w:t>21</w:t>
        </w:r>
        <w:r w:rsidR="001E3FDB" w:rsidRPr="00773858">
          <w:rPr>
            <w:noProof/>
            <w:webHidden/>
          </w:rPr>
          <w:fldChar w:fldCharType="end"/>
        </w:r>
      </w:hyperlink>
    </w:p>
    <w:p w:rsidR="008B3A3E" w:rsidRPr="00CF7D12" w:rsidRDefault="00EC2F35" w:rsidP="00C70239">
      <w:pPr>
        <w:pStyle w:val="12"/>
        <w:rPr>
          <w:noProof/>
          <w:szCs w:val="22"/>
        </w:rPr>
      </w:pPr>
      <w:hyperlink w:anchor="_Toc493096742" w:history="1">
        <w:r w:rsidR="008B3A3E" w:rsidRPr="005200A4">
          <w:rPr>
            <w:rStyle w:val="ac"/>
            <w:rFonts w:hint="eastAsia"/>
            <w:b/>
            <w:bCs/>
            <w:noProof/>
            <w:color w:val="auto"/>
            <w:spacing w:val="10"/>
          </w:rPr>
          <w:t>附錄</w:t>
        </w:r>
        <w:r w:rsidR="008B3A3E" w:rsidRPr="005200A4">
          <w:rPr>
            <w:rStyle w:val="ac"/>
            <w:b/>
            <w:bCs/>
            <w:noProof/>
            <w:color w:val="auto"/>
            <w:spacing w:val="10"/>
          </w:rPr>
          <w:t>G</w:t>
        </w:r>
        <w:r w:rsidR="008B3A3E" w:rsidRPr="005200A4">
          <w:rPr>
            <w:rStyle w:val="ac"/>
            <w:rFonts w:hint="eastAsia"/>
            <w:b/>
            <w:bCs/>
            <w:noProof/>
            <w:color w:val="auto"/>
            <w:spacing w:val="10"/>
          </w:rPr>
          <w:t>：旅客資訊設備系統規範</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_Toc493096742 \h </w:instrText>
        </w:r>
        <w:r w:rsidR="001E3FDB" w:rsidRPr="00773858">
          <w:rPr>
            <w:noProof/>
            <w:webHidden/>
          </w:rPr>
        </w:r>
        <w:r w:rsidR="001E3FDB" w:rsidRPr="00773858">
          <w:rPr>
            <w:noProof/>
            <w:webHidden/>
          </w:rPr>
          <w:fldChar w:fldCharType="separate"/>
        </w:r>
        <w:r w:rsidR="009E0F0C">
          <w:rPr>
            <w:noProof/>
            <w:webHidden/>
          </w:rPr>
          <w:t>22</w:t>
        </w:r>
        <w:r w:rsidR="001E3FDB" w:rsidRPr="00773858">
          <w:rPr>
            <w:noProof/>
            <w:webHidden/>
          </w:rPr>
          <w:fldChar w:fldCharType="end"/>
        </w:r>
      </w:hyperlink>
    </w:p>
    <w:p w:rsidR="008B3A3E" w:rsidRPr="00CF7D12" w:rsidRDefault="00EC2F35" w:rsidP="00C70239">
      <w:pPr>
        <w:pStyle w:val="12"/>
        <w:rPr>
          <w:noProof/>
          <w:szCs w:val="22"/>
        </w:rPr>
      </w:pPr>
      <w:hyperlink w:anchor="_Toc493096743" w:history="1">
        <w:r w:rsidR="008B3A3E" w:rsidRPr="005200A4">
          <w:rPr>
            <w:rStyle w:val="ac"/>
            <w:rFonts w:hint="eastAsia"/>
            <w:b/>
            <w:bCs/>
            <w:noProof/>
            <w:color w:val="auto"/>
            <w:spacing w:val="10"/>
          </w:rPr>
          <w:t>附錄</w:t>
        </w:r>
        <w:r w:rsidR="008B3A3E" w:rsidRPr="005200A4">
          <w:rPr>
            <w:rStyle w:val="ac"/>
            <w:b/>
            <w:bCs/>
            <w:noProof/>
            <w:color w:val="auto"/>
            <w:spacing w:val="10"/>
          </w:rPr>
          <w:t>H</w:t>
        </w:r>
        <w:r w:rsidR="008B3A3E" w:rsidRPr="005200A4">
          <w:rPr>
            <w:rStyle w:val="ac"/>
            <w:rFonts w:hint="eastAsia"/>
            <w:b/>
            <w:bCs/>
            <w:noProof/>
            <w:color w:val="auto"/>
            <w:spacing w:val="10"/>
          </w:rPr>
          <w:t>：型式測試、例行測試及出廠測試</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_Toc493096743 \h </w:instrText>
        </w:r>
        <w:r w:rsidR="001E3FDB" w:rsidRPr="00773858">
          <w:rPr>
            <w:noProof/>
            <w:webHidden/>
          </w:rPr>
        </w:r>
        <w:r w:rsidR="001E3FDB" w:rsidRPr="00773858">
          <w:rPr>
            <w:noProof/>
            <w:webHidden/>
          </w:rPr>
          <w:fldChar w:fldCharType="separate"/>
        </w:r>
        <w:r w:rsidR="009E0F0C">
          <w:rPr>
            <w:noProof/>
            <w:webHidden/>
          </w:rPr>
          <w:t>38</w:t>
        </w:r>
        <w:r w:rsidR="001E3FDB" w:rsidRPr="00773858">
          <w:rPr>
            <w:noProof/>
            <w:webHidden/>
          </w:rPr>
          <w:fldChar w:fldCharType="end"/>
        </w:r>
      </w:hyperlink>
    </w:p>
    <w:p w:rsidR="008B3A3E" w:rsidRPr="00CF7D12" w:rsidRDefault="00EC2F35" w:rsidP="00C70239">
      <w:pPr>
        <w:pStyle w:val="12"/>
        <w:rPr>
          <w:noProof/>
          <w:szCs w:val="22"/>
        </w:rPr>
      </w:pPr>
      <w:hyperlink w:anchor="_Toc493096744" w:history="1">
        <w:r w:rsidR="008B3A3E" w:rsidRPr="005200A4">
          <w:rPr>
            <w:rStyle w:val="ac"/>
            <w:rFonts w:hint="eastAsia"/>
            <w:b/>
            <w:bCs/>
            <w:noProof/>
            <w:color w:val="auto"/>
            <w:spacing w:val="10"/>
          </w:rPr>
          <w:t>附錄</w:t>
        </w:r>
        <w:r w:rsidR="008B3A3E" w:rsidRPr="005200A4">
          <w:rPr>
            <w:rStyle w:val="ac"/>
            <w:b/>
            <w:bCs/>
            <w:noProof/>
            <w:color w:val="auto"/>
            <w:spacing w:val="10"/>
          </w:rPr>
          <w:t>I</w:t>
        </w:r>
        <w:r w:rsidR="008B3A3E" w:rsidRPr="005200A4">
          <w:rPr>
            <w:rStyle w:val="ac"/>
            <w:rFonts w:hint="eastAsia"/>
            <w:b/>
            <w:bCs/>
            <w:noProof/>
            <w:color w:val="auto"/>
            <w:spacing w:val="10"/>
          </w:rPr>
          <w:t>：電子技術手冊製作規範</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_Toc493096744 \h </w:instrText>
        </w:r>
        <w:r w:rsidR="001E3FDB" w:rsidRPr="00773858">
          <w:rPr>
            <w:noProof/>
            <w:webHidden/>
          </w:rPr>
        </w:r>
        <w:r w:rsidR="001E3FDB" w:rsidRPr="00773858">
          <w:rPr>
            <w:noProof/>
            <w:webHidden/>
          </w:rPr>
          <w:fldChar w:fldCharType="separate"/>
        </w:r>
        <w:r w:rsidR="009E0F0C">
          <w:rPr>
            <w:noProof/>
            <w:webHidden/>
          </w:rPr>
          <w:t>44</w:t>
        </w:r>
        <w:r w:rsidR="001E3FDB" w:rsidRPr="00773858">
          <w:rPr>
            <w:noProof/>
            <w:webHidden/>
          </w:rPr>
          <w:fldChar w:fldCharType="end"/>
        </w:r>
      </w:hyperlink>
    </w:p>
    <w:p w:rsidR="008B3A3E" w:rsidRPr="00CF7D12" w:rsidRDefault="00EC2F35" w:rsidP="00C70239">
      <w:pPr>
        <w:pStyle w:val="12"/>
        <w:rPr>
          <w:noProof/>
          <w:szCs w:val="22"/>
        </w:rPr>
      </w:pPr>
      <w:hyperlink w:anchor="_Toc493096745" w:history="1">
        <w:r w:rsidR="008B3A3E" w:rsidRPr="005200A4">
          <w:rPr>
            <w:rStyle w:val="ac"/>
            <w:rFonts w:hint="eastAsia"/>
            <w:b/>
            <w:bCs/>
            <w:noProof/>
            <w:color w:val="auto"/>
            <w:spacing w:val="10"/>
          </w:rPr>
          <w:t>附錄</w:t>
        </w:r>
        <w:r w:rsidR="008B3A3E" w:rsidRPr="005200A4">
          <w:rPr>
            <w:rStyle w:val="ac"/>
            <w:b/>
            <w:bCs/>
            <w:noProof/>
            <w:color w:val="auto"/>
            <w:spacing w:val="10"/>
          </w:rPr>
          <w:t>J</w:t>
        </w:r>
        <w:r w:rsidR="008B3A3E" w:rsidRPr="005200A4">
          <w:rPr>
            <w:rStyle w:val="ac"/>
            <w:rFonts w:hint="eastAsia"/>
            <w:b/>
            <w:bCs/>
            <w:noProof/>
            <w:color w:val="auto"/>
            <w:spacing w:val="10"/>
          </w:rPr>
          <w:t>：系統保證規範</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_Toc493096745 \h </w:instrText>
        </w:r>
        <w:r w:rsidR="001E3FDB" w:rsidRPr="00773858">
          <w:rPr>
            <w:noProof/>
            <w:webHidden/>
          </w:rPr>
        </w:r>
        <w:r w:rsidR="001E3FDB" w:rsidRPr="00773858">
          <w:rPr>
            <w:noProof/>
            <w:webHidden/>
          </w:rPr>
          <w:fldChar w:fldCharType="separate"/>
        </w:r>
        <w:r w:rsidR="009E0F0C">
          <w:rPr>
            <w:noProof/>
            <w:webHidden/>
          </w:rPr>
          <w:t>49</w:t>
        </w:r>
        <w:r w:rsidR="001E3FDB" w:rsidRPr="00773858">
          <w:rPr>
            <w:noProof/>
            <w:webHidden/>
          </w:rPr>
          <w:fldChar w:fldCharType="end"/>
        </w:r>
      </w:hyperlink>
    </w:p>
    <w:p w:rsidR="008B3A3E" w:rsidRPr="00CF7D12" w:rsidRDefault="00EC2F35" w:rsidP="00C70239">
      <w:pPr>
        <w:pStyle w:val="12"/>
        <w:rPr>
          <w:noProof/>
          <w:szCs w:val="22"/>
        </w:rPr>
      </w:pPr>
      <w:hyperlink w:anchor="_Toc493096746" w:history="1">
        <w:r w:rsidR="008B3A3E" w:rsidRPr="005200A4">
          <w:rPr>
            <w:rStyle w:val="ac"/>
            <w:rFonts w:hint="eastAsia"/>
            <w:b/>
            <w:bCs/>
            <w:noProof/>
            <w:color w:val="auto"/>
            <w:spacing w:val="10"/>
          </w:rPr>
          <w:t>附錄</w:t>
        </w:r>
        <w:r w:rsidR="008B3A3E" w:rsidRPr="005200A4">
          <w:rPr>
            <w:rStyle w:val="ac"/>
            <w:b/>
            <w:bCs/>
            <w:noProof/>
            <w:color w:val="auto"/>
            <w:spacing w:val="10"/>
          </w:rPr>
          <w:t>K</w:t>
        </w:r>
        <w:r w:rsidR="008B3A3E" w:rsidRPr="005200A4">
          <w:rPr>
            <w:rStyle w:val="ac"/>
            <w:rFonts w:hint="eastAsia"/>
            <w:b/>
            <w:bCs/>
            <w:noProof/>
            <w:color w:val="auto"/>
            <w:spacing w:val="10"/>
          </w:rPr>
          <w:t>：「交通部鐵路機車車輛檢修規則」</w:t>
        </w:r>
        <w:r w:rsidR="008B3A3E" w:rsidRPr="005200A4">
          <w:rPr>
            <w:rStyle w:val="ac"/>
            <w:b/>
            <w:bCs/>
            <w:noProof/>
            <w:color w:val="auto"/>
            <w:spacing w:val="10"/>
          </w:rPr>
          <w:t>(1050628</w:t>
        </w:r>
        <w:r w:rsidR="008B3A3E" w:rsidRPr="005200A4">
          <w:rPr>
            <w:rStyle w:val="ac"/>
            <w:rFonts w:hint="eastAsia"/>
            <w:b/>
            <w:bCs/>
            <w:noProof/>
            <w:color w:val="auto"/>
            <w:spacing w:val="10"/>
          </w:rPr>
          <w:t>更新</w:t>
        </w:r>
        <w:r w:rsidR="008B3A3E" w:rsidRPr="005200A4">
          <w:rPr>
            <w:rStyle w:val="ac"/>
            <w:b/>
            <w:bCs/>
            <w:noProof/>
            <w:color w:val="auto"/>
            <w:spacing w:val="10"/>
          </w:rPr>
          <w:t>)</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_Toc493096746 \h </w:instrText>
        </w:r>
        <w:r w:rsidR="001E3FDB" w:rsidRPr="00773858">
          <w:rPr>
            <w:noProof/>
            <w:webHidden/>
          </w:rPr>
        </w:r>
        <w:r w:rsidR="001E3FDB" w:rsidRPr="00773858">
          <w:rPr>
            <w:noProof/>
            <w:webHidden/>
          </w:rPr>
          <w:fldChar w:fldCharType="separate"/>
        </w:r>
        <w:r w:rsidR="009E0F0C">
          <w:rPr>
            <w:noProof/>
            <w:webHidden/>
          </w:rPr>
          <w:t>58</w:t>
        </w:r>
        <w:r w:rsidR="001E3FDB" w:rsidRPr="00773858">
          <w:rPr>
            <w:noProof/>
            <w:webHidden/>
          </w:rPr>
          <w:fldChar w:fldCharType="end"/>
        </w:r>
      </w:hyperlink>
    </w:p>
    <w:p w:rsidR="008B3A3E" w:rsidRPr="00CF7D12" w:rsidRDefault="00EC2F35" w:rsidP="00C70239">
      <w:pPr>
        <w:pStyle w:val="12"/>
        <w:rPr>
          <w:noProof/>
          <w:szCs w:val="22"/>
        </w:rPr>
      </w:pPr>
      <w:hyperlink w:anchor="_Toc493096747" w:history="1">
        <w:r w:rsidR="008B3A3E" w:rsidRPr="005200A4">
          <w:rPr>
            <w:rStyle w:val="ac"/>
            <w:rFonts w:hint="eastAsia"/>
            <w:b/>
            <w:bCs/>
            <w:noProof/>
            <w:color w:val="auto"/>
            <w:spacing w:val="10"/>
          </w:rPr>
          <w:t>附錄</w:t>
        </w:r>
        <w:r w:rsidR="008B3A3E" w:rsidRPr="005200A4">
          <w:rPr>
            <w:rStyle w:val="ac"/>
            <w:b/>
            <w:bCs/>
            <w:noProof/>
            <w:color w:val="auto"/>
            <w:spacing w:val="10"/>
          </w:rPr>
          <w:t>L</w:t>
        </w:r>
        <w:r w:rsidR="008B3A3E" w:rsidRPr="005200A4">
          <w:rPr>
            <w:rStyle w:val="ac"/>
            <w:rFonts w:hint="eastAsia"/>
            <w:b/>
            <w:bCs/>
            <w:noProof/>
            <w:color w:val="auto"/>
            <w:spacing w:val="10"/>
          </w:rPr>
          <w:t>：電車線高速檢測設備規格書</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_Toc493096747 \h </w:instrText>
        </w:r>
        <w:r w:rsidR="001E3FDB" w:rsidRPr="00773858">
          <w:rPr>
            <w:noProof/>
            <w:webHidden/>
          </w:rPr>
        </w:r>
        <w:r w:rsidR="001E3FDB" w:rsidRPr="00773858">
          <w:rPr>
            <w:noProof/>
            <w:webHidden/>
          </w:rPr>
          <w:fldChar w:fldCharType="separate"/>
        </w:r>
        <w:r w:rsidR="009E0F0C">
          <w:rPr>
            <w:noProof/>
            <w:webHidden/>
          </w:rPr>
          <w:t>59</w:t>
        </w:r>
        <w:r w:rsidR="001E3FDB" w:rsidRPr="00773858">
          <w:rPr>
            <w:noProof/>
            <w:webHidden/>
          </w:rPr>
          <w:fldChar w:fldCharType="end"/>
        </w:r>
      </w:hyperlink>
    </w:p>
    <w:p w:rsidR="00406041" w:rsidRDefault="001E3FDB" w:rsidP="005200A4">
      <w:pPr>
        <w:widowControl w:val="0"/>
        <w:spacing w:before="120" w:after="0" w:line="240" w:lineRule="auto"/>
        <w:jc w:val="both"/>
        <w:rPr>
          <w:rFonts w:ascii="Times New Roman" w:eastAsia="標楷體" w:hAnsi="Times New Roman" w:cs="Times New Roman"/>
          <w:kern w:val="2"/>
          <w:sz w:val="24"/>
          <w:szCs w:val="24"/>
        </w:rPr>
        <w:sectPr w:rsidR="00406041" w:rsidSect="00494429">
          <w:footerReference w:type="default" r:id="rId14"/>
          <w:headerReference w:type="first" r:id="rId15"/>
          <w:footerReference w:type="first" r:id="rId16"/>
          <w:pgSz w:w="11906" w:h="16838"/>
          <w:pgMar w:top="1440" w:right="1440" w:bottom="1440" w:left="1440" w:header="708" w:footer="708" w:gutter="0"/>
          <w:pgNumType w:fmt="upperRoman" w:start="1"/>
          <w:cols w:space="720"/>
          <w:titlePg/>
          <w:docGrid w:linePitch="299"/>
        </w:sectPr>
      </w:pPr>
      <w:r w:rsidRPr="005200A4">
        <w:rPr>
          <w:rFonts w:ascii="Times New Roman" w:eastAsia="標楷體" w:hAnsi="Times New Roman" w:cs="Times New Roman"/>
          <w:b/>
          <w:bCs/>
          <w:caps/>
          <w:kern w:val="2"/>
          <w:sz w:val="20"/>
          <w:szCs w:val="20"/>
          <w:lang w:val="en-US"/>
        </w:rPr>
        <w:fldChar w:fldCharType="end"/>
      </w: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4" w:name="_Toc482786913"/>
      <w:bookmarkStart w:id="5" w:name="_Toc485297684"/>
      <w:bookmarkStart w:id="6" w:name="_Toc493096736"/>
      <w:bookmarkEnd w:id="0"/>
      <w:bookmarkEnd w:id="1"/>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A</w:t>
      </w:r>
      <w:r w:rsidRPr="00CF7D12">
        <w:rPr>
          <w:rFonts w:ascii="Times New Roman" w:eastAsia="標楷體" w:hAnsi="Times New Roman" w:cs="Times New Roman" w:hint="eastAsia"/>
          <w:b/>
          <w:bCs/>
          <w:spacing w:val="10"/>
          <w:kern w:val="2"/>
          <w:sz w:val="24"/>
          <w:szCs w:val="24"/>
        </w:rPr>
        <w:t>：備品</w:t>
      </w:r>
      <w:bookmarkEnd w:id="4"/>
      <w:bookmarkEnd w:id="5"/>
      <w:bookmarkEnd w:id="6"/>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每組車輛驗收通過後所有設備於保固期間所需要的</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級檢修保養消耗性維修零件備品</w:t>
      </w:r>
      <w:r w:rsidR="00F4032C" w:rsidRPr="00CF7D12">
        <w:rPr>
          <w:rFonts w:ascii="Times New Roman" w:eastAsia="標楷體" w:hAnsi="Times New Roman" w:cs="Times New Roman" w:hint="eastAsia"/>
          <w:kern w:val="2"/>
          <w:sz w:val="24"/>
          <w:szCs w:val="24"/>
          <w:lang w:val="en-US"/>
        </w:rPr>
        <w:t>：</w:t>
      </w:r>
      <w:r w:rsidR="00C32D97" w:rsidRPr="00CF7D12">
        <w:rPr>
          <w:rFonts w:ascii="Times New Roman" w:eastAsia="標楷體" w:hAnsi="Times New Roman" w:cs="Times New Roman" w:hint="eastAsia"/>
          <w:kern w:val="2"/>
          <w:sz w:val="24"/>
          <w:szCs w:val="24"/>
          <w:lang w:val="en-US"/>
        </w:rPr>
        <w:t>投標廠</w:t>
      </w:r>
      <w:r w:rsidRPr="00CF7D12">
        <w:rPr>
          <w:rFonts w:ascii="Times New Roman" w:eastAsia="標楷體" w:hAnsi="Times New Roman" w:cs="Times New Roman" w:hint="eastAsia"/>
          <w:kern w:val="2"/>
          <w:sz w:val="24"/>
          <w:szCs w:val="24"/>
          <w:lang w:val="en-US"/>
        </w:rPr>
        <w:t>商必須</w:t>
      </w:r>
      <w:r w:rsidR="00C32D97" w:rsidRPr="00CF7D12">
        <w:rPr>
          <w:rFonts w:ascii="Times New Roman" w:eastAsia="標楷體" w:hAnsi="Times New Roman" w:cs="Times New Roman" w:hint="eastAsia"/>
          <w:kern w:val="2"/>
          <w:sz w:val="24"/>
          <w:szCs w:val="24"/>
          <w:lang w:val="en-US"/>
        </w:rPr>
        <w:t>於「技術規格建議書」內提供備品建議清單</w:t>
      </w:r>
      <w:r w:rsidRPr="00CF7D12">
        <w:rPr>
          <w:rFonts w:ascii="Times New Roman" w:eastAsia="標楷體" w:hAnsi="Times New Roman" w:cs="Times New Roman" w:hint="eastAsia"/>
          <w:kern w:val="2"/>
          <w:sz w:val="24"/>
          <w:szCs w:val="24"/>
          <w:lang w:val="en-US"/>
        </w:rPr>
        <w:t>供臺鐵局評鑑，該檢修零件備品必須無償提供足夠</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級檢修保養消耗性用料。</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所有設備於保固期間所需要的</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級檢修保養更換性備品</w:t>
      </w:r>
      <w:r w:rsidR="00F4032C" w:rsidRPr="00CF7D12">
        <w:rPr>
          <w:rFonts w:ascii="Times New Roman" w:eastAsia="標楷體" w:hAnsi="Times New Roman" w:cs="Times New Roman" w:hint="eastAsia"/>
          <w:kern w:val="2"/>
          <w:sz w:val="24"/>
          <w:szCs w:val="24"/>
          <w:lang w:val="en-US"/>
        </w:rPr>
        <w:t>：</w:t>
      </w:r>
      <w:r w:rsidR="00C32D97" w:rsidRPr="00CF7D12">
        <w:rPr>
          <w:rFonts w:ascii="Times New Roman" w:eastAsia="標楷體" w:hAnsi="Times New Roman" w:cs="Times New Roman" w:hint="eastAsia"/>
          <w:kern w:val="2"/>
          <w:sz w:val="24"/>
          <w:szCs w:val="24"/>
          <w:lang w:val="en-US"/>
        </w:rPr>
        <w:t>投標廠商必須於「技術規格建議書」內提供備品建議清單</w:t>
      </w:r>
      <w:r w:rsidRPr="00CF7D12">
        <w:rPr>
          <w:rFonts w:ascii="Times New Roman" w:eastAsia="標楷體" w:hAnsi="Times New Roman" w:cs="Times New Roman" w:hint="eastAsia"/>
          <w:kern w:val="2"/>
          <w:sz w:val="24"/>
          <w:szCs w:val="24"/>
          <w:lang w:val="en-US"/>
        </w:rPr>
        <w:t>供臺鐵局評鑑，</w:t>
      </w:r>
      <w:r w:rsidR="005E7244" w:rsidRPr="00CF7D12">
        <w:rPr>
          <w:rFonts w:ascii="Times New Roman" w:eastAsia="標楷體" w:hAnsi="Times New Roman" w:cs="Times New Roman" w:hint="eastAsia"/>
          <w:kern w:val="2"/>
          <w:sz w:val="24"/>
          <w:szCs w:val="24"/>
          <w:lang w:val="en-US"/>
        </w:rPr>
        <w:t>該維修零件備品必須無償提供足夠臺鐵局</w:t>
      </w:r>
      <w:r w:rsidR="005E7244" w:rsidRPr="00CF7D12">
        <w:rPr>
          <w:rFonts w:ascii="Times New Roman" w:eastAsia="標楷體" w:hAnsi="Times New Roman" w:cs="Times New Roman"/>
          <w:kern w:val="2"/>
          <w:sz w:val="24"/>
          <w:szCs w:val="24"/>
          <w:lang w:val="en-US"/>
        </w:rPr>
        <w:t>3</w:t>
      </w:r>
      <w:r w:rsidR="005E7244" w:rsidRPr="00CF7D12">
        <w:rPr>
          <w:rFonts w:ascii="Times New Roman" w:eastAsia="標楷體" w:hAnsi="Times New Roman" w:cs="Times New Roman" w:hint="eastAsia"/>
          <w:kern w:val="2"/>
          <w:sz w:val="24"/>
          <w:szCs w:val="24"/>
          <w:lang w:val="en-US"/>
        </w:rPr>
        <w:t>級檢修保養更換性用料。</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級檢修保養消耗性備品及</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級檢修保養更換性備品由立約商負責儲放保管，並於臺鐵局實行各級正常檢修保養前</w:t>
      </w:r>
      <w:r w:rsidRPr="00CF7D12">
        <w:rPr>
          <w:rFonts w:ascii="Times New Roman" w:eastAsia="標楷體" w:hAnsi="Times New Roman" w:cs="Times New Roman"/>
          <w:kern w:val="2"/>
          <w:sz w:val="24"/>
          <w:szCs w:val="24"/>
          <w:lang w:val="en-US"/>
        </w:rPr>
        <w:t>7</w:t>
      </w:r>
      <w:r w:rsidRPr="00CF7D12">
        <w:rPr>
          <w:rFonts w:ascii="Times New Roman" w:eastAsia="標楷體" w:hAnsi="Times New Roman" w:cs="Times New Roman" w:hint="eastAsia"/>
          <w:kern w:val="2"/>
          <w:sz w:val="24"/>
          <w:szCs w:val="24"/>
          <w:lang w:val="en-US"/>
        </w:rPr>
        <w:t>日提交所需用料及備品。</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級檢修保養消耗性備品於每組車輛個別保固完成後，依輛數比例就立約商所提列消耗性備品清單之數量補足，於每組車輛保固完成</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個月內無償提交</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於保固</w:t>
      </w:r>
      <w:r w:rsidR="00A874DB" w:rsidRPr="00CF7D12">
        <w:rPr>
          <w:rFonts w:ascii="Times New Roman" w:eastAsia="標楷體" w:hAnsi="Times New Roman" w:cs="Times New Roman" w:hint="eastAsia"/>
          <w:kern w:val="2"/>
          <w:sz w:val="24"/>
          <w:szCs w:val="24"/>
          <w:lang w:val="en-US"/>
        </w:rPr>
        <w:t>期</w:t>
      </w:r>
      <w:r w:rsidRPr="00CF7D12">
        <w:rPr>
          <w:rFonts w:ascii="Times New Roman" w:eastAsia="標楷體" w:hAnsi="Times New Roman" w:cs="Times New Roman" w:hint="eastAsia"/>
          <w:kern w:val="2"/>
          <w:sz w:val="24"/>
          <w:szCs w:val="24"/>
          <w:lang w:val="en-US"/>
        </w:rPr>
        <w:t>間，若發生可歸責於立約商之故障而未提列於清單中之零件、設備，立約商必須於保固期滿之前無償提供相對數量備品供臺鐵局更換使用。</w:t>
      </w:r>
    </w:p>
    <w:p w:rsidR="00C32D97" w:rsidRPr="00CF7D12" w:rsidRDefault="00C32D97"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主要備品清單之內容及價格：投標廠商必須於「技術規格建議書」內提供主要備品報價清單供臺鐵局評鑑。</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立約商應於最後一批車組交車前，提送「必須提供備品項目」給臺鐵局。</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立約商應接受</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hint="eastAsia"/>
          <w:kern w:val="2"/>
          <w:sz w:val="24"/>
          <w:szCs w:val="24"/>
          <w:lang w:val="en-US"/>
        </w:rPr>
        <w:t>於最後一組車輛驗收通過後</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年內依所提列清單報價購買備品。</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立約商必須以設備全生命週期規劃方案和附件</w:t>
      </w:r>
      <w:r w:rsidRPr="00CF7D12">
        <w:rPr>
          <w:rFonts w:ascii="Times New Roman" w:eastAsia="標楷體" w:hAnsi="Times New Roman" w:cs="Times New Roman"/>
          <w:kern w:val="2"/>
          <w:sz w:val="24"/>
          <w:szCs w:val="24"/>
          <w:lang w:val="en-US"/>
        </w:rPr>
        <w:t>K</w:t>
      </w:r>
      <w:r w:rsidR="005D2542" w:rsidRPr="00CF7D12">
        <w:rPr>
          <w:rFonts w:ascii="Times New Roman" w:eastAsia="標楷體" w:hAnsi="Times New Roman" w:cs="Times New Roman" w:hint="eastAsia"/>
          <w:kern w:val="2"/>
          <w:sz w:val="24"/>
          <w:szCs w:val="24"/>
          <w:lang w:val="en-US"/>
        </w:rPr>
        <w:t>「交通部鐵路</w:t>
      </w:r>
      <w:r w:rsidR="00143EB4" w:rsidRPr="00CF7D12">
        <w:rPr>
          <w:rFonts w:ascii="Times New Roman" w:eastAsia="標楷體" w:hAnsi="Times New Roman" w:cs="Times New Roman" w:hint="eastAsia"/>
          <w:kern w:val="2"/>
          <w:sz w:val="24"/>
          <w:szCs w:val="24"/>
          <w:lang w:val="en-US"/>
        </w:rPr>
        <w:t>機車</w:t>
      </w:r>
      <w:r w:rsidR="005D2542" w:rsidRPr="00CF7D12">
        <w:rPr>
          <w:rFonts w:ascii="Times New Roman" w:eastAsia="標楷體" w:hAnsi="Times New Roman" w:cs="Times New Roman" w:hint="eastAsia"/>
          <w:kern w:val="2"/>
          <w:sz w:val="24"/>
          <w:szCs w:val="24"/>
          <w:lang w:val="en-US"/>
        </w:rPr>
        <w:t>車輛檢修規則」</w:t>
      </w:r>
      <w:r w:rsidRPr="00CF7D12">
        <w:rPr>
          <w:rFonts w:ascii="Times New Roman" w:eastAsia="標楷體" w:hAnsi="Times New Roman" w:cs="Times New Roman" w:hint="eastAsia"/>
          <w:kern w:val="2"/>
          <w:sz w:val="24"/>
          <w:szCs w:val="24"/>
          <w:lang w:val="en-US"/>
        </w:rPr>
        <w:t>。提列所有設備各級維護保養必須使用之維修零件備品，建議清單格式如下列</w:t>
      </w:r>
      <w:r w:rsidRPr="00CF7D12">
        <w:rPr>
          <w:rFonts w:ascii="Times New Roman" w:eastAsia="標楷體" w:hAnsi="Times New Roman" w:cs="Times New Roman"/>
          <w:kern w:val="2"/>
          <w:sz w:val="24"/>
          <w:szCs w:val="24"/>
          <w:lang w:val="en-US"/>
        </w:rPr>
        <w:t>:</w:t>
      </w:r>
    </w:p>
    <w:tbl>
      <w:tblPr>
        <w:tblW w:w="9876"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661"/>
      </w:tblGrid>
      <w:tr w:rsidR="00CF7D12" w:rsidRPr="00CF7D12" w:rsidTr="00AD208A">
        <w:trPr>
          <w:trHeight w:val="391"/>
          <w:jc w:val="center"/>
        </w:trPr>
        <w:tc>
          <w:tcPr>
            <w:tcW w:w="987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城際電聯</w:t>
            </w:r>
            <w:r w:rsidR="00CF27BE" w:rsidRPr="00CF7D12">
              <w:rPr>
                <w:rFonts w:ascii="Times New Roman" w:eastAsia="標楷體" w:hAnsi="Times New Roman" w:cs="Times New Roman" w:hint="eastAsia"/>
                <w:kern w:val="2"/>
                <w:sz w:val="24"/>
                <w:szCs w:val="24"/>
                <w:lang w:val="en-US"/>
              </w:rPr>
              <w:t>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 xml:space="preserve"> 1</w:t>
            </w:r>
            <w:r w:rsidRPr="00CF7D12">
              <w:rPr>
                <w:rFonts w:ascii="Times New Roman" w:eastAsia="標楷體" w:hAnsi="Times New Roman" w:cs="Times New Roman" w:hint="eastAsia"/>
                <w:kern w:val="2"/>
                <w:sz w:val="24"/>
                <w:szCs w:val="24"/>
                <w:lang w:val="en-US"/>
              </w:rPr>
              <w:t>級維修保養消耗性備品建議清單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widowControl w:val="0"/>
        <w:spacing w:before="120" w:after="0" w:line="240" w:lineRule="auto"/>
        <w:jc w:val="both"/>
        <w:rPr>
          <w:rFonts w:ascii="Times New Roman" w:eastAsia="標楷體" w:hAnsi="Times New Roman" w:cs="Times New Roman"/>
          <w:kern w:val="2"/>
          <w:sz w:val="24"/>
          <w:szCs w:val="24"/>
          <w:lang w:val="en-US"/>
        </w:rPr>
      </w:pPr>
    </w:p>
    <w:tbl>
      <w:tblPr>
        <w:tblW w:w="9989"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774"/>
      </w:tblGrid>
      <w:tr w:rsidR="00CF7D12" w:rsidRPr="00CF7D12" w:rsidTr="00AD208A">
        <w:trPr>
          <w:trHeight w:val="391"/>
          <w:jc w:val="center"/>
        </w:trPr>
        <w:tc>
          <w:tcPr>
            <w:tcW w:w="998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 xml:space="preserve"> 2 </w:t>
            </w:r>
            <w:r w:rsidRPr="00CF7D12">
              <w:rPr>
                <w:rFonts w:ascii="Times New Roman" w:eastAsia="標楷體" w:hAnsi="Times New Roman" w:cs="Times New Roman" w:hint="eastAsia"/>
                <w:kern w:val="2"/>
                <w:sz w:val="24"/>
                <w:szCs w:val="24"/>
                <w:lang w:val="en-US"/>
              </w:rPr>
              <w:t>級維修保養消耗性備品建議清單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widowControl w:val="0"/>
        <w:spacing w:before="120" w:after="0" w:line="240" w:lineRule="auto"/>
        <w:jc w:val="both"/>
        <w:rPr>
          <w:rFonts w:ascii="Times New Roman" w:eastAsia="標楷體" w:hAnsi="Times New Roman" w:cs="Times New Roman"/>
          <w:kern w:val="2"/>
          <w:sz w:val="24"/>
          <w:szCs w:val="24"/>
          <w:lang w:val="en-US"/>
        </w:rPr>
      </w:pPr>
    </w:p>
    <w:tbl>
      <w:tblPr>
        <w:tblW w:w="9970"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755"/>
      </w:tblGrid>
      <w:tr w:rsidR="00CF7D12" w:rsidRPr="00CF7D12"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級</w:t>
            </w:r>
            <w:r w:rsidR="00EF55D3" w:rsidRPr="00CF7D12">
              <w:rPr>
                <w:rFonts w:ascii="Times New Roman" w:eastAsia="標楷體" w:hAnsi="Times New Roman" w:cs="Times New Roman" w:hint="eastAsia"/>
                <w:kern w:val="2"/>
                <w:sz w:val="24"/>
                <w:szCs w:val="24"/>
                <w:lang w:val="en-US"/>
              </w:rPr>
              <w:t>維修</w:t>
            </w:r>
            <w:r w:rsidRPr="00CF7D12">
              <w:rPr>
                <w:rFonts w:ascii="Times New Roman" w:eastAsia="標楷體" w:hAnsi="Times New Roman" w:cs="Times New Roman" w:hint="eastAsia"/>
                <w:kern w:val="2"/>
                <w:sz w:val="24"/>
                <w:szCs w:val="24"/>
                <w:lang w:val="en-US"/>
              </w:rPr>
              <w:t>保養更換性備品</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訂定保證</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年備品數量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tbl>
      <w:tblPr>
        <w:tblW w:w="9970"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755"/>
      </w:tblGrid>
      <w:tr w:rsidR="00CF7D12" w:rsidRPr="00CF7D12"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級維修保養主要備品建議清單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tbl>
      <w:tblPr>
        <w:tblW w:w="10394" w:type="dxa"/>
        <w:jc w:val="center"/>
        <w:tblLook w:val="04A0" w:firstRow="1" w:lastRow="0" w:firstColumn="1" w:lastColumn="0" w:noHBand="0" w:noVBand="1"/>
      </w:tblPr>
      <w:tblGrid>
        <w:gridCol w:w="567"/>
        <w:gridCol w:w="850"/>
        <w:gridCol w:w="1228"/>
        <w:gridCol w:w="709"/>
        <w:gridCol w:w="709"/>
        <w:gridCol w:w="945"/>
        <w:gridCol w:w="890"/>
        <w:gridCol w:w="699"/>
        <w:gridCol w:w="606"/>
        <w:gridCol w:w="699"/>
        <w:gridCol w:w="626"/>
        <w:gridCol w:w="699"/>
        <w:gridCol w:w="505"/>
        <w:gridCol w:w="662"/>
      </w:tblGrid>
      <w:tr w:rsidR="00CF7D12" w:rsidRPr="00CF7D12" w:rsidTr="000E5511">
        <w:trPr>
          <w:trHeight w:val="600"/>
          <w:jc w:val="center"/>
        </w:trPr>
        <w:tc>
          <w:tcPr>
            <w:tcW w:w="1039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輛必須提供備品項目</w:t>
            </w:r>
            <w:r w:rsidRPr="00CF7D12">
              <w:rPr>
                <w:rFonts w:ascii="Times New Roman" w:eastAsia="標楷體" w:hAnsi="Times New Roman" w:cs="Times New Roman"/>
                <w:kern w:val="2"/>
                <w:sz w:val="24"/>
                <w:szCs w:val="24"/>
                <w:lang w:val="en-US"/>
              </w:rPr>
              <w:t>(1/2)</w:t>
            </w:r>
          </w:p>
        </w:tc>
      </w:tr>
      <w:tr w:rsidR="00CF7D12" w:rsidRPr="00CF7D12" w:rsidTr="000E5511">
        <w:trPr>
          <w:trHeight w:val="45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0" w:type="dxa"/>
            <w:tcBorders>
              <w:top w:val="nil"/>
              <w:left w:val="nil"/>
              <w:bottom w:val="single" w:sz="4" w:space="0" w:color="auto"/>
              <w:right w:val="single" w:sz="4" w:space="0" w:color="auto"/>
            </w:tcBorders>
            <w:shd w:val="clear" w:color="auto" w:fill="auto"/>
            <w:vAlign w:val="center"/>
            <w:hideMark/>
          </w:tcPr>
          <w:p w:rsidR="000E5511"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設備</w:t>
            </w:r>
            <w:r w:rsidRPr="005200A4">
              <w:rPr>
                <w:rFonts w:ascii="Times New Roman" w:eastAsia="標楷體" w:hAnsi="Times New Roman" w:cs="Times New Roman"/>
                <w:sz w:val="14"/>
                <w:szCs w:val="14"/>
              </w:rPr>
              <w:t>/</w:t>
            </w:r>
          </w:p>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零件編號</w:t>
            </w:r>
          </w:p>
        </w:tc>
        <w:tc>
          <w:tcPr>
            <w:tcW w:w="1228"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設備</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零件名稱</w:t>
            </w:r>
          </w:p>
        </w:tc>
        <w:tc>
          <w:tcPr>
            <w:tcW w:w="709" w:type="dxa"/>
            <w:tcBorders>
              <w:top w:val="nil"/>
              <w:left w:val="nil"/>
              <w:bottom w:val="single" w:sz="4" w:space="0" w:color="auto"/>
              <w:right w:val="single" w:sz="4" w:space="0" w:color="auto"/>
            </w:tcBorders>
            <w:shd w:val="clear" w:color="auto" w:fill="auto"/>
            <w:vAlign w:val="center"/>
            <w:hideMark/>
          </w:tcPr>
          <w:p w:rsidR="000E5511" w:rsidRPr="005200A4" w:rsidRDefault="00136F8E" w:rsidP="00136F8E">
            <w:pPr>
              <w:spacing w:after="0" w:line="240" w:lineRule="auto"/>
              <w:ind w:left="-106"/>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設備</w:t>
            </w:r>
            <w:r w:rsidRPr="005200A4">
              <w:rPr>
                <w:rFonts w:ascii="Times New Roman" w:eastAsia="標楷體" w:hAnsi="Times New Roman" w:cs="Times New Roman"/>
                <w:sz w:val="14"/>
                <w:szCs w:val="14"/>
              </w:rPr>
              <w:t xml:space="preserve">/ </w:t>
            </w:r>
          </w:p>
          <w:p w:rsidR="00136F8E" w:rsidRPr="005200A4" w:rsidRDefault="00136F8E" w:rsidP="00136F8E">
            <w:pPr>
              <w:spacing w:after="0" w:line="240" w:lineRule="auto"/>
              <w:ind w:left="-106"/>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零件圖號</w:t>
            </w:r>
          </w:p>
        </w:tc>
        <w:tc>
          <w:tcPr>
            <w:tcW w:w="70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945" w:type="dxa"/>
            <w:tcBorders>
              <w:top w:val="nil"/>
              <w:left w:val="nil"/>
              <w:bottom w:val="single" w:sz="4" w:space="0" w:color="auto"/>
              <w:right w:val="single" w:sz="4" w:space="0" w:color="auto"/>
            </w:tcBorders>
            <w:shd w:val="clear" w:color="auto" w:fill="auto"/>
            <w:vAlign w:val="center"/>
            <w:hideMark/>
          </w:tcPr>
          <w:p w:rsidR="000E5511" w:rsidRPr="00CF7D12" w:rsidRDefault="00136F8E" w:rsidP="00136F8E">
            <w:pPr>
              <w:spacing w:after="0" w:line="240" w:lineRule="auto"/>
              <w:jc w:val="center"/>
              <w:rPr>
                <w:rFonts w:ascii="Times New Roman" w:eastAsia="標楷體" w:hAnsi="Times New Roman" w:cs="Times New Roman"/>
                <w:sz w:val="16"/>
                <w:szCs w:val="16"/>
                <w:lang w:val="en-US"/>
              </w:rPr>
            </w:pPr>
            <w:r w:rsidRPr="00CF7D12">
              <w:rPr>
                <w:rFonts w:ascii="Times New Roman" w:eastAsia="標楷體" w:hAnsi="Times New Roman" w:cs="Times New Roman" w:hint="eastAsia"/>
                <w:sz w:val="16"/>
                <w:szCs w:val="16"/>
                <w:lang w:val="en-US"/>
              </w:rPr>
              <w:t>數量</w:t>
            </w:r>
          </w:p>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lang w:val="en-US"/>
              </w:rPr>
              <w:t>(</w:t>
            </w:r>
            <w:r w:rsidRPr="00CF7D12">
              <w:rPr>
                <w:rFonts w:ascii="Times New Roman" w:eastAsia="標楷體" w:hAnsi="Times New Roman" w:cs="Times New Roman" w:hint="eastAsia"/>
                <w:sz w:val="16"/>
                <w:szCs w:val="16"/>
                <w:lang w:val="en-US"/>
              </w:rPr>
              <w:t>列車組</w:t>
            </w:r>
            <w:r w:rsidRPr="00CF7D12">
              <w:rPr>
                <w:rFonts w:ascii="Times New Roman" w:eastAsia="標楷體" w:hAnsi="Times New Roman" w:cs="Times New Roman"/>
                <w:sz w:val="16"/>
                <w:szCs w:val="16"/>
                <w:lang w:val="en-US"/>
              </w:rPr>
              <w:t>)</w:t>
            </w:r>
          </w:p>
        </w:tc>
        <w:tc>
          <w:tcPr>
            <w:tcW w:w="89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69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60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廠商名稱</w:t>
            </w:r>
          </w:p>
        </w:tc>
        <w:tc>
          <w:tcPr>
            <w:tcW w:w="699"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62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聯絡電話</w:t>
            </w:r>
          </w:p>
        </w:tc>
        <w:tc>
          <w:tcPr>
            <w:tcW w:w="69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0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交貨時程</w:t>
            </w:r>
          </w:p>
        </w:tc>
        <w:tc>
          <w:tcPr>
            <w:tcW w:w="662"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0E5511">
        <w:trPr>
          <w:trHeight w:val="54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4869CC" w:rsidRDefault="00781742" w:rsidP="008B23F7">
            <w:pPr>
              <w:spacing w:after="0" w:line="240" w:lineRule="auto"/>
              <w:contextualSpacing/>
              <w:jc w:val="both"/>
              <w:rPr>
                <w:rFonts w:ascii="Times New Roman" w:eastAsia="標楷體" w:hAnsi="Times New Roman" w:cs="Times New Roman"/>
                <w:sz w:val="14"/>
                <w:szCs w:val="14"/>
              </w:rPr>
            </w:pPr>
            <w:r w:rsidRPr="00781742">
              <w:rPr>
                <w:rFonts w:ascii="Times New Roman" w:eastAsia="標楷體" w:hAnsi="Times New Roman" w:cs="Times New Roman" w:hint="eastAsia"/>
                <w:color w:val="FF0000"/>
                <w:sz w:val="14"/>
                <w:szCs w:val="14"/>
                <w:lang w:val="en-US"/>
              </w:rPr>
              <w:t>動力轉向架總成</w:t>
            </w:r>
            <w:r w:rsidRPr="00781742">
              <w:rPr>
                <w:rFonts w:ascii="Times New Roman" w:eastAsia="標楷體" w:hAnsi="Times New Roman" w:cs="Times New Roman" w:hint="eastAsia"/>
                <w:color w:val="FF0000"/>
                <w:sz w:val="14"/>
                <w:szCs w:val="14"/>
                <w:lang w:val="en-US"/>
              </w:rPr>
              <w:t>(</w:t>
            </w:r>
            <w:r w:rsidRPr="00781742">
              <w:rPr>
                <w:rFonts w:ascii="Times New Roman" w:eastAsia="標楷體" w:hAnsi="Times New Roman" w:cs="Times New Roman" w:hint="eastAsia"/>
                <w:color w:val="FF0000"/>
                <w:sz w:val="14"/>
                <w:szCs w:val="14"/>
                <w:lang w:val="en-US"/>
              </w:rPr>
              <w:t>含車輪軸總成、牽引馬達、驅動齒輪組及軔機組件、管路及相關附屬組件等</w:t>
            </w:r>
            <w:r w:rsidRPr="00781742">
              <w:rPr>
                <w:rFonts w:ascii="Times New Roman" w:eastAsia="標楷體" w:hAnsi="Times New Roman" w:cs="Times New Roman" w:hint="eastAsia"/>
                <w:color w:val="FF0000"/>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4672BB"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54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8B23F7" w:rsidRDefault="00781742">
            <w:pPr>
              <w:spacing w:after="0" w:line="240" w:lineRule="auto"/>
              <w:contextualSpacing/>
              <w:jc w:val="both"/>
              <w:rPr>
                <w:rFonts w:ascii="Times New Roman" w:eastAsia="標楷體" w:hAnsi="Times New Roman" w:cs="Times New Roman"/>
                <w:sz w:val="14"/>
                <w:szCs w:val="14"/>
                <w:lang w:val="en-US"/>
              </w:rPr>
            </w:pPr>
            <w:r w:rsidRPr="00781742">
              <w:rPr>
                <w:rFonts w:ascii="Times New Roman" w:eastAsia="標楷體" w:hAnsi="Times New Roman" w:cs="Times New Roman" w:hint="eastAsia"/>
                <w:color w:val="FF0000"/>
                <w:sz w:val="14"/>
                <w:szCs w:val="14"/>
                <w:lang w:val="en-US"/>
              </w:rPr>
              <w:t>非動力轉向架總成</w:t>
            </w:r>
            <w:r w:rsidRPr="00781742">
              <w:rPr>
                <w:rFonts w:ascii="Times New Roman" w:eastAsia="標楷體" w:hAnsi="Times New Roman" w:cs="Times New Roman" w:hint="eastAsia"/>
                <w:color w:val="FF0000"/>
                <w:sz w:val="14"/>
                <w:szCs w:val="14"/>
                <w:lang w:val="en-US"/>
              </w:rPr>
              <w:t>(</w:t>
            </w:r>
            <w:r w:rsidRPr="00781742">
              <w:rPr>
                <w:rFonts w:ascii="Times New Roman" w:eastAsia="標楷體" w:hAnsi="Times New Roman" w:cs="Times New Roman" w:hint="eastAsia"/>
                <w:color w:val="FF0000"/>
                <w:sz w:val="14"/>
                <w:szCs w:val="14"/>
                <w:lang w:val="en-US"/>
              </w:rPr>
              <w:t>含車輪軸總成、軔機組件、管路及相關附屬組件等</w:t>
            </w:r>
            <w:r w:rsidRPr="00781742">
              <w:rPr>
                <w:rFonts w:ascii="Times New Roman" w:eastAsia="標楷體" w:hAnsi="Times New Roman" w:cs="Times New Roman" w:hint="eastAsia"/>
                <w:color w:val="FF0000"/>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4869CC" w:rsidP="00136F8E">
            <w:pPr>
              <w:spacing w:after="0" w:line="240" w:lineRule="auto"/>
              <w:jc w:val="center"/>
              <w:rPr>
                <w:rFonts w:ascii="Times New Roman" w:eastAsia="標楷體" w:hAnsi="Times New Roman" w:cs="Times New Roman"/>
                <w:sz w:val="16"/>
                <w:szCs w:val="16"/>
              </w:rPr>
            </w:pPr>
            <w:r>
              <w:rPr>
                <w:rFonts w:ascii="Times New Roman" w:eastAsia="標楷體" w:hAnsi="Times New Roman" w:cs="Times New Roman" w:hint="eastAsia"/>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空調機總成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集電弓總成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6</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真空斷路器總成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3</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避雷器總成與高壓變壓器</w:t>
            </w:r>
            <w:r w:rsidRPr="00CF7D12">
              <w:rPr>
                <w:rFonts w:ascii="Times New Roman" w:eastAsia="標楷體" w:hAnsi="Times New Roman" w:cs="Times New Roman"/>
                <w:sz w:val="14"/>
                <w:szCs w:val="14"/>
                <w:lang w:val="en-US"/>
              </w:rPr>
              <w:t>(HVT)</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3</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風擋總成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空氣壓縮機</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702"/>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8B23F7">
            <w:pPr>
              <w:spacing w:after="0" w:line="240" w:lineRule="auto"/>
              <w:jc w:val="both"/>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軔機系統之各閥類</w:t>
            </w:r>
            <w:r w:rsidRPr="005200A4">
              <w:rPr>
                <w:rFonts w:ascii="Times New Roman" w:eastAsia="標楷體" w:hAnsi="Times New Roman" w:cs="Times New Roman"/>
                <w:sz w:val="14"/>
                <w:szCs w:val="14"/>
                <w:lang w:val="en-US"/>
              </w:rPr>
              <w:t xml:space="preserve"> (</w:t>
            </w:r>
            <w:r w:rsidRPr="005200A4">
              <w:rPr>
                <w:rFonts w:ascii="Times New Roman" w:eastAsia="標楷體" w:hAnsi="Times New Roman" w:cs="Times New Roman" w:hint="eastAsia"/>
                <w:sz w:val="14"/>
                <w:szCs w:val="14"/>
                <w:lang w:val="en-US"/>
              </w:rPr>
              <w:t>含軔機操作單元</w:t>
            </w:r>
            <w:r w:rsidRPr="005200A4">
              <w:rPr>
                <w:rFonts w:ascii="Times New Roman" w:eastAsia="標楷體" w:hAnsi="Times New Roman" w:cs="Times New Roman"/>
                <w:sz w:val="14"/>
                <w:szCs w:val="14"/>
                <w:lang w:val="en-US"/>
              </w:rPr>
              <w:t>(BOU)</w:t>
            </w:r>
            <w:r w:rsidRPr="005200A4">
              <w:rPr>
                <w:rFonts w:ascii="Times New Roman" w:eastAsia="標楷體" w:hAnsi="Times New Roman" w:cs="Times New Roman" w:hint="eastAsia"/>
                <w:sz w:val="14"/>
                <w:szCs w:val="14"/>
                <w:lang w:val="en-US"/>
              </w:rPr>
              <w:t>上之各型閥類及電子裝置配件</w:t>
            </w:r>
            <w:r w:rsidRPr="005200A4">
              <w:rPr>
                <w:rFonts w:ascii="Times New Roman" w:eastAsia="標楷體" w:hAnsi="Times New Roman" w:cs="Times New Roman"/>
                <w:sz w:val="14"/>
                <w:szCs w:val="14"/>
                <w:lang w:val="en-US"/>
              </w:rPr>
              <w:t>)</w:t>
            </w:r>
            <w:r w:rsidRPr="005200A4">
              <w:rPr>
                <w:rFonts w:ascii="Times New Roman" w:eastAsia="標楷體" w:hAnsi="Times New Roman" w:cs="Times New Roman" w:hint="eastAsia"/>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sz w:val="14"/>
                <w:szCs w:val="14"/>
                <w:lang w:val="en-US"/>
              </w:rPr>
              <w:t>BOU</w:t>
            </w:r>
            <w:r w:rsidRPr="005200A4">
              <w:rPr>
                <w:rFonts w:ascii="Times New Roman" w:eastAsia="標楷體" w:hAnsi="Times New Roman" w:cs="Times New Roman" w:hint="eastAsia"/>
                <w:sz w:val="14"/>
                <w:szCs w:val="14"/>
                <w:lang w:val="en-US"/>
              </w:rPr>
              <w:t>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靜式變流器總成</w:t>
            </w:r>
            <w:r w:rsidRPr="005200A4">
              <w:rPr>
                <w:rFonts w:ascii="Times New Roman" w:eastAsia="標楷體" w:hAnsi="Times New Roman" w:cs="Times New Roman"/>
                <w:sz w:val="14"/>
                <w:szCs w:val="14"/>
                <w:lang w:val="en-US"/>
              </w:rPr>
              <w:t>(</w:t>
            </w:r>
            <w:r w:rsidRPr="005200A4">
              <w:rPr>
                <w:rFonts w:ascii="Times New Roman" w:eastAsia="標楷體" w:hAnsi="Times New Roman" w:cs="Times New Roman" w:hint="eastAsia"/>
                <w:sz w:val="14"/>
                <w:szCs w:val="14"/>
                <w:lang w:val="en-US"/>
              </w:rPr>
              <w:t>含箱體</w:t>
            </w:r>
            <w:r w:rsidRPr="005200A4">
              <w:rPr>
                <w:rFonts w:ascii="Times New Roman" w:eastAsia="標楷體" w:hAnsi="Times New Roman" w:cs="Times New Roman"/>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集電弓碳刷</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3</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軔機閘瓦</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雨刷片</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p w:rsidR="000E5511" w:rsidRPr="005200A4" w:rsidRDefault="000E5511" w:rsidP="00136F8E">
      <w:pPr>
        <w:spacing w:after="0" w:line="240" w:lineRule="auto"/>
        <w:rPr>
          <w:rFonts w:ascii="Times New Roman" w:eastAsia="標楷體" w:hAnsi="Times New Roman" w:cs="Times New Roman"/>
          <w:kern w:val="2"/>
          <w:sz w:val="24"/>
          <w:szCs w:val="24"/>
          <w:lang w:val="en-US"/>
        </w:rPr>
      </w:pPr>
    </w:p>
    <w:tbl>
      <w:tblPr>
        <w:tblW w:w="10160" w:type="dxa"/>
        <w:jc w:val="center"/>
        <w:tblLook w:val="04A0" w:firstRow="1" w:lastRow="0" w:firstColumn="1" w:lastColumn="0" w:noHBand="0" w:noVBand="1"/>
      </w:tblPr>
      <w:tblGrid>
        <w:gridCol w:w="562"/>
        <w:gridCol w:w="857"/>
        <w:gridCol w:w="990"/>
        <w:gridCol w:w="711"/>
        <w:gridCol w:w="611"/>
        <w:gridCol w:w="936"/>
        <w:gridCol w:w="700"/>
        <w:gridCol w:w="700"/>
        <w:gridCol w:w="549"/>
        <w:gridCol w:w="851"/>
        <w:gridCol w:w="566"/>
        <w:gridCol w:w="834"/>
        <w:gridCol w:w="584"/>
        <w:gridCol w:w="709"/>
      </w:tblGrid>
      <w:tr w:rsidR="00CF7D12" w:rsidRPr="00CF7D12" w:rsidTr="000E5511">
        <w:trPr>
          <w:trHeight w:val="391"/>
          <w:jc w:val="center"/>
        </w:trPr>
        <w:tc>
          <w:tcPr>
            <w:tcW w:w="101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輛必須提供備品項目</w:t>
            </w:r>
            <w:r w:rsidRPr="00CF7D12">
              <w:rPr>
                <w:rFonts w:ascii="Times New Roman" w:eastAsia="標楷體" w:hAnsi="Times New Roman" w:cs="Times New Roman"/>
                <w:kern w:val="2"/>
                <w:sz w:val="24"/>
                <w:szCs w:val="24"/>
                <w:lang w:val="en-US"/>
              </w:rPr>
              <w:t>(2/2)</w:t>
            </w:r>
          </w:p>
        </w:tc>
      </w:tr>
      <w:tr w:rsidR="00CF7D12" w:rsidRPr="00CF7D12" w:rsidTr="000E5511">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99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7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93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p w:rsidR="000E5511" w:rsidRPr="005200A4" w:rsidRDefault="000E551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列車組</w:t>
            </w:r>
            <w:r w:rsidRPr="005200A4">
              <w:rPr>
                <w:rFonts w:ascii="Times New Roman" w:eastAsia="標楷體" w:hAnsi="Times New Roman" w:cs="Times New Roman"/>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0E5511">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ind w:left="-116"/>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4"/>
                <w:szCs w:val="14"/>
                <w:lang w:val="en-US"/>
              </w:rPr>
              <w:t>駕駛</w:t>
            </w:r>
            <w:r w:rsidR="001F2E56" w:rsidRPr="00CF7D12">
              <w:rPr>
                <w:rFonts w:ascii="Times New Roman" w:eastAsia="標楷體" w:hAnsi="Times New Roman" w:cs="Times New Roman" w:hint="eastAsia"/>
                <w:sz w:val="14"/>
                <w:szCs w:val="14"/>
                <w:lang w:val="en-US"/>
              </w:rPr>
              <w:t>室</w:t>
            </w:r>
            <w:r w:rsidRPr="00CF7D12">
              <w:rPr>
                <w:rFonts w:ascii="Times New Roman" w:eastAsia="標楷體" w:hAnsi="Times New Roman" w:cs="Times New Roman" w:hint="eastAsia"/>
                <w:sz w:val="14"/>
                <w:szCs w:val="14"/>
                <w:lang w:val="en-US"/>
              </w:rPr>
              <w:t>前窗擋風安全玻璃及密封件</w:t>
            </w:r>
            <w:r w:rsidRPr="00CF7D12">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20 </w:t>
            </w:r>
          </w:p>
        </w:tc>
        <w:tc>
          <w:tcPr>
            <w:tcW w:w="70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0E5511">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2 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ind w:left="-116"/>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4"/>
                <w:szCs w:val="14"/>
                <w:lang w:val="en-US"/>
              </w:rPr>
              <w:t>車廂門窗及側窗安全玻璃及密封件</w:t>
            </w:r>
            <w:r w:rsidRPr="00CF7D12">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1 </w:t>
            </w:r>
          </w:p>
        </w:tc>
        <w:tc>
          <w:tcPr>
            <w:tcW w:w="70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0E5511">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CF27BE" w:rsidRPr="005200A4" w:rsidRDefault="00CF27BE">
      <w:pPr>
        <w:rPr>
          <w:rFonts w:ascii="Times New Roman" w:eastAsia="標楷體" w:hAnsi="Times New Roman" w:cs="Times New Roman"/>
          <w:kern w:val="2"/>
          <w:sz w:val="24"/>
          <w:szCs w:val="24"/>
          <w:lang w:val="en-US"/>
        </w:rPr>
      </w:pPr>
      <w:r w:rsidRPr="005200A4">
        <w:rPr>
          <w:rFonts w:ascii="Times New Roman" w:eastAsia="標楷體" w:hAnsi="Times New Roman" w:cs="Times New Roman"/>
          <w:kern w:val="2"/>
          <w:sz w:val="24"/>
          <w:szCs w:val="24"/>
          <w:lang w:val="en-US"/>
        </w:rPr>
        <w:br w:type="page"/>
      </w:r>
    </w:p>
    <w:tbl>
      <w:tblPr>
        <w:tblW w:w="9970" w:type="dxa"/>
        <w:jc w:val="center"/>
        <w:tblLook w:val="04A0" w:firstRow="1" w:lastRow="0" w:firstColumn="1" w:lastColumn="0" w:noHBand="0" w:noVBand="1"/>
      </w:tblPr>
      <w:tblGrid>
        <w:gridCol w:w="562"/>
        <w:gridCol w:w="686"/>
        <w:gridCol w:w="1842"/>
        <w:gridCol w:w="709"/>
        <w:gridCol w:w="567"/>
        <w:gridCol w:w="660"/>
        <w:gridCol w:w="709"/>
        <w:gridCol w:w="616"/>
        <w:gridCol w:w="567"/>
        <w:gridCol w:w="567"/>
        <w:gridCol w:w="567"/>
        <w:gridCol w:w="708"/>
        <w:gridCol w:w="567"/>
        <w:gridCol w:w="643"/>
      </w:tblGrid>
      <w:tr w:rsidR="00CF7D12" w:rsidRPr="00CF7D12"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kern w:val="2"/>
                <w:sz w:val="24"/>
                <w:szCs w:val="24"/>
                <w:lang w:val="en-US"/>
              </w:rPr>
              <w:lastRenderedPageBreak/>
              <w:t>城際電聯</w:t>
            </w:r>
            <w:r w:rsidRPr="005200A4">
              <w:rPr>
                <w:rFonts w:ascii="Times New Roman" w:eastAsia="標楷體" w:hAnsi="Times New Roman" w:cs="Times New Roman"/>
                <w:kern w:val="2"/>
                <w:sz w:val="24"/>
                <w:szCs w:val="24"/>
                <w:lang w:val="en-US"/>
              </w:rPr>
              <w:t>車</w:t>
            </w:r>
            <w:r w:rsidRPr="005200A4">
              <w:rPr>
                <w:rFonts w:ascii="Times New Roman" w:eastAsia="標楷體" w:hAnsi="Times New Roman" w:cs="Times New Roman"/>
                <w:kern w:val="2"/>
                <w:sz w:val="24"/>
                <w:szCs w:val="24"/>
                <w:lang w:val="en-US"/>
              </w:rPr>
              <w:t>600</w:t>
            </w:r>
            <w:r w:rsidRPr="005200A4">
              <w:rPr>
                <w:rFonts w:ascii="Times New Roman" w:eastAsia="標楷體" w:hAnsi="Times New Roman" w:cs="Times New Roman"/>
                <w:kern w:val="2"/>
                <w:sz w:val="24"/>
                <w:szCs w:val="24"/>
                <w:lang w:val="en-US"/>
              </w:rPr>
              <w:t>輛主要備品報價清單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項目</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sz w:val="16"/>
                <w:szCs w:val="16"/>
              </w:rPr>
              <w:t>零件編號</w:t>
            </w:r>
          </w:p>
        </w:tc>
        <w:tc>
          <w:tcPr>
            <w:tcW w:w="1842"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sz w:val="16"/>
                <w:szCs w:val="16"/>
              </w:rPr>
              <w:t>零件名稱</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sz w:val="16"/>
                <w:szCs w:val="16"/>
              </w:rPr>
              <w:t>零件圖號</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規格</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數量</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單價</w:t>
            </w:r>
            <w:r w:rsidRPr="005200A4">
              <w:rPr>
                <w:rFonts w:ascii="Times New Roman" w:eastAsia="標楷體" w:hAnsi="Times New Roman" w:cs="Times New Roman"/>
                <w:sz w:val="16"/>
                <w:szCs w:val="16"/>
              </w:rPr>
              <w:t xml:space="preserve"> (NT$)</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總價</w:t>
            </w:r>
            <w:r w:rsidRPr="005200A4">
              <w:rPr>
                <w:rFonts w:ascii="Times New Roman" w:eastAsia="標楷體" w:hAnsi="Times New Roman" w:cs="Times New Roman"/>
                <w:sz w:val="16"/>
                <w:szCs w:val="16"/>
              </w:rPr>
              <w:t xml:space="preserve"> (NT$)</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廠商名稱</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聯絡</w:t>
            </w:r>
          </w:p>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聯絡電話</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電子郵件網址</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交貨時程</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集電設備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集電弓包括下列各項：</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393"/>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集電弓總成</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含集電舟組、絕緣礙子、驅動裝置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00"/>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集電舟組</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含碳刷組</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r w:rsidRPr="005200A4">
              <w:rPr>
                <w:rFonts w:ascii="Times New Roman" w:eastAsia="標楷體" w:hAnsi="Times New Roman" w:cs="Times New Roman" w:hint="eastAsia"/>
                <w:sz w:val="14"/>
                <w:szCs w:val="14"/>
              </w:rPr>
              <w:t>碳刷組</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r w:rsidRPr="005200A4">
              <w:rPr>
                <w:rFonts w:ascii="Times New Roman" w:eastAsia="標楷體" w:hAnsi="Times New Roman" w:cs="Times New Roman" w:hint="eastAsia"/>
                <w:sz w:val="14"/>
                <w:szCs w:val="14"/>
              </w:rPr>
              <w:t>絕緣礙子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r w:rsidRPr="005200A4">
              <w:rPr>
                <w:rFonts w:ascii="Times New Roman" w:eastAsia="標楷體" w:hAnsi="Times New Roman" w:cs="Times New Roman" w:hint="eastAsia"/>
                <w:sz w:val="14"/>
                <w:szCs w:val="14"/>
              </w:rPr>
              <w:t>驅動裝置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真空斷路器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可含接地開關</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接地開關</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可含於真空斷路器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高壓比壓器、比流器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避雷器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主變壓器包括下列各項：</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主變壓器總成</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含油泵、涼油器、冷卻風扇及馬達、冷卻油</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油泵總成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r w:rsidRPr="005200A4">
              <w:rPr>
                <w:rFonts w:ascii="Times New Roman" w:eastAsia="標楷體" w:hAnsi="Times New Roman" w:cs="Times New Roman" w:hint="eastAsia"/>
                <w:sz w:val="14"/>
                <w:szCs w:val="14"/>
              </w:rPr>
              <w:t>涼油器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r w:rsidRPr="005200A4">
              <w:rPr>
                <w:rFonts w:ascii="Times New Roman" w:eastAsia="標楷體" w:hAnsi="Times New Roman" w:cs="Times New Roman" w:hint="eastAsia"/>
                <w:sz w:val="14"/>
                <w:szCs w:val="14"/>
              </w:rPr>
              <w:t>風扇及馬達</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r w:rsidRPr="005200A4">
              <w:rPr>
                <w:rFonts w:ascii="Times New Roman" w:eastAsia="標楷體" w:hAnsi="Times New Roman" w:cs="Times New Roman" w:hint="eastAsia"/>
                <w:sz w:val="14"/>
                <w:szCs w:val="14"/>
              </w:rPr>
              <w:t>冷卻油</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牽引與驅動設備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牽引整流器／變流器總成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含箱體</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動力相位模組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牽引整流器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變流器用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牽引馬達包括下列各項：</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牽引馬達總成</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不含撓性連結裝置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牽引馬達與齒輪箱間聯結裝置</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含撓性連結裝置為整組型</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r w:rsidRPr="005200A4">
              <w:rPr>
                <w:rFonts w:ascii="Times New Roman" w:eastAsia="標楷體" w:hAnsi="Times New Roman" w:cs="Times New Roman" w:hint="eastAsia"/>
                <w:sz w:val="14"/>
                <w:szCs w:val="14"/>
              </w:rPr>
              <w:t>牽引馬達轉子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r w:rsidRPr="005200A4">
              <w:rPr>
                <w:rFonts w:ascii="Times New Roman" w:eastAsia="標楷體" w:hAnsi="Times New Roman" w:cs="Times New Roman" w:hint="eastAsia"/>
                <w:sz w:val="14"/>
                <w:szCs w:val="14"/>
              </w:rPr>
              <w:t>牽引馬達定子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r w:rsidRPr="005200A4">
              <w:rPr>
                <w:rFonts w:ascii="Times New Roman" w:eastAsia="標楷體" w:hAnsi="Times New Roman" w:cs="Times New Roman" w:hint="eastAsia"/>
                <w:sz w:val="14"/>
                <w:szCs w:val="14"/>
              </w:rPr>
              <w:t>牽引馬達軸承</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速度感應器（如有需要）</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齒輪箱總成（除驅動大齒輪外）</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不含撓性連結裝置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主控制器總成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牽引控制單元</w:t>
            </w:r>
            <w:r w:rsidRPr="005200A4">
              <w:rPr>
                <w:rFonts w:ascii="Times New Roman" w:eastAsia="標楷體" w:hAnsi="Times New Roman" w:cs="Times New Roman"/>
                <w:sz w:val="14"/>
                <w:szCs w:val="14"/>
              </w:rPr>
              <w:t xml:space="preserve"> (TCU)</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04"/>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2.8</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APC</w:t>
            </w:r>
            <w:r w:rsidRPr="005200A4">
              <w:rPr>
                <w:rFonts w:ascii="Times New Roman" w:eastAsia="標楷體" w:hAnsi="Times New Roman" w:cs="Times New Roman" w:hint="eastAsia"/>
                <w:sz w:val="14"/>
                <w:szCs w:val="14"/>
              </w:rPr>
              <w:t>接收器</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含線</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輔助供電設備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靜式變流器總成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含箱體</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動力相位模組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靜式變流器用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蓄電池充電器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IGBT</w:t>
            </w:r>
            <w:r w:rsidRPr="005200A4">
              <w:rPr>
                <w:rFonts w:ascii="Times New Roman" w:eastAsia="標楷體" w:hAnsi="Times New Roman" w:cs="Times New Roman" w:hint="eastAsia"/>
                <w:sz w:val="14"/>
                <w:szCs w:val="14"/>
              </w:rPr>
              <w:t>，供蓄電池充電器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轉向架</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馬達車轉向架總成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含牽引馬達、傳動裝置附停留軔機之煞車裝置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拖車轉向架總成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含附停留軔機之煞車裝置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車輪組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含軸箱、軸頸軸承、驅動齒輪</w:t>
            </w:r>
            <w:r w:rsidRPr="005200A4">
              <w:rPr>
                <w:rFonts w:ascii="Times New Roman" w:eastAsia="標楷體" w:hAnsi="Times New Roman" w:cs="Times New Roman"/>
                <w:sz w:val="14"/>
                <w:szCs w:val="14"/>
              </w:rPr>
              <w:t>) (</w:t>
            </w:r>
            <w:r w:rsidRPr="005200A4">
              <w:rPr>
                <w:rFonts w:ascii="Times New Roman" w:eastAsia="標楷體" w:hAnsi="Times New Roman" w:cs="Times New Roman" w:hint="eastAsia"/>
                <w:sz w:val="14"/>
                <w:szCs w:val="14"/>
              </w:rPr>
              <w:t>設有碟煞座者，應先行組裝完成</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車輪組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含軸箱、軸頸軸承</w:t>
            </w:r>
            <w:r w:rsidRPr="005200A4">
              <w:rPr>
                <w:rFonts w:ascii="Times New Roman" w:eastAsia="標楷體" w:hAnsi="Times New Roman" w:cs="Times New Roman"/>
                <w:sz w:val="14"/>
                <w:szCs w:val="14"/>
              </w:rPr>
              <w:t>) (</w:t>
            </w:r>
            <w:r w:rsidRPr="005200A4">
              <w:rPr>
                <w:rFonts w:ascii="Times New Roman" w:eastAsia="標楷體" w:hAnsi="Times New Roman" w:cs="Times New Roman" w:hint="eastAsia"/>
                <w:sz w:val="14"/>
                <w:szCs w:val="14"/>
              </w:rPr>
              <w:t>設有碟煞座者，應先</w:t>
            </w:r>
            <w:r w:rsidRPr="005200A4">
              <w:rPr>
                <w:rFonts w:ascii="Times New Roman" w:eastAsia="標楷體" w:hAnsi="Times New Roman" w:cs="Times New Roman" w:hint="eastAsia"/>
                <w:sz w:val="14"/>
                <w:szCs w:val="14"/>
              </w:rPr>
              <w:lastRenderedPageBreak/>
              <w:t>行組裝完成</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轉向架軸頸軸承</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驅動小齒輪軸承</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緩衝橡皮止擋</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轉向架用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4.8</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油壓避震器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4.9</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水平閥</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車身高度調整用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w:t>
            </w:r>
            <w:r w:rsidR="005D1159" w:rsidRPr="005200A4">
              <w:rPr>
                <w:rFonts w:ascii="Times New Roman" w:eastAsia="標楷體" w:hAnsi="Times New Roman" w:cs="Times New Roman"/>
                <w:sz w:val="14"/>
                <w:szCs w:val="14"/>
              </w:rPr>
              <w:t>0</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差壓閥</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空氣彈簧</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一次彈簧</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碟式煞車盤</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煞車片</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碟煞</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煞車片</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踏面煞車</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車輪踏面清潔塊</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接地電刷</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含電力車、馬達車用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4.18</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驅動小齒輪</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4.19</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驅動大齒輪</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車廂設備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照明燈具</w:t>
            </w:r>
            <w:r w:rsidRPr="005200A4">
              <w:rPr>
                <w:rFonts w:ascii="Times New Roman" w:eastAsia="標楷體" w:hAnsi="Times New Roman" w:cs="Times New Roman"/>
                <w:sz w:val="14"/>
                <w:szCs w:val="14"/>
              </w:rPr>
              <w:t xml:space="preserve"> </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照明燈管</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玻璃（詳細清單）</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駕駛室擋風玻璃</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含除霧裝置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空調機（含節溫器）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空調機控制盤</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5.7</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座椅椅布（背靠及座墊）</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5.8</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雨刷機總成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廁所設備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水櫃</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真空廁所系統配件（不包含便器、尿器、污水收集箱和連接管）。</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污水收集箱（含電氣配線盒）</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污水收集箱之水位檢知器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尿器之液壓感應器及蹲式、坐式便器之水位感應器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廁所除臭過濾器（含濾芯）</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坐式馬桶之座墊</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6.8</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洗手盆用水龍頭</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門</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上下車自動門配件（除門板外，詳細清單應附於規格標內）</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上下車自動門門板</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上下車自動門門機控制開關</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含車長鑰匙開關，開門、關門按鈕</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通道拉門門機</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若有</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博愛廁所自動門配件</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除門板外）</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廁所拉門自動關閉門機</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男廁所門自動關閉裝置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車廂間設備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連結器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含牽引緩衝裝置</w:t>
            </w:r>
            <w:r w:rsidRPr="005200A4">
              <w:rPr>
                <w:rFonts w:ascii="Times New Roman" w:eastAsia="標楷體" w:hAnsi="Times New Roman" w:cs="Times New Roman"/>
                <w:sz w:val="14"/>
                <w:szCs w:val="14"/>
              </w:rPr>
              <w:t xml:space="preserve">) </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跨接電纜含插座及托架</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風擋總成（車組與車組間）</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風擋總成（車輛與車輛間）</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軔機系統</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lastRenderedPageBreak/>
              <w:t>9.1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軔機系統之各閥類</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含軔機操作單元</w:t>
            </w:r>
            <w:r w:rsidRPr="005200A4">
              <w:rPr>
                <w:rFonts w:ascii="Times New Roman" w:eastAsia="標楷體" w:hAnsi="Times New Roman" w:cs="Times New Roman"/>
                <w:sz w:val="14"/>
                <w:szCs w:val="14"/>
              </w:rPr>
              <w:t>(BOU)</w:t>
            </w:r>
            <w:r w:rsidRPr="005200A4">
              <w:rPr>
                <w:rFonts w:ascii="Times New Roman" w:eastAsia="標楷體" w:hAnsi="Times New Roman" w:cs="Times New Roman" w:hint="eastAsia"/>
                <w:sz w:val="14"/>
                <w:szCs w:val="14"/>
              </w:rPr>
              <w:t>上之各型閥類及電子裝置配件</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BOU</w:t>
            </w:r>
            <w:r w:rsidRPr="005200A4">
              <w:rPr>
                <w:rFonts w:ascii="Times New Roman" w:eastAsia="標楷體" w:hAnsi="Times New Roman" w:cs="Times New Roman" w:hint="eastAsia"/>
                <w:sz w:val="14"/>
                <w:szCs w:val="14"/>
              </w:rPr>
              <w:t>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空氣壓力錶</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空氣壓縮機總成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空氣乾燥機</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空氣乾燥機修理包</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旅客資訊系統</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851"/>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旅客資訊系統之旅客資訊系統控制器、站名播報之顯示與控制裝置、廣播之控制裝置。</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旅客資訊系統之車內資訊顯示器、車側終站指示器（含控制裝置）、車廂顯示器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11"/>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緊急對講機裝置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行車紀錄影音輔助設備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421"/>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車廂、駕駛室、集電弓攝影機</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網路影像錄影機</w:t>
            </w:r>
            <w:r w:rsidRPr="005200A4">
              <w:rPr>
                <w:rFonts w:ascii="Times New Roman" w:eastAsia="標楷體" w:hAnsi="Times New Roman" w:cs="Times New Roman"/>
                <w:sz w:val="14"/>
                <w:szCs w:val="14"/>
              </w:rPr>
              <w:t>(NVR)</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ATP</w:t>
            </w:r>
            <w:r w:rsidRPr="005200A4">
              <w:rPr>
                <w:rFonts w:ascii="Times New Roman" w:eastAsia="標楷體" w:hAnsi="Times New Roman" w:cs="Times New Roman" w:hint="eastAsia"/>
                <w:sz w:val="14"/>
                <w:szCs w:val="14"/>
              </w:rPr>
              <w:t>車上裝置系統總成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行車調度無線電設備組件</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各型接觸器、繼電器、開關、斷流器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每型份</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保險絲</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各型份</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列車控制監視系統</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TCMS</w:t>
            </w:r>
            <w:r w:rsidRPr="005200A4">
              <w:rPr>
                <w:rFonts w:ascii="Times New Roman" w:eastAsia="標楷體" w:hAnsi="Times New Roman" w:cs="Times New Roman" w:hint="eastAsia"/>
                <w:sz w:val="14"/>
                <w:szCs w:val="14"/>
              </w:rPr>
              <w:t>電子控制單元</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193"/>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TCMS</w:t>
            </w:r>
            <w:r w:rsidRPr="005200A4">
              <w:rPr>
                <w:rFonts w:ascii="Times New Roman" w:eastAsia="標楷體" w:hAnsi="Times New Roman" w:cs="Times New Roman" w:hint="eastAsia"/>
                <w:sz w:val="14"/>
                <w:szCs w:val="14"/>
              </w:rPr>
              <w:t>系統之駕駛顯示器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rPr>
      </w:pPr>
    </w:p>
    <w:p w:rsidR="00136F8E" w:rsidRPr="005200A4"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napToGrid w:val="0"/>
          <w:sz w:val="24"/>
          <w:szCs w:val="24"/>
        </w:rPr>
      </w:pPr>
      <w:bookmarkStart w:id="7" w:name="_Toc523906766"/>
      <w:bookmarkStart w:id="8" w:name="_Toc482786914"/>
      <w:bookmarkStart w:id="9" w:name="_Toc485297685"/>
      <w:bookmarkStart w:id="10" w:name="_Toc493096737"/>
      <w:r w:rsidRPr="005200A4">
        <w:rPr>
          <w:rFonts w:ascii="Times New Roman" w:eastAsia="標楷體" w:hAnsi="Times New Roman" w:cs="Times New Roman" w:hint="eastAsia"/>
          <w:b/>
          <w:bCs/>
          <w:snapToGrid w:val="0"/>
          <w:sz w:val="24"/>
          <w:szCs w:val="24"/>
        </w:rPr>
        <w:lastRenderedPageBreak/>
        <w:t>附錄</w:t>
      </w:r>
      <w:r w:rsidRPr="005200A4">
        <w:rPr>
          <w:rFonts w:ascii="Times New Roman" w:eastAsia="標楷體" w:hAnsi="Times New Roman" w:cs="Times New Roman"/>
          <w:b/>
          <w:bCs/>
          <w:snapToGrid w:val="0"/>
          <w:sz w:val="24"/>
          <w:szCs w:val="24"/>
        </w:rPr>
        <w:t>B</w:t>
      </w:r>
      <w:r w:rsidRPr="005200A4">
        <w:rPr>
          <w:rFonts w:ascii="Times New Roman" w:eastAsia="標楷體" w:hAnsi="Times New Roman" w:cs="Times New Roman" w:hint="eastAsia"/>
          <w:b/>
          <w:bCs/>
          <w:snapToGrid w:val="0"/>
          <w:sz w:val="24"/>
          <w:szCs w:val="24"/>
        </w:rPr>
        <w:t>：特殊維修工具、儀器和測試設備規範</w:t>
      </w:r>
      <w:bookmarkEnd w:id="7"/>
      <w:bookmarkEnd w:id="8"/>
      <w:bookmarkEnd w:id="9"/>
      <w:bookmarkEnd w:id="10"/>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各項特殊測試設備</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立約商應提供牽引系統、輔助電力系統、軔機系統以及列車控制監視系統</w:t>
      </w:r>
      <w:r w:rsidRPr="005200A4">
        <w:rPr>
          <w:rFonts w:ascii="Times New Roman" w:eastAsia="標楷體" w:hAnsi="Times New Roman" w:cs="Times New Roman"/>
          <w:snapToGrid w:val="0"/>
          <w:sz w:val="24"/>
          <w:szCs w:val="24"/>
          <w:lang w:val="en-US"/>
        </w:rPr>
        <w:t>(TCMS)</w:t>
      </w:r>
      <w:r w:rsidRPr="005200A4">
        <w:rPr>
          <w:rFonts w:ascii="Times New Roman" w:eastAsia="標楷體" w:hAnsi="Times New Roman" w:cs="Times New Roman" w:hint="eastAsia"/>
          <w:snapToGrid w:val="0"/>
          <w:sz w:val="24"/>
          <w:szCs w:val="24"/>
          <w:lang w:val="en-US"/>
        </w:rPr>
        <w:t>之特殊測試設備</w:t>
      </w:r>
      <w:r w:rsidRPr="005200A4">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hint="eastAsia"/>
          <w:snapToGrid w:val="0"/>
          <w:sz w:val="24"/>
          <w:szCs w:val="24"/>
          <w:lang w:val="en-US"/>
        </w:rPr>
        <w:t>含軟硬體設備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r w:rsidR="00816C02" w:rsidRPr="005200A4">
        <w:rPr>
          <w:rFonts w:ascii="Times New Roman" w:eastAsia="標楷體" w:hAnsi="Times New Roman" w:cs="Times New Roman" w:hint="eastAsia"/>
          <w:snapToGrid w:val="0"/>
          <w:sz w:val="24"/>
          <w:szCs w:val="24"/>
          <w:lang w:val="en-US"/>
        </w:rPr>
        <w:t>用</w:t>
      </w:r>
      <w:r w:rsidRPr="005200A4">
        <w:rPr>
          <w:rFonts w:ascii="Times New Roman" w:eastAsia="標楷體" w:hAnsi="Times New Roman" w:cs="Times New Roman" w:hint="eastAsia"/>
          <w:snapToGrid w:val="0"/>
          <w:sz w:val="24"/>
          <w:szCs w:val="24"/>
          <w:lang w:val="en-US"/>
        </w:rPr>
        <w:t>以測試、故障排除及校準子系統的電氣、電子、機械及電氣</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機械元件。</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特殊測試設備應含能快速測試列車系統中電子電路板、插入式電驛、感應器、轉換器等、以及故障排除、校準所需之設施；其應具有與原廠相同之測試及校準品質。經測試後，設備應可直接安裝至列車而不需重新校正。</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應含印表機，且能安裝任何印表機驅動程式，以配合印表機故障時可更換使用其它新款之印表機。</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空轉</w:t>
      </w:r>
      <w:r w:rsidRPr="005200A4">
        <w:rPr>
          <w:rFonts w:ascii="Times New Roman" w:eastAsia="標楷體" w:hAnsi="Times New Roman" w:cs="Times New Roman"/>
          <w:snapToGrid w:val="0"/>
          <w:sz w:val="24"/>
          <w:szCs w:val="24"/>
          <w:lang w:val="en-US"/>
        </w:rPr>
        <w:t>(Spin)</w:t>
      </w:r>
      <w:r w:rsidRPr="005200A4">
        <w:rPr>
          <w:rFonts w:ascii="Times New Roman" w:eastAsia="標楷體" w:hAnsi="Times New Roman" w:cs="Times New Roman" w:hint="eastAsia"/>
          <w:snapToGrid w:val="0"/>
          <w:sz w:val="24"/>
          <w:szCs w:val="24"/>
          <w:lang w:val="en-US"/>
        </w:rPr>
        <w:t>及打滑</w:t>
      </w:r>
      <w:r w:rsidRPr="005200A4">
        <w:rPr>
          <w:rFonts w:ascii="Times New Roman" w:eastAsia="標楷體" w:hAnsi="Times New Roman" w:cs="Times New Roman"/>
          <w:snapToGrid w:val="0"/>
          <w:sz w:val="24"/>
          <w:szCs w:val="24"/>
          <w:lang w:val="en-US"/>
        </w:rPr>
        <w:t>(Slide)</w:t>
      </w:r>
      <w:r w:rsidRPr="005200A4">
        <w:rPr>
          <w:rFonts w:ascii="Times New Roman" w:eastAsia="標楷體" w:hAnsi="Times New Roman" w:cs="Times New Roman" w:hint="eastAsia"/>
          <w:snapToGrid w:val="0"/>
          <w:sz w:val="24"/>
          <w:szCs w:val="24"/>
          <w:lang w:val="en-US"/>
        </w:rPr>
        <w:t>防護設備之測試，立約商應依其設計含於牽引系統或軔機系統測試設備中執行測試。</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牽引系統測試設備</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應能執行牽引系統控制單元與牽引整流器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變流器模組之功能測試與故障元件偵測，其功能至少但不限於如下</w:t>
      </w:r>
      <w:r w:rsidRPr="005200A4">
        <w:rPr>
          <w:rFonts w:ascii="Times New Roman" w:eastAsia="標楷體" w:hAnsi="Times New Roman" w:cs="Times New Roman"/>
          <w:snapToGrid w:val="0"/>
          <w:sz w:val="24"/>
          <w:szCs w:val="24"/>
          <w:lang w:val="en-US"/>
        </w:rPr>
        <w:t>:</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測試設備應具有自動自我測試與自我故障診斷之功能。</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應能針對各個模組進行功能測試，以及其對於牽引整流器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變流器模組應包括觸發電路功能及訊號測試，電力閘流體元件動作特性測試與模擬加載測試，且應能以模擬實際運轉狀況之各類控制訊號與功能。</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對於單個模組測試、診斷、記錄及列印測試結果，應能判斷電壓、電流之波形是否正常，且應能以示波器等儀器顯示，並可將波形列印。</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應具有電容模組之充放電測試功能。</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應能提供後續牽引控制單元、整流器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變流器總成之電子電路板版本更換之軟體升級功能，其硬體架構，亦應提供後續硬體擴充能力。</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靜</w:t>
      </w:r>
      <w:r w:rsidR="00A44C72" w:rsidRPr="005200A4">
        <w:rPr>
          <w:rFonts w:ascii="Times New Roman" w:eastAsia="標楷體" w:hAnsi="Times New Roman" w:cs="Times New Roman" w:hint="eastAsia"/>
          <w:b/>
          <w:bCs/>
          <w:snapToGrid w:val="0"/>
          <w:sz w:val="24"/>
          <w:szCs w:val="48"/>
          <w:lang w:val="en-US"/>
        </w:rPr>
        <w:t>式</w:t>
      </w:r>
      <w:r w:rsidRPr="005200A4">
        <w:rPr>
          <w:rFonts w:ascii="Times New Roman" w:eastAsia="標楷體" w:hAnsi="Times New Roman" w:cs="Times New Roman" w:hint="eastAsia"/>
          <w:b/>
          <w:bCs/>
          <w:snapToGrid w:val="0"/>
          <w:sz w:val="24"/>
          <w:szCs w:val="48"/>
          <w:lang w:val="en-US"/>
        </w:rPr>
        <w:t>變流器及電池充電器測試設備</w:t>
      </w:r>
    </w:p>
    <w:p w:rsidR="00136F8E" w:rsidRPr="005200A4" w:rsidRDefault="00136F8E" w:rsidP="005200A4">
      <w:pPr>
        <w:widowControl w:val="0"/>
        <w:adjustRightInd w:val="0"/>
        <w:snapToGrid w:val="0"/>
        <w:spacing w:beforeLines="25" w:before="60" w:afterLines="25" w:after="60" w:line="240" w:lineRule="auto"/>
        <w:ind w:left="720"/>
        <w:jc w:val="both"/>
        <w:textDirection w:val="lrTbV"/>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應能執行</w:t>
      </w:r>
      <w:r w:rsidR="00E85311" w:rsidRPr="005200A4">
        <w:rPr>
          <w:rFonts w:ascii="Times New Roman" w:eastAsia="標楷體" w:hAnsi="Times New Roman" w:cs="Times New Roman" w:hint="eastAsia"/>
          <w:snapToGrid w:val="0"/>
          <w:sz w:val="24"/>
          <w:szCs w:val="24"/>
          <w:lang w:val="en-US"/>
        </w:rPr>
        <w:t>靜</w:t>
      </w:r>
      <w:r w:rsidR="00A44C72" w:rsidRPr="005200A4">
        <w:rPr>
          <w:rFonts w:ascii="Times New Roman" w:eastAsia="標楷體" w:hAnsi="Times New Roman" w:cs="Times New Roman" w:hint="eastAsia"/>
          <w:snapToGrid w:val="0"/>
          <w:sz w:val="24"/>
          <w:szCs w:val="24"/>
          <w:lang w:val="en-US"/>
        </w:rPr>
        <w:t>式</w:t>
      </w:r>
      <w:r w:rsidR="00E85311" w:rsidRPr="005200A4">
        <w:rPr>
          <w:rFonts w:ascii="Times New Roman" w:eastAsia="標楷體" w:hAnsi="Times New Roman" w:cs="Times New Roman" w:hint="eastAsia"/>
          <w:snapToGrid w:val="0"/>
          <w:sz w:val="24"/>
          <w:szCs w:val="24"/>
          <w:lang w:val="en-US"/>
        </w:rPr>
        <w:t>變流器</w:t>
      </w:r>
      <w:r w:rsidRPr="005200A4">
        <w:rPr>
          <w:rFonts w:ascii="Times New Roman" w:eastAsia="標楷體" w:hAnsi="Times New Roman" w:cs="Times New Roman" w:hint="eastAsia"/>
          <w:snapToGrid w:val="0"/>
          <w:sz w:val="24"/>
          <w:szCs w:val="24"/>
          <w:lang w:val="en-US"/>
        </w:rPr>
        <w:t>模組之功能測試與故障元件偵測，其功能至少但不限於如下</w:t>
      </w:r>
      <w:r w:rsidRPr="005200A4">
        <w:rPr>
          <w:rFonts w:ascii="Times New Roman" w:eastAsia="標楷體" w:hAnsi="Times New Roman" w:cs="Times New Roman"/>
          <w:snapToGrid w:val="0"/>
          <w:sz w:val="24"/>
          <w:szCs w:val="24"/>
          <w:lang w:val="en-US"/>
        </w:rPr>
        <w:t>:</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測試設備應具有自動自我測試與自我故障診斷之功能。</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應能對整組設備箱進行測試。</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應能對設備箱中之各類模組進行測試。</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對於模組測試、診斷、記錄及列印測試結果，應能判斷電壓、電流之波形是否正常，且應能以示波器等儀器顯示，並可將波形列印。</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針對模組進行功能測試應包括觸發電路功能及訊號測試，元件動作特性測試與模擬加載測試，應能以模擬實際運轉狀況執行。</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測試設備應能提供後續輔助電力系統之電子電路板版本更換之軟體升級功能，其硬體架構，亦應提供後續硬體擴充能力。</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應具正體中文操作及顯示介面。</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軔機系統測試設備</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應分別提供控制單元與閥類測試設備，其能執行功能測試與故障元件偵測，其功能至少但不限於如下</w:t>
      </w:r>
      <w:r w:rsidRPr="005200A4">
        <w:rPr>
          <w:rFonts w:ascii="Times New Roman" w:eastAsia="標楷體" w:hAnsi="Times New Roman" w:cs="Times New Roman"/>
          <w:snapToGrid w:val="0"/>
          <w:sz w:val="24"/>
          <w:szCs w:val="24"/>
          <w:lang w:val="en-US"/>
        </w:rPr>
        <w:t>:</w:t>
      </w:r>
    </w:p>
    <w:p w:rsidR="00136F8E" w:rsidRPr="005200A4" w:rsidRDefault="00136F8E" w:rsidP="005200A4">
      <w:pPr>
        <w:widowControl w:val="0"/>
        <w:numPr>
          <w:ilvl w:val="0"/>
          <w:numId w:val="2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軔機系統控制單元測試設備</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應具有自動自我測試與自我故障診斷之功能。</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應能模擬包括觸發電路功能及訊號及元件動作特性之測試。</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應有列印測試結果、診斷及記錄之功能。</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應能提供後續電子電路板版本更換之軟體升級功能，其硬體架構，亦應提供後續硬體擴充能力。</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widowControl w:val="0"/>
        <w:numPr>
          <w:ilvl w:val="0"/>
          <w:numId w:val="2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閥類測試設備</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應能測試軔機系統各種閥類、塞門等之完整功能及空氣洩漏量，並判定是否合格</w:t>
      </w:r>
      <w:r w:rsidRPr="005200A4">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hint="eastAsia"/>
          <w:snapToGrid w:val="0"/>
          <w:sz w:val="24"/>
          <w:szCs w:val="24"/>
          <w:lang w:val="en-US"/>
        </w:rPr>
        <w:t>含所有氣動軔機設備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應包含上述各項待測組件固定於測試台上所需之所有介面轉接板</w:t>
      </w:r>
      <w:r w:rsidRPr="005200A4">
        <w:rPr>
          <w:rFonts w:ascii="Times New Roman" w:eastAsia="標楷體" w:hAnsi="Times New Roman" w:cs="Times New Roman"/>
          <w:snapToGrid w:val="0"/>
          <w:sz w:val="24"/>
          <w:szCs w:val="24"/>
          <w:lang w:val="en-US"/>
        </w:rPr>
        <w:t>(Adaptation Plate)</w:t>
      </w:r>
      <w:r w:rsidRPr="005200A4">
        <w:rPr>
          <w:rFonts w:ascii="Times New Roman" w:eastAsia="標楷體" w:hAnsi="Times New Roman" w:cs="Times New Roman" w:hint="eastAsia"/>
          <w:snapToGrid w:val="0"/>
          <w:sz w:val="24"/>
          <w:szCs w:val="24"/>
          <w:lang w:val="en-US"/>
        </w:rPr>
        <w:t>及工具。</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可依待測件之獨立功能分開測試。</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應可模擬營運時所有功能，並可登錄</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讀取各元件之相關數值。</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應提供測試台所需之空壓機、空氣濾清器</w:t>
      </w:r>
      <w:r w:rsidRPr="005200A4">
        <w:rPr>
          <w:rFonts w:ascii="Times New Roman" w:eastAsia="標楷體" w:hAnsi="Times New Roman" w:cs="Times New Roman"/>
          <w:snapToGrid w:val="0"/>
          <w:sz w:val="24"/>
          <w:szCs w:val="24"/>
          <w:lang w:val="en-US"/>
        </w:rPr>
        <w:t>(Air Filter)</w:t>
      </w:r>
      <w:r w:rsidRPr="005200A4">
        <w:rPr>
          <w:rFonts w:ascii="Times New Roman" w:eastAsia="標楷體" w:hAnsi="Times New Roman" w:cs="Times New Roman" w:hint="eastAsia"/>
          <w:snapToGrid w:val="0"/>
          <w:sz w:val="24"/>
          <w:szCs w:val="24"/>
          <w:lang w:val="en-US"/>
        </w:rPr>
        <w:t>及適當容量之儲氣筒。</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應設計為電腦發生故障時，測試工作仍得以進行。</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應有列印測試結果、診斷及記錄之功能。</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應能提供後續電子電路板版本更換之軟體升級功能，其硬體架構，亦應提供後續硬體擴充能力。</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列車控制監視系統</w:t>
      </w:r>
      <w:r w:rsidRPr="005200A4">
        <w:rPr>
          <w:rFonts w:ascii="Times New Roman" w:eastAsia="標楷體" w:hAnsi="Times New Roman" w:cs="Times New Roman"/>
          <w:b/>
          <w:bCs/>
          <w:snapToGrid w:val="0"/>
          <w:sz w:val="24"/>
          <w:szCs w:val="48"/>
          <w:lang w:val="en-US"/>
        </w:rPr>
        <w:t>(TCMS)</w:t>
      </w:r>
      <w:r w:rsidRPr="005200A4">
        <w:rPr>
          <w:rFonts w:ascii="Times New Roman" w:eastAsia="標楷體" w:hAnsi="Times New Roman" w:cs="Times New Roman" w:hint="eastAsia"/>
          <w:b/>
          <w:bCs/>
          <w:snapToGrid w:val="0"/>
          <w:sz w:val="24"/>
          <w:szCs w:val="48"/>
          <w:lang w:val="en-US"/>
        </w:rPr>
        <w:t>系統測試設備</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測試設備應具有自動自我測試與自我故障診斷之功能。</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應能對整組設備箱及對設備箱中之各類模組進行測試進行測試。</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對於整組設備箱及模組測試應能診斷、記錄及列印測試結果之功能</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應能提供後續電子電路板版本更換之軟體升級功能，其硬體架構，亦應提供後續硬體擴充能力。</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真空式廁所控制系統測試設備</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需提供硬體檢測平台。</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自我測試與自我故障診斷</w:t>
      </w:r>
      <w:r w:rsidRPr="005200A4">
        <w:rPr>
          <w:rFonts w:ascii="Times New Roman" w:hAnsi="Times New Roman" w:cs="Times New Roman"/>
          <w:snapToGrid w:val="0"/>
          <w:kern w:val="0"/>
          <w:lang w:val="en-US"/>
        </w:rPr>
        <w:t>.</w:t>
      </w:r>
      <w:r w:rsidRPr="005200A4">
        <w:rPr>
          <w:rFonts w:ascii="Times New Roman" w:hAnsi="Times New Roman" w:cs="Times New Roman" w:hint="eastAsia"/>
          <w:snapToGrid w:val="0"/>
          <w:kern w:val="0"/>
          <w:lang w:val="en-US"/>
        </w:rPr>
        <w:t>全功能測試。</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lastRenderedPageBreak/>
        <w:t>控制和監視廁所系統和顯示可能發生的故障和操作模式。</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電源燈、高水位、無有效真空、排泄閥未關好、故障警示燈、壓力空氣不足、汙水槽已達</w:t>
      </w:r>
      <w:r w:rsidRPr="005200A4">
        <w:rPr>
          <w:rFonts w:ascii="Times New Roman" w:hAnsi="Times New Roman" w:cs="Times New Roman"/>
          <w:snapToGrid w:val="0"/>
          <w:kern w:val="0"/>
          <w:lang w:val="en-US"/>
        </w:rPr>
        <w:t>95%</w:t>
      </w:r>
      <w:r w:rsidRPr="005200A4">
        <w:rPr>
          <w:rFonts w:ascii="Times New Roman" w:hAnsi="Times New Roman" w:cs="Times New Roman" w:hint="eastAsia"/>
          <w:snapToGrid w:val="0"/>
          <w:kern w:val="0"/>
          <w:lang w:val="en-US"/>
        </w:rPr>
        <w:t>、故障顯示功能。</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各模組功能測試與元件偵錯。</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門機控制系統測試設備</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需提供硬體檢測平台</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自我測試與自我故障診斷</w:t>
      </w:r>
      <w:r w:rsidRPr="005200A4">
        <w:rPr>
          <w:rFonts w:ascii="Times New Roman" w:hAnsi="Times New Roman" w:cs="Times New Roman"/>
          <w:snapToGrid w:val="0"/>
          <w:kern w:val="0"/>
          <w:lang w:val="en-US"/>
        </w:rPr>
        <w:t>.</w:t>
      </w:r>
      <w:r w:rsidRPr="005200A4">
        <w:rPr>
          <w:rFonts w:ascii="Times New Roman" w:hAnsi="Times New Roman" w:cs="Times New Roman" w:hint="eastAsia"/>
          <w:snapToGrid w:val="0"/>
          <w:kern w:val="0"/>
          <w:lang w:val="en-US"/>
        </w:rPr>
        <w:t>全功能測試</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可測試開關門動作</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防夾功能測試</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全車廂連鎖功能</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各模組功能測試與元件偵錯</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空調機控制系統測試設備</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需提供硬體檢測平台</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能夠檢測空調各項功能是否正常</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各模組功能測試與元件偵錯</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能夠直觀判讀出各部件測試結果</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旅客資訊系統</w:t>
      </w:r>
      <w:r w:rsidR="007378CA" w:rsidRPr="005200A4">
        <w:rPr>
          <w:rFonts w:ascii="Times New Roman" w:eastAsia="標楷體" w:hAnsi="Times New Roman" w:cs="Times New Roman"/>
          <w:b/>
          <w:bCs/>
          <w:snapToGrid w:val="0"/>
          <w:sz w:val="24"/>
          <w:szCs w:val="48"/>
          <w:lang w:val="en-US"/>
        </w:rPr>
        <w:t xml:space="preserve"> </w:t>
      </w:r>
      <w:r w:rsidRPr="005200A4">
        <w:rPr>
          <w:rFonts w:ascii="Times New Roman" w:eastAsia="標楷體" w:hAnsi="Times New Roman" w:cs="Times New Roman"/>
          <w:b/>
          <w:bCs/>
          <w:snapToGrid w:val="0"/>
          <w:sz w:val="24"/>
          <w:szCs w:val="48"/>
          <w:lang w:val="en-US"/>
        </w:rPr>
        <w:t xml:space="preserve">(PIS) </w:t>
      </w:r>
      <w:r w:rsidRPr="005200A4">
        <w:rPr>
          <w:rFonts w:ascii="Times New Roman" w:eastAsia="標楷體" w:hAnsi="Times New Roman" w:cs="Times New Roman" w:hint="eastAsia"/>
          <w:b/>
          <w:bCs/>
          <w:snapToGrid w:val="0"/>
          <w:sz w:val="24"/>
          <w:szCs w:val="48"/>
          <w:lang w:val="en-US"/>
        </w:rPr>
        <w:t>測試設備</w:t>
      </w:r>
    </w:p>
    <w:p w:rsidR="00DA3D0E" w:rsidRPr="005200A4" w:rsidRDefault="00DA3D0E" w:rsidP="005200A4">
      <w:pPr>
        <w:pStyle w:val="aff4"/>
        <w:widowControl/>
        <w:numPr>
          <w:ilvl w:val="0"/>
          <w:numId w:val="213"/>
        </w:numPr>
        <w:tabs>
          <w:tab w:val="left" w:pos="1276"/>
        </w:tabs>
        <w:adjustRightInd w:val="0"/>
        <w:snapToGrid w:val="0"/>
        <w:spacing w:beforeLines="25" w:before="60" w:afterLines="25" w:after="60"/>
        <w:ind w:left="1276" w:hanging="556"/>
        <w:jc w:val="left"/>
        <w:rPr>
          <w:rFonts w:ascii="Times New Roman" w:hAnsi="Times New Roman" w:cs="Times New Roman"/>
          <w:snapToGrid w:val="0"/>
          <w:kern w:val="0"/>
        </w:rPr>
      </w:pPr>
      <w:r w:rsidRPr="005200A4">
        <w:rPr>
          <w:rFonts w:ascii="Times New Roman" w:hAnsi="Times New Roman" w:cs="Times New Roman"/>
          <w:snapToGrid w:val="0"/>
          <w:kern w:val="0"/>
        </w:rPr>
        <w:t>需提供硬體檢測平台</w:t>
      </w:r>
    </w:p>
    <w:p w:rsidR="00DA3D0E" w:rsidRPr="005200A4" w:rsidRDefault="00DA3D0E" w:rsidP="005200A4">
      <w:pPr>
        <w:pStyle w:val="aff4"/>
        <w:widowControl/>
        <w:numPr>
          <w:ilvl w:val="0"/>
          <w:numId w:val="213"/>
        </w:numPr>
        <w:tabs>
          <w:tab w:val="left" w:pos="1276"/>
        </w:tabs>
        <w:adjustRightInd w:val="0"/>
        <w:snapToGrid w:val="0"/>
        <w:spacing w:beforeLines="25" w:before="60" w:afterLines="25" w:after="60"/>
        <w:ind w:left="1276" w:hanging="556"/>
        <w:jc w:val="left"/>
        <w:rPr>
          <w:rFonts w:ascii="Times New Roman" w:hAnsi="Times New Roman" w:cs="Times New Roman"/>
          <w:snapToGrid w:val="0"/>
          <w:kern w:val="0"/>
        </w:rPr>
      </w:pPr>
      <w:r w:rsidRPr="005200A4">
        <w:rPr>
          <w:rFonts w:ascii="Times New Roman" w:hAnsi="Times New Roman" w:cs="Times New Roman" w:hint="eastAsia"/>
          <w:snapToGrid w:val="0"/>
          <w:kern w:val="0"/>
        </w:rPr>
        <w:t>筆記型電腦一台，內含微軟視窗中文作業系統最新版、辦公室作業軟體最新專業版及外接與</w:t>
      </w:r>
      <w:r w:rsidRPr="005200A4">
        <w:rPr>
          <w:rFonts w:ascii="Times New Roman" w:hAnsi="Times New Roman" w:cs="Times New Roman"/>
          <w:snapToGrid w:val="0"/>
          <w:kern w:val="0"/>
        </w:rPr>
        <w:t>PISC</w:t>
      </w:r>
      <w:r w:rsidRPr="005200A4">
        <w:rPr>
          <w:rFonts w:ascii="Times New Roman" w:hAnsi="Times New Roman" w:cs="Times New Roman" w:hint="eastAsia"/>
          <w:snapToGrid w:val="0"/>
          <w:kern w:val="0"/>
        </w:rPr>
        <w:t>旅客資訊系統控制器相同之傳輸介面裝置，並附記憶組件</w:t>
      </w:r>
      <w:r w:rsidRPr="005200A4">
        <w:rPr>
          <w:rFonts w:ascii="Times New Roman" w:hAnsi="Times New Roman" w:cs="Times New Roman"/>
          <w:snapToGrid w:val="0"/>
          <w:kern w:val="0"/>
        </w:rPr>
        <w:t>10</w:t>
      </w:r>
      <w:r w:rsidRPr="005200A4">
        <w:rPr>
          <w:rFonts w:ascii="Times New Roman" w:hAnsi="Times New Roman" w:cs="Times New Roman"/>
          <w:snapToGrid w:val="0"/>
          <w:kern w:val="0"/>
        </w:rPr>
        <w:t>套及提供本旅客資訊系統所有設備之通訊協議、通信界面、資料格式等，及所有功能相關需用軟體原始程式執行檔及資料</w:t>
      </w:r>
      <w:r w:rsidRPr="005200A4">
        <w:rPr>
          <w:rFonts w:ascii="Times New Roman" w:hAnsi="Times New Roman" w:cs="Times New Roman" w:hint="eastAsia"/>
          <w:snapToGrid w:val="0"/>
          <w:kern w:val="0"/>
        </w:rPr>
        <w:t>檔光碟片，以供</w:t>
      </w:r>
      <w:r w:rsidRPr="005200A4">
        <w:rPr>
          <w:rFonts w:ascii="Times New Roman" w:hAnsi="Times New Roman" w:cs="Times New Roman"/>
          <w:snapToGrid w:val="0"/>
          <w:kern w:val="0"/>
        </w:rPr>
        <w:t>PISC</w:t>
      </w:r>
      <w:r w:rsidRPr="005200A4">
        <w:rPr>
          <w:rFonts w:ascii="Times New Roman" w:hAnsi="Times New Roman" w:cs="Times New Roman"/>
          <w:snapToGrid w:val="0"/>
          <w:kern w:val="0"/>
        </w:rPr>
        <w:t>、</w:t>
      </w:r>
      <w:r w:rsidRPr="005200A4">
        <w:rPr>
          <w:rFonts w:ascii="Times New Roman" w:hAnsi="Times New Roman" w:cs="Times New Roman"/>
          <w:snapToGrid w:val="0"/>
          <w:kern w:val="0"/>
        </w:rPr>
        <w:t>DI</w:t>
      </w:r>
      <w:r w:rsidRPr="005200A4">
        <w:rPr>
          <w:rFonts w:ascii="Times New Roman" w:hAnsi="Times New Roman" w:cs="Times New Roman"/>
          <w:snapToGrid w:val="0"/>
          <w:kern w:val="0"/>
        </w:rPr>
        <w:t>、</w:t>
      </w:r>
      <w:r w:rsidRPr="005200A4">
        <w:rPr>
          <w:rFonts w:ascii="Times New Roman" w:hAnsi="Times New Roman" w:cs="Times New Roman"/>
          <w:snapToGrid w:val="0"/>
          <w:kern w:val="0"/>
        </w:rPr>
        <w:t>SI</w:t>
      </w:r>
      <w:r w:rsidRPr="005200A4">
        <w:rPr>
          <w:rFonts w:ascii="Times New Roman" w:hAnsi="Times New Roman" w:cs="Times New Roman"/>
          <w:snapToGrid w:val="0"/>
          <w:kern w:val="0"/>
        </w:rPr>
        <w:t>顯示器等之維護使用與顯示資料之更新。</w:t>
      </w:r>
    </w:p>
    <w:p w:rsidR="00DA3D0E" w:rsidRPr="005200A4" w:rsidRDefault="00DA3D0E" w:rsidP="005200A4">
      <w:pPr>
        <w:pStyle w:val="aff4"/>
        <w:widowControl/>
        <w:numPr>
          <w:ilvl w:val="0"/>
          <w:numId w:val="213"/>
        </w:numPr>
        <w:tabs>
          <w:tab w:val="left" w:pos="1276"/>
        </w:tabs>
        <w:adjustRightInd w:val="0"/>
        <w:snapToGrid w:val="0"/>
        <w:spacing w:beforeLines="25" w:before="60" w:afterLines="25" w:after="60"/>
        <w:ind w:left="1276" w:hanging="556"/>
        <w:jc w:val="left"/>
        <w:rPr>
          <w:rFonts w:ascii="Times New Roman" w:hAnsi="Times New Roman" w:cs="Times New Roman"/>
          <w:snapToGrid w:val="0"/>
          <w:lang w:val="en-US"/>
        </w:rPr>
      </w:pPr>
      <w:r w:rsidRPr="005200A4">
        <w:rPr>
          <w:rFonts w:ascii="Times New Roman" w:hAnsi="Times New Roman" w:cs="Times New Roman"/>
          <w:snapToGrid w:val="0"/>
          <w:kern w:val="0"/>
        </w:rPr>
        <w:t>PISC</w:t>
      </w:r>
      <w:r w:rsidRPr="005200A4">
        <w:rPr>
          <w:rFonts w:ascii="Times New Roman" w:hAnsi="Times New Roman" w:cs="Times New Roman" w:hint="eastAsia"/>
          <w:snapToGrid w:val="0"/>
          <w:kern w:val="0"/>
        </w:rPr>
        <w:t>、</w:t>
      </w:r>
      <w:r w:rsidRPr="005200A4">
        <w:rPr>
          <w:rFonts w:ascii="Times New Roman" w:hAnsi="Times New Roman" w:cs="Times New Roman"/>
          <w:snapToGrid w:val="0"/>
          <w:kern w:val="0"/>
        </w:rPr>
        <w:t>DI</w:t>
      </w:r>
      <w:r w:rsidRPr="005200A4">
        <w:rPr>
          <w:rFonts w:ascii="Times New Roman" w:hAnsi="Times New Roman" w:cs="Times New Roman" w:hint="eastAsia"/>
          <w:snapToGrid w:val="0"/>
          <w:kern w:val="0"/>
        </w:rPr>
        <w:t>、</w:t>
      </w:r>
      <w:r w:rsidRPr="005200A4">
        <w:rPr>
          <w:rFonts w:ascii="Times New Roman" w:hAnsi="Times New Roman" w:cs="Times New Roman"/>
          <w:snapToGrid w:val="0"/>
          <w:kern w:val="0"/>
        </w:rPr>
        <w:t>SI</w:t>
      </w:r>
      <w:r w:rsidRPr="005200A4">
        <w:rPr>
          <w:rFonts w:ascii="Times New Roman" w:hAnsi="Times New Roman" w:cs="Times New Roman" w:hint="eastAsia"/>
          <w:snapToGrid w:val="0"/>
          <w:kern w:val="0"/>
        </w:rPr>
        <w:t>、</w:t>
      </w:r>
      <w:r w:rsidRPr="005200A4">
        <w:rPr>
          <w:rFonts w:ascii="Times New Roman" w:hAnsi="Times New Roman" w:cs="Times New Roman"/>
          <w:snapToGrid w:val="0"/>
          <w:kern w:val="0"/>
        </w:rPr>
        <w:t>SND</w:t>
      </w:r>
      <w:r w:rsidRPr="005200A4">
        <w:rPr>
          <w:rFonts w:ascii="Times New Roman" w:hAnsi="Times New Roman" w:cs="Times New Roman" w:hint="eastAsia"/>
          <w:snapToGrid w:val="0"/>
          <w:kern w:val="0"/>
        </w:rPr>
        <w:t>及控制鍵盤及</w:t>
      </w:r>
      <w:r w:rsidRPr="005200A4">
        <w:rPr>
          <w:rFonts w:ascii="Times New Roman" w:hAnsi="Times New Roman" w:cs="Times New Roman"/>
          <w:snapToGrid w:val="0"/>
          <w:kern w:val="0"/>
        </w:rPr>
        <w:t>TCMS</w:t>
      </w:r>
      <w:r w:rsidRPr="005200A4">
        <w:rPr>
          <w:rFonts w:ascii="Times New Roman" w:hAnsi="Times New Roman" w:cs="Times New Roman" w:hint="eastAsia"/>
          <w:snapToGrid w:val="0"/>
          <w:kern w:val="0"/>
        </w:rPr>
        <w:t>相關介面、前端顯示器、語音播報系統、行車紀錄影音輔助設備</w:t>
      </w:r>
      <w:r w:rsidRPr="005200A4">
        <w:rPr>
          <w:rFonts w:ascii="Times New Roman" w:hAnsi="Times New Roman" w:cs="Times New Roman"/>
          <w:snapToGrid w:val="0"/>
          <w:kern w:val="0"/>
        </w:rPr>
        <w:t>(CCTV</w:t>
      </w:r>
      <w:r w:rsidRPr="005200A4">
        <w:rPr>
          <w:rFonts w:ascii="Times New Roman" w:hAnsi="Times New Roman" w:cs="Times New Roman" w:hint="eastAsia"/>
          <w:snapToGrid w:val="0"/>
          <w:kern w:val="0"/>
        </w:rPr>
        <w:t>鏡頭、</w:t>
      </w:r>
      <w:r w:rsidRPr="005200A4">
        <w:rPr>
          <w:rFonts w:ascii="Times New Roman" w:hAnsi="Times New Roman" w:cs="Times New Roman"/>
          <w:snapToGrid w:val="0"/>
          <w:kern w:val="0"/>
        </w:rPr>
        <w:t>NVR)</w:t>
      </w:r>
      <w:r w:rsidRPr="005200A4">
        <w:rPr>
          <w:rFonts w:ascii="Times New Roman" w:hAnsi="Times New Roman" w:cs="Times New Roman" w:hint="eastAsia"/>
          <w:snapToGrid w:val="0"/>
          <w:kern w:val="0"/>
        </w:rPr>
        <w:t>、緊急對講機等設備各</w:t>
      </w:r>
      <w:r w:rsidRPr="005200A4">
        <w:rPr>
          <w:rFonts w:ascii="Times New Roman" w:hAnsi="Times New Roman" w:cs="Times New Roman"/>
          <w:snapToGrid w:val="0"/>
          <w:kern w:val="0"/>
        </w:rPr>
        <w:t>2</w:t>
      </w:r>
      <w:r w:rsidRPr="005200A4">
        <w:rPr>
          <w:rFonts w:ascii="Times New Roman" w:hAnsi="Times New Roman" w:cs="Times New Roman" w:hint="eastAsia"/>
          <w:snapToGrid w:val="0"/>
          <w:kern w:val="0"/>
        </w:rPr>
        <w:t>套，並提供以上相關配件在試驗臺線路之安裝，配合上項筆記型電腦與應用軟體，以供系統故障偵測維修使用，並應附詳細操作程序與方法及測試電路圖，另應提供擺設上述設備之工作檯。</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應提供之文件</w:t>
      </w:r>
    </w:p>
    <w:p w:rsidR="00136F8E" w:rsidRPr="005200A4" w:rsidRDefault="00136F8E" w:rsidP="005200A4">
      <w:pPr>
        <w:widowControl w:val="0"/>
        <w:numPr>
          <w:ilvl w:val="0"/>
          <w:numId w:val="2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每個測試設備均應有中、英文手冊，且包含下列資料及相關器具與配件：</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測試裝置之完整圖說</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含說明圖、管線圖、組裝圖及構造圖等</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及維修、校正指引。</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使用測試設備進行各相關子系統及其電路板維修、校正及故障排除時之完整程序。</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與各相關子系統連接所需之特殊工具、儀表及</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或其他必要之配件。</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簡易故障排除說明。</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除硬體架構說明外，應有詳細之軟體功能說明，詳細接線圖及詳細電路圖。</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設備內部所有零配件之詳細零件目錄，目錄中應包括零配件原製造廠之品牌、品名與編號。</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進行測試時所顯示之縮寫符號、代號與參數均應有詳細說明。</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若具有操作軟體者，應提供與測試設備相同數量之操作軟體。</w:t>
      </w:r>
    </w:p>
    <w:p w:rsidR="00136F8E" w:rsidRPr="005200A4" w:rsidRDefault="00136F8E" w:rsidP="005200A4">
      <w:pPr>
        <w:widowControl w:val="0"/>
        <w:numPr>
          <w:ilvl w:val="0"/>
          <w:numId w:val="2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若其量測設備應定期量測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校準者，廠商應提供其量測程序、校準方法、校準儀器以及圖說及手冊。</w:t>
      </w:r>
    </w:p>
    <w:p w:rsidR="00136F8E" w:rsidRPr="005200A4" w:rsidRDefault="00136F8E" w:rsidP="005200A4">
      <w:pPr>
        <w:widowControl w:val="0"/>
        <w:numPr>
          <w:ilvl w:val="0"/>
          <w:numId w:val="2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應提供測試設備檢驗</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含校正</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報告。</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訓練需求</w:t>
      </w:r>
    </w:p>
    <w:p w:rsidR="00136F8E" w:rsidRPr="005200A4" w:rsidRDefault="00136F8E" w:rsidP="005200A4">
      <w:pPr>
        <w:widowControl w:val="0"/>
        <w:numPr>
          <w:ilvl w:val="2"/>
          <w:numId w:val="2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應提供完整之操作訓練，至少包含各測試設備系統設備及電路板功能講解與測試臺之測試說明。</w:t>
      </w:r>
    </w:p>
    <w:p w:rsidR="00136F8E" w:rsidRPr="005200A4" w:rsidRDefault="00136F8E" w:rsidP="005200A4">
      <w:pPr>
        <w:widowControl w:val="0"/>
        <w:numPr>
          <w:ilvl w:val="2"/>
          <w:numId w:val="2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應提供測試設備之維護說明與維修訓練。</w:t>
      </w:r>
    </w:p>
    <w:p w:rsidR="00136F8E" w:rsidRPr="005200A4" w:rsidRDefault="00136F8E" w:rsidP="005200A4">
      <w:pPr>
        <w:widowControl w:val="0"/>
        <w:numPr>
          <w:ilvl w:val="2"/>
          <w:numId w:val="2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訓練需車輛製造商負責</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數量</w:t>
      </w:r>
    </w:p>
    <w:p w:rsidR="00136F8E" w:rsidRPr="008B23F7" w:rsidRDefault="00F96A7D" w:rsidP="008B23F7">
      <w:pPr>
        <w:pStyle w:val="aff4"/>
        <w:numPr>
          <w:ilvl w:val="0"/>
          <w:numId w:val="224"/>
        </w:numPr>
        <w:adjustRightInd w:val="0"/>
        <w:snapToGrid w:val="0"/>
        <w:spacing w:beforeLines="25" w:before="60" w:afterLines="25" w:after="60"/>
        <w:rPr>
          <w:rFonts w:ascii="Times New Roman" w:hAnsi="Times New Roman" w:cs="Times New Roman"/>
          <w:snapToGrid w:val="0"/>
          <w:color w:val="FF0000"/>
          <w:lang w:val="en-US"/>
        </w:rPr>
      </w:pPr>
      <w:r w:rsidRPr="008B23F7">
        <w:rPr>
          <w:rFonts w:ascii="Times New Roman" w:hAnsi="Times New Roman" w:cs="Times New Roman"/>
          <w:snapToGrid w:val="0"/>
          <w:color w:val="FF0000"/>
          <w:lang w:val="en-US"/>
        </w:rPr>
        <w:t>1.1~1.4</w:t>
      </w:r>
      <w:r w:rsidRPr="008B23F7">
        <w:rPr>
          <w:rFonts w:ascii="Times New Roman" w:hAnsi="Times New Roman" w:cs="Times New Roman" w:hint="eastAsia"/>
          <w:snapToGrid w:val="0"/>
          <w:color w:val="FF0000"/>
          <w:lang w:val="en-US"/>
        </w:rPr>
        <w:t>項</w:t>
      </w:r>
      <w:r w:rsidR="00136F8E" w:rsidRPr="008B23F7">
        <w:rPr>
          <w:rFonts w:ascii="Times New Roman" w:hAnsi="Times New Roman" w:cs="Times New Roman" w:hint="eastAsia"/>
          <w:snapToGrid w:val="0"/>
          <w:color w:val="FF0000"/>
          <w:lang w:val="en-US"/>
        </w:rPr>
        <w:t>測試設備各</w:t>
      </w:r>
      <w:r w:rsidRPr="008B23F7">
        <w:rPr>
          <w:rFonts w:ascii="Times New Roman" w:hAnsi="Times New Roman" w:cs="Times New Roman"/>
          <w:snapToGrid w:val="0"/>
          <w:color w:val="FF0000"/>
          <w:lang w:val="en-US"/>
        </w:rPr>
        <w:t>1</w:t>
      </w:r>
      <w:r w:rsidRPr="008B23F7">
        <w:rPr>
          <w:rFonts w:ascii="Times New Roman" w:hAnsi="Times New Roman" w:cs="Times New Roman" w:hint="eastAsia"/>
          <w:snapToGrid w:val="0"/>
          <w:color w:val="FF0000"/>
          <w:lang w:val="en-US"/>
        </w:rPr>
        <w:t>套</w:t>
      </w:r>
      <w:r w:rsidR="00136F8E" w:rsidRPr="008B23F7">
        <w:rPr>
          <w:rFonts w:ascii="Times New Roman" w:hAnsi="Times New Roman" w:cs="Times New Roman" w:hint="eastAsia"/>
          <w:snapToGrid w:val="0"/>
          <w:color w:val="FF0000"/>
          <w:lang w:val="en-US"/>
        </w:rPr>
        <w:t>。</w:t>
      </w:r>
    </w:p>
    <w:p w:rsidR="00F96A7D" w:rsidRPr="008B23F7" w:rsidRDefault="00F96A7D" w:rsidP="008B23F7">
      <w:pPr>
        <w:pStyle w:val="aff4"/>
        <w:numPr>
          <w:ilvl w:val="0"/>
          <w:numId w:val="224"/>
        </w:numPr>
        <w:adjustRightInd w:val="0"/>
        <w:snapToGrid w:val="0"/>
        <w:spacing w:beforeLines="25" w:before="60" w:afterLines="25" w:after="60"/>
        <w:rPr>
          <w:rFonts w:ascii="Times New Roman" w:hAnsi="Times New Roman" w:cs="Times New Roman"/>
          <w:snapToGrid w:val="0"/>
          <w:color w:val="FF0000"/>
          <w:lang w:val="en-US"/>
        </w:rPr>
      </w:pPr>
      <w:r w:rsidRPr="008B23F7">
        <w:rPr>
          <w:rFonts w:ascii="Times New Roman" w:hAnsi="Times New Roman" w:cs="Times New Roman"/>
          <w:snapToGrid w:val="0"/>
          <w:color w:val="FF0000"/>
          <w:lang w:val="en-US"/>
        </w:rPr>
        <w:t>1.5~1.8</w:t>
      </w:r>
      <w:r w:rsidRPr="008B23F7">
        <w:rPr>
          <w:rFonts w:ascii="Times New Roman" w:hAnsi="Times New Roman" w:cs="Times New Roman" w:hint="eastAsia"/>
          <w:snapToGrid w:val="0"/>
          <w:color w:val="FF0000"/>
          <w:lang w:val="en-US"/>
        </w:rPr>
        <w:t>測試設備各</w:t>
      </w:r>
      <w:r w:rsidRPr="008B23F7">
        <w:rPr>
          <w:rFonts w:ascii="Times New Roman" w:hAnsi="Times New Roman" w:cs="Times New Roman"/>
          <w:snapToGrid w:val="0"/>
          <w:color w:val="FF0000"/>
          <w:lang w:val="en-US"/>
        </w:rPr>
        <w:t>5</w:t>
      </w:r>
      <w:r w:rsidRPr="008B23F7">
        <w:rPr>
          <w:rFonts w:ascii="Times New Roman" w:hAnsi="Times New Roman" w:cs="Times New Roman" w:hint="eastAsia"/>
          <w:snapToGrid w:val="0"/>
          <w:color w:val="FF0000"/>
          <w:lang w:val="en-US"/>
        </w:rPr>
        <w:t>套。</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實體模型</w:t>
      </w:r>
      <w:r w:rsidRPr="005200A4">
        <w:rPr>
          <w:rFonts w:ascii="Times New Roman" w:eastAsia="標楷體" w:hAnsi="Times New Roman" w:cs="Times New Roman"/>
          <w:b/>
          <w:bCs/>
          <w:snapToGrid w:val="0"/>
          <w:sz w:val="24"/>
          <w:szCs w:val="48"/>
          <w:lang w:val="en-US"/>
        </w:rPr>
        <w:t>2</w:t>
      </w:r>
      <w:r w:rsidRPr="005200A4">
        <w:rPr>
          <w:rFonts w:ascii="Times New Roman" w:eastAsia="標楷體" w:hAnsi="Times New Roman" w:cs="Times New Roman" w:hint="eastAsia"/>
          <w:b/>
          <w:bCs/>
          <w:snapToGrid w:val="0"/>
          <w:sz w:val="24"/>
          <w:szCs w:val="48"/>
          <w:lang w:val="en-US"/>
        </w:rPr>
        <w:t>套</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立約商應提供臺鐵局</w:t>
      </w:r>
      <w:r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套金屬製仿真實體模型列車。</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第一套模型列車比例為</w:t>
      </w:r>
      <w:r w:rsidRPr="005200A4">
        <w:rPr>
          <w:rFonts w:ascii="Times New Roman" w:eastAsia="標楷體" w:hAnsi="Times New Roman" w:cs="Times New Roman"/>
          <w:snapToGrid w:val="0"/>
          <w:sz w:val="24"/>
          <w:szCs w:val="24"/>
          <w:lang w:val="en-US"/>
        </w:rPr>
        <w:t>1:80</w:t>
      </w:r>
      <w:r w:rsidRPr="005200A4">
        <w:rPr>
          <w:rFonts w:ascii="Times New Roman" w:eastAsia="標楷體" w:hAnsi="Times New Roman" w:cs="Times New Roman" w:hint="eastAsia"/>
          <w:snapToGrid w:val="0"/>
          <w:sz w:val="24"/>
          <w:szCs w:val="24"/>
          <w:lang w:val="en-US"/>
        </w:rPr>
        <w:t>，應於設計擇定後</w:t>
      </w:r>
      <w:r w:rsidRPr="005200A4">
        <w:rPr>
          <w:rFonts w:ascii="Times New Roman" w:eastAsia="標楷體" w:hAnsi="Times New Roman" w:cs="Times New Roman"/>
          <w:snapToGrid w:val="0"/>
          <w:sz w:val="24"/>
          <w:szCs w:val="24"/>
          <w:lang w:val="en-US"/>
        </w:rPr>
        <w:t>3</w:t>
      </w:r>
      <w:r w:rsidRPr="005200A4">
        <w:rPr>
          <w:rFonts w:ascii="Times New Roman" w:eastAsia="標楷體" w:hAnsi="Times New Roman" w:cs="Times New Roman" w:hint="eastAsia"/>
          <w:snapToGrid w:val="0"/>
          <w:sz w:val="24"/>
          <w:szCs w:val="24"/>
          <w:lang w:val="en-US"/>
        </w:rPr>
        <w:t>個月交付。</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第二套模型列車比例為</w:t>
      </w:r>
      <w:r w:rsidRPr="005200A4">
        <w:rPr>
          <w:rFonts w:ascii="Times New Roman" w:eastAsia="標楷體" w:hAnsi="Times New Roman" w:cs="Times New Roman"/>
          <w:snapToGrid w:val="0"/>
          <w:sz w:val="24"/>
          <w:szCs w:val="24"/>
          <w:lang w:val="en-US"/>
        </w:rPr>
        <w:t>1:40</w:t>
      </w:r>
      <w:r w:rsidRPr="005200A4">
        <w:rPr>
          <w:rFonts w:ascii="Times New Roman" w:eastAsia="標楷體" w:hAnsi="Times New Roman" w:cs="Times New Roman" w:hint="eastAsia"/>
          <w:snapToGrid w:val="0"/>
          <w:sz w:val="24"/>
          <w:szCs w:val="24"/>
          <w:lang w:val="en-US"/>
        </w:rPr>
        <w:t>，應配合第一批列車抵達前交付。</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特殊工具</w:t>
      </w:r>
    </w:p>
    <w:p w:rsidR="00136F8E" w:rsidRPr="005200A4" w:rsidRDefault="00136F8E" w:rsidP="005200A4">
      <w:pPr>
        <w:widowControl w:val="0"/>
        <w:numPr>
          <w:ilvl w:val="0"/>
          <w:numId w:val="1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列車設備及其控制裝置於進行拆裝、調整</w:t>
      </w:r>
      <w:r w:rsidR="00564F42" w:rsidRPr="005200A4">
        <w:rPr>
          <w:rFonts w:ascii="Times New Roman" w:eastAsia="標楷體" w:hAnsi="Times New Roman" w:cs="Times New Roman" w:hint="eastAsia"/>
          <w:snapToGrid w:val="0"/>
          <w:sz w:val="24"/>
          <w:szCs w:val="24"/>
          <w:lang w:val="en-US"/>
        </w:rPr>
        <w:t>及</w:t>
      </w:r>
      <w:r w:rsidRPr="005200A4">
        <w:rPr>
          <w:rFonts w:ascii="Times New Roman" w:eastAsia="標楷體" w:hAnsi="Times New Roman" w:cs="Times New Roman" w:hint="eastAsia"/>
          <w:snapToGrid w:val="0"/>
          <w:sz w:val="24"/>
          <w:szCs w:val="24"/>
          <w:lang w:val="en-US"/>
        </w:rPr>
        <w:t>測試時所需的特殊工具應根據線上檢修手冊內容提供。非一般市場可立即購得，應再向工廠訂製或再向列車子系統廠商採購的工具，皆應視為特殊工具，應由立約商提供，且其數量應足夠同時檢修一列車之用。</w:t>
      </w:r>
    </w:p>
    <w:p w:rsidR="00136F8E" w:rsidRPr="005200A4" w:rsidRDefault="00136F8E" w:rsidP="005200A4">
      <w:pPr>
        <w:widowControl w:val="0"/>
        <w:numPr>
          <w:ilvl w:val="0"/>
          <w:numId w:val="1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立約商應提供臺鐵局</w:t>
      </w:r>
      <w:r w:rsidR="00A874DB"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套完整的特殊工具，特殊工具相關之手冊、圖面及詳細資料亦應提供。</w:t>
      </w:r>
    </w:p>
    <w:p w:rsidR="00136F8E" w:rsidRPr="005200A4" w:rsidRDefault="00136F8E" w:rsidP="005200A4">
      <w:pPr>
        <w:widowControl w:val="0"/>
        <w:numPr>
          <w:ilvl w:val="0"/>
          <w:numId w:val="1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立約商應提供臺鐵局在清單中未列出而檢修列車仍需用到的所有特殊工具，其費用已含契約總價中，立約商不得向臺鐵局要求額外費用。</w:t>
      </w:r>
    </w:p>
    <w:p w:rsidR="008F17C6" w:rsidRPr="005200A4" w:rsidRDefault="00A874DB" w:rsidP="005200A4">
      <w:pPr>
        <w:keepNext/>
        <w:widowControl w:val="0"/>
        <w:numPr>
          <w:ilvl w:val="0"/>
          <w:numId w:val="14"/>
        </w:numPr>
        <w:tabs>
          <w:tab w:val="left" w:pos="709"/>
        </w:tabs>
        <w:adjustRightInd w:val="0"/>
        <w:snapToGrid w:val="0"/>
        <w:spacing w:beforeLines="25" w:before="60" w:afterLines="25" w:after="60" w:line="240" w:lineRule="auto"/>
        <w:ind w:left="709" w:hanging="425"/>
        <w:jc w:val="both"/>
        <w:rPr>
          <w:rFonts w:ascii="Times New Roman" w:eastAsia="標楷體" w:hAnsi="Times New Roman" w:cs="Times New Roman"/>
          <w:b/>
          <w:bCs/>
          <w:snapToGrid w:val="0"/>
          <w:lang w:val="en-US"/>
        </w:rPr>
      </w:pPr>
      <w:r w:rsidRPr="005200A4">
        <w:rPr>
          <w:rFonts w:ascii="Times New Roman" w:eastAsia="標楷體" w:hAnsi="Times New Roman" w:cs="Times New Roman" w:hint="eastAsia"/>
          <w:b/>
          <w:bCs/>
          <w:snapToGrid w:val="0"/>
          <w:sz w:val="24"/>
          <w:szCs w:val="24"/>
          <w:lang w:val="en-US"/>
        </w:rPr>
        <w:t>鐵路車輛救援設備</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油壓輪軸救援設備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搶修馱運車</w:t>
      </w:r>
      <w:r w:rsidRPr="005200A4">
        <w:rPr>
          <w:rFonts w:ascii="Times New Roman" w:eastAsia="標楷體" w:hAnsi="Times New Roman" w:cs="Times New Roman"/>
          <w:snapToGrid w:val="0"/>
          <w:sz w:val="24"/>
          <w:szCs w:val="24"/>
          <w:lang w:val="en-US"/>
        </w:rPr>
        <w:t>)</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須能負荷軸重</w:t>
      </w:r>
      <w:r w:rsidRPr="005200A4">
        <w:rPr>
          <w:rFonts w:ascii="Times New Roman" w:eastAsia="標楷體" w:hAnsi="Times New Roman" w:cs="Times New Roman"/>
          <w:noProof/>
          <w:snapToGrid w:val="0"/>
          <w:sz w:val="24"/>
          <w:szCs w:val="24"/>
        </w:rPr>
        <w:t>16</w:t>
      </w:r>
      <w:r w:rsidRPr="005200A4">
        <w:rPr>
          <w:rFonts w:ascii="Times New Roman" w:eastAsia="標楷體" w:hAnsi="Times New Roman" w:cs="Times New Roman" w:hint="eastAsia"/>
          <w:noProof/>
          <w:snapToGrid w:val="0"/>
          <w:sz w:val="24"/>
          <w:szCs w:val="24"/>
        </w:rPr>
        <w:t>噸或以上。</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至少符合車輪直徑</w:t>
      </w:r>
      <w:r w:rsidRPr="005200A4">
        <w:rPr>
          <w:rFonts w:ascii="Times New Roman" w:eastAsia="標楷體" w:hAnsi="Times New Roman" w:cs="Times New Roman"/>
          <w:noProof/>
          <w:snapToGrid w:val="0"/>
          <w:sz w:val="24"/>
          <w:szCs w:val="24"/>
        </w:rPr>
        <w:t>860-780mm</w:t>
      </w:r>
      <w:r w:rsidRPr="005200A4">
        <w:rPr>
          <w:rFonts w:ascii="Times New Roman" w:eastAsia="標楷體" w:hAnsi="Times New Roman" w:cs="Times New Roman" w:hint="eastAsia"/>
          <w:noProof/>
          <w:snapToGrid w:val="0"/>
          <w:sz w:val="24"/>
          <w:szCs w:val="24"/>
        </w:rPr>
        <w:t>所需。</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符合臺鐵局車輛車底最小界限所需。</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組裝時應該自行頂升，不需由外部油壓頂升。</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雙頂昇油壓復軌設備</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設備組須具雙頂昇油壓且同步橫移量至少</w:t>
      </w:r>
      <w:r w:rsidRPr="005200A4">
        <w:rPr>
          <w:rFonts w:ascii="Times New Roman" w:eastAsia="標楷體" w:hAnsi="Times New Roman" w:cs="Times New Roman"/>
          <w:noProof/>
          <w:snapToGrid w:val="0"/>
          <w:sz w:val="24"/>
          <w:szCs w:val="24"/>
        </w:rPr>
        <w:t>80cm</w:t>
      </w:r>
      <w:r w:rsidRPr="005200A4">
        <w:rPr>
          <w:rFonts w:ascii="Times New Roman" w:eastAsia="標楷體" w:hAnsi="Times New Roman" w:cs="Times New Roman" w:hint="eastAsia"/>
          <w:noProof/>
          <w:snapToGrid w:val="0"/>
          <w:sz w:val="24"/>
          <w:szCs w:val="24"/>
        </w:rPr>
        <w:t>。</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每一油壓頂昇設備至少有</w:t>
      </w:r>
      <w:r w:rsidRPr="005200A4">
        <w:rPr>
          <w:rFonts w:ascii="Times New Roman" w:eastAsia="標楷體" w:hAnsi="Times New Roman" w:cs="Times New Roman"/>
          <w:noProof/>
          <w:snapToGrid w:val="0"/>
          <w:sz w:val="24"/>
          <w:szCs w:val="24"/>
        </w:rPr>
        <w:t>20</w:t>
      </w:r>
      <w:r w:rsidRPr="005200A4">
        <w:rPr>
          <w:rFonts w:ascii="Times New Roman" w:eastAsia="標楷體" w:hAnsi="Times New Roman" w:cs="Times New Roman" w:hint="eastAsia"/>
          <w:noProof/>
          <w:snapToGrid w:val="0"/>
          <w:sz w:val="24"/>
          <w:szCs w:val="24"/>
        </w:rPr>
        <w:t>噸昇能力。</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油壓頂昇設備揚程至少</w:t>
      </w:r>
      <w:r w:rsidRPr="005200A4">
        <w:rPr>
          <w:rFonts w:ascii="Times New Roman" w:eastAsia="標楷體" w:hAnsi="Times New Roman" w:cs="Times New Roman"/>
          <w:noProof/>
          <w:snapToGrid w:val="0"/>
          <w:sz w:val="24"/>
          <w:szCs w:val="24"/>
        </w:rPr>
        <w:t>40cm</w:t>
      </w:r>
      <w:r w:rsidRPr="005200A4">
        <w:rPr>
          <w:rFonts w:ascii="Times New Roman" w:eastAsia="標楷體" w:hAnsi="Times New Roman" w:cs="Times New Roman" w:hint="eastAsia"/>
          <w:noProof/>
          <w:snapToGrid w:val="0"/>
          <w:sz w:val="24"/>
          <w:szCs w:val="24"/>
        </w:rPr>
        <w:t>。</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須具備相關安全機構及機制。</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簡易復軌器</w:t>
      </w:r>
    </w:p>
    <w:p w:rsidR="00A874DB" w:rsidRPr="005200A4" w:rsidRDefault="00A874DB" w:rsidP="005200A4">
      <w:pPr>
        <w:widowControl w:val="0"/>
        <w:numPr>
          <w:ilvl w:val="0"/>
          <w:numId w:val="203"/>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須能負荷軸重</w:t>
      </w:r>
      <w:r w:rsidRPr="005200A4">
        <w:rPr>
          <w:rFonts w:ascii="Times New Roman" w:eastAsia="標楷體" w:hAnsi="Times New Roman" w:cs="Times New Roman"/>
          <w:snapToGrid w:val="0"/>
          <w:sz w:val="24"/>
          <w:szCs w:val="24"/>
          <w:lang w:val="en-US"/>
        </w:rPr>
        <w:t>16</w:t>
      </w:r>
      <w:r w:rsidRPr="005200A4">
        <w:rPr>
          <w:rFonts w:ascii="Times New Roman" w:eastAsia="標楷體" w:hAnsi="Times New Roman" w:cs="Times New Roman" w:hint="eastAsia"/>
          <w:snapToGrid w:val="0"/>
          <w:sz w:val="24"/>
          <w:szCs w:val="24"/>
          <w:lang w:val="en-US"/>
        </w:rPr>
        <w:t>噸或以上。</w:t>
      </w:r>
    </w:p>
    <w:p w:rsidR="00A874DB" w:rsidRPr="005200A4" w:rsidRDefault="00A874DB" w:rsidP="005200A4">
      <w:pPr>
        <w:widowControl w:val="0"/>
        <w:numPr>
          <w:ilvl w:val="0"/>
          <w:numId w:val="203"/>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至少符合</w:t>
      </w:r>
      <w:r w:rsidRPr="005200A4">
        <w:rPr>
          <w:rFonts w:ascii="Times New Roman" w:eastAsia="標楷體" w:hAnsi="Times New Roman" w:cs="Times New Roman" w:hint="eastAsia"/>
          <w:noProof/>
          <w:snapToGrid w:val="0"/>
          <w:sz w:val="24"/>
          <w:szCs w:val="24"/>
        </w:rPr>
        <w:t>車輪直徑</w:t>
      </w:r>
      <w:r w:rsidRPr="005200A4">
        <w:rPr>
          <w:rFonts w:ascii="Times New Roman" w:eastAsia="標楷體" w:hAnsi="Times New Roman" w:cs="Times New Roman"/>
          <w:noProof/>
          <w:snapToGrid w:val="0"/>
          <w:sz w:val="24"/>
          <w:szCs w:val="24"/>
        </w:rPr>
        <w:t>860-780mm</w:t>
      </w:r>
      <w:r w:rsidRPr="005200A4">
        <w:rPr>
          <w:rFonts w:ascii="Times New Roman" w:eastAsia="標楷體" w:hAnsi="Times New Roman" w:cs="Times New Roman" w:hint="eastAsia"/>
          <w:noProof/>
          <w:snapToGrid w:val="0"/>
          <w:sz w:val="24"/>
          <w:szCs w:val="24"/>
        </w:rPr>
        <w:t>所需。</w:t>
      </w:r>
    </w:p>
    <w:p w:rsidR="00A874DB" w:rsidRPr="005200A4" w:rsidRDefault="00A874DB" w:rsidP="005200A4">
      <w:pPr>
        <w:widowControl w:val="0"/>
        <w:numPr>
          <w:ilvl w:val="0"/>
          <w:numId w:val="203"/>
        </w:numPr>
        <w:adjustRightInd w:val="0"/>
        <w:snapToGrid w:val="0"/>
        <w:spacing w:beforeLines="25" w:before="60" w:afterLines="25" w:after="60" w:line="240" w:lineRule="auto"/>
        <w:ind w:left="1418" w:hanging="47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noProof/>
          <w:snapToGrid w:val="0"/>
          <w:sz w:val="24"/>
          <w:szCs w:val="24"/>
          <w:lang w:val="en-US"/>
        </w:rPr>
        <w:t>能簡易快速組裝，救援機車能讓無動力車輛於車輛出軌時，鋼輪軌道邊之情況，拖拉至正確軌道上，完成復軌。</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提供文件</w:t>
      </w:r>
    </w:p>
    <w:p w:rsidR="00A874DB" w:rsidRPr="005200A4" w:rsidRDefault="00A874DB" w:rsidP="005200A4">
      <w:pPr>
        <w:widowControl w:val="0"/>
        <w:adjustRightInd w:val="0"/>
        <w:snapToGrid w:val="0"/>
        <w:spacing w:beforeLines="25" w:before="60" w:afterLines="25" w:after="60" w:line="240" w:lineRule="auto"/>
        <w:ind w:left="1418"/>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提供完整之中文及英文操作手冊，其應含詳細電氣及油壓管路圖面、機械結構與配件資料說明、件號及供應廠商聯絡資料等，以供臺鐵局後續之維護採購。</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訓練需求</w:t>
      </w:r>
    </w:p>
    <w:p w:rsidR="00A874DB" w:rsidRPr="005200A4" w:rsidRDefault="00A874DB" w:rsidP="005200A4">
      <w:pPr>
        <w:widowControl w:val="0"/>
        <w:adjustRightInd w:val="0"/>
        <w:snapToGrid w:val="0"/>
        <w:spacing w:beforeLines="25" w:before="60" w:afterLines="25" w:after="60" w:line="240" w:lineRule="auto"/>
        <w:ind w:left="1418"/>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救援設備之操作維護說明與訓練</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含操作與維護</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，以及應注意之安全事項。</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數量</w:t>
      </w:r>
    </w:p>
    <w:p w:rsidR="00A874DB" w:rsidRPr="005200A4" w:rsidRDefault="00A874DB" w:rsidP="005200A4">
      <w:pPr>
        <w:widowControl w:val="0"/>
        <w:adjustRightInd w:val="0"/>
        <w:snapToGrid w:val="0"/>
        <w:spacing w:beforeLines="25" w:before="60" w:afterLines="25" w:after="60" w:line="240" w:lineRule="auto"/>
        <w:ind w:left="1418"/>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油壓輪軸救援設備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搶修馱運車</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、雙頂昇油壓復軌設備及簡易復軌器各</w:t>
      </w:r>
      <w:r w:rsidRPr="005200A4">
        <w:rPr>
          <w:rFonts w:ascii="Times New Roman" w:eastAsia="標楷體" w:hAnsi="Times New Roman" w:cs="Times New Roman"/>
          <w:snapToGrid w:val="0"/>
          <w:sz w:val="24"/>
          <w:szCs w:val="24"/>
          <w:lang w:val="en-US"/>
        </w:rPr>
        <w:t>1</w:t>
      </w:r>
      <w:r w:rsidRPr="005200A4">
        <w:rPr>
          <w:rFonts w:ascii="Times New Roman" w:eastAsia="標楷體" w:hAnsi="Times New Roman" w:cs="Times New Roman" w:hint="eastAsia"/>
          <w:snapToGrid w:val="0"/>
          <w:sz w:val="24"/>
          <w:szCs w:val="24"/>
          <w:lang w:val="en-US"/>
        </w:rPr>
        <w:t>套。</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驗收</w:t>
      </w:r>
    </w:p>
    <w:p w:rsidR="00E417B6" w:rsidRPr="005200A4" w:rsidRDefault="00A874DB" w:rsidP="005200A4">
      <w:pPr>
        <w:widowControl w:val="0"/>
        <w:numPr>
          <w:ilvl w:val="0"/>
          <w:numId w:val="204"/>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功能需求逐一檢測。</w:t>
      </w:r>
    </w:p>
    <w:p w:rsidR="008F17C6" w:rsidRPr="005200A4" w:rsidRDefault="00A874DB" w:rsidP="005200A4">
      <w:pPr>
        <w:widowControl w:val="0"/>
        <w:numPr>
          <w:ilvl w:val="0"/>
          <w:numId w:val="204"/>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完成訓練需求。</w:t>
      </w:r>
    </w:p>
    <w:p w:rsidR="00136F8E" w:rsidRPr="005200A4"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napToGrid w:val="0"/>
          <w:sz w:val="24"/>
          <w:szCs w:val="24"/>
        </w:rPr>
      </w:pPr>
      <w:bookmarkStart w:id="11" w:name="_Toc23906566"/>
      <w:bookmarkStart w:id="12" w:name="_Toc47413893"/>
      <w:bookmarkStart w:id="13" w:name="_Toc482786915"/>
      <w:bookmarkStart w:id="14" w:name="_Toc485297686"/>
      <w:bookmarkStart w:id="15" w:name="_Toc493096738"/>
      <w:r w:rsidRPr="005200A4">
        <w:rPr>
          <w:rFonts w:ascii="Times New Roman" w:eastAsia="標楷體" w:hAnsi="Times New Roman" w:cs="Times New Roman" w:hint="eastAsia"/>
          <w:b/>
          <w:bCs/>
          <w:snapToGrid w:val="0"/>
          <w:sz w:val="24"/>
          <w:szCs w:val="24"/>
        </w:rPr>
        <w:lastRenderedPageBreak/>
        <w:t>附錄</w:t>
      </w:r>
      <w:r w:rsidRPr="005200A4">
        <w:rPr>
          <w:rFonts w:ascii="Times New Roman" w:eastAsia="標楷體" w:hAnsi="Times New Roman" w:cs="Times New Roman"/>
          <w:b/>
          <w:bCs/>
          <w:snapToGrid w:val="0"/>
          <w:sz w:val="24"/>
          <w:szCs w:val="24"/>
        </w:rPr>
        <w:t>C</w:t>
      </w:r>
      <w:r w:rsidRPr="005200A4">
        <w:rPr>
          <w:rFonts w:ascii="Times New Roman" w:eastAsia="標楷體" w:hAnsi="Times New Roman" w:cs="Times New Roman" w:hint="eastAsia"/>
          <w:b/>
          <w:bCs/>
          <w:snapToGrid w:val="0"/>
          <w:sz w:val="24"/>
          <w:szCs w:val="24"/>
        </w:rPr>
        <w:t>：</w:t>
      </w:r>
      <w:bookmarkEnd w:id="11"/>
      <w:bookmarkEnd w:id="12"/>
      <w:r w:rsidRPr="005200A4">
        <w:rPr>
          <w:rFonts w:ascii="Times New Roman" w:eastAsia="標楷體" w:hAnsi="Times New Roman" w:cs="Times New Roman" w:hint="eastAsia"/>
          <w:b/>
          <w:bCs/>
          <w:snapToGrid w:val="0"/>
          <w:sz w:val="24"/>
          <w:szCs w:val="24"/>
        </w:rPr>
        <w:t>電氣材料及防火標準</w:t>
      </w:r>
      <w:bookmarkEnd w:id="13"/>
      <w:bookmarkEnd w:id="14"/>
      <w:bookmarkEnd w:id="15"/>
    </w:p>
    <w:p w:rsidR="00136F8E" w:rsidRPr="005200A4" w:rsidRDefault="00136F8E" w:rsidP="005200A4">
      <w:pPr>
        <w:pStyle w:val="aff4"/>
        <w:keepNext/>
        <w:numPr>
          <w:ilvl w:val="0"/>
          <w:numId w:val="28"/>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電氣材料</w:t>
      </w:r>
      <w:r w:rsidRPr="005200A4">
        <w:rPr>
          <w:rFonts w:ascii="Times New Roman" w:hAnsi="Times New Roman" w:cs="Times New Roman"/>
          <w:b/>
          <w:bCs/>
          <w:snapToGrid w:val="0"/>
          <w:kern w:val="0"/>
          <w:szCs w:val="48"/>
          <w:lang w:val="en-US"/>
        </w:rPr>
        <w:t>:</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電纜通論</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所有電線與電纜選用規格、型式、安裝施工及各項測試必須符合</w:t>
      </w:r>
      <w:r w:rsidRPr="005200A4">
        <w:rPr>
          <w:rFonts w:ascii="Times New Roman" w:eastAsia="標楷體" w:hAnsi="Times New Roman" w:cs="Times New Roman"/>
          <w:snapToGrid w:val="0"/>
          <w:sz w:val="24"/>
          <w:szCs w:val="24"/>
          <w:lang w:val="en-US"/>
        </w:rPr>
        <w:t>EN50343</w:t>
      </w:r>
      <w:r w:rsidRPr="005200A4">
        <w:rPr>
          <w:rFonts w:ascii="Times New Roman" w:eastAsia="標楷體" w:hAnsi="Times New Roman" w:cs="Times New Roman" w:hint="eastAsia"/>
          <w:snapToGrid w:val="0"/>
          <w:sz w:val="24"/>
          <w:szCs w:val="24"/>
          <w:lang w:val="en-US"/>
        </w:rPr>
        <w:t>及</w:t>
      </w:r>
      <w:r w:rsidRPr="005200A4">
        <w:rPr>
          <w:rFonts w:ascii="Times New Roman" w:eastAsia="標楷體" w:hAnsi="Times New Roman" w:cs="Times New Roman"/>
          <w:snapToGrid w:val="0"/>
          <w:sz w:val="24"/>
          <w:szCs w:val="24"/>
          <w:lang w:val="en-US"/>
        </w:rPr>
        <w:t xml:space="preserve">EN50355 </w:t>
      </w:r>
      <w:r w:rsidRPr="005200A4">
        <w:rPr>
          <w:rFonts w:ascii="Times New Roman" w:eastAsia="標楷體" w:hAnsi="Times New Roman" w:cs="Times New Roman" w:hint="eastAsia"/>
          <w:snapToGrid w:val="0"/>
          <w:sz w:val="24"/>
          <w:szCs w:val="24"/>
          <w:lang w:val="en-US"/>
        </w:rPr>
        <w:t>或同等級標準規定。</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電聯車使用之電線與電纜，立約商應依</w:t>
      </w:r>
      <w:r w:rsidRPr="005200A4">
        <w:rPr>
          <w:rFonts w:ascii="Times New Roman" w:eastAsia="標楷體" w:hAnsi="Times New Roman" w:cs="Times New Roman"/>
          <w:snapToGrid w:val="0"/>
          <w:sz w:val="24"/>
          <w:szCs w:val="24"/>
          <w:lang w:val="en-US"/>
        </w:rPr>
        <w:t>CNS</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UIC</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IEC</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EN</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JIS</w:t>
      </w:r>
      <w:r w:rsidRPr="005200A4">
        <w:rPr>
          <w:rFonts w:ascii="Times New Roman" w:eastAsia="標楷體" w:hAnsi="Times New Roman" w:cs="Times New Roman" w:hint="eastAsia"/>
          <w:snapToGrid w:val="0"/>
          <w:sz w:val="24"/>
          <w:szCs w:val="24"/>
          <w:lang w:val="en-US"/>
        </w:rPr>
        <w:t>或同等級標準規範規定設計，相關設計資料及其依據之標準規範必須提送臺鐵局審核。</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所有的電纜應具有防火勢蔓延的條件。應避免因電纜過熱或燃燒所造成的危險。</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電線和電纜絕緣和外部護套應具耐潮濕、耐油和耐熱；以及長時間暴露在礦物油</w:t>
      </w:r>
      <w:r w:rsidRPr="005200A4">
        <w:rPr>
          <w:rFonts w:ascii="Times New Roman" w:eastAsia="標楷體" w:hAnsi="Times New Roman" w:cs="Times New Roman"/>
          <w:snapToGrid w:val="0"/>
          <w:sz w:val="24"/>
          <w:szCs w:val="24"/>
          <w:lang w:val="en-US"/>
        </w:rPr>
        <w:t>(EN60811</w:t>
      </w:r>
      <w:r w:rsidRPr="005200A4">
        <w:rPr>
          <w:rFonts w:ascii="Times New Roman" w:eastAsia="標楷體" w:hAnsi="Times New Roman" w:cs="Times New Roman" w:hint="eastAsia"/>
          <w:snapToGrid w:val="0"/>
          <w:sz w:val="24"/>
          <w:szCs w:val="24"/>
          <w:lang w:val="en-US"/>
        </w:rPr>
        <w:t>進行測試</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之下應不遭受任何損害或破洞，天然橡膠和聚氯乙烯電線和電纜不予接受，立約商應提送測試報告資料供臺鐵局審核。</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電線與電纜之絕緣等級應如下：</w:t>
      </w:r>
    </w:p>
    <w:p w:rsidR="00136F8E" w:rsidRPr="005200A4" w:rsidRDefault="00136F8E"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低於</w:t>
      </w:r>
      <w:r w:rsidRPr="005200A4">
        <w:rPr>
          <w:rFonts w:ascii="Times New Roman" w:eastAsia="標楷體" w:hAnsi="Times New Roman" w:cs="Times New Roman"/>
          <w:snapToGrid w:val="0"/>
          <w:sz w:val="24"/>
          <w:szCs w:val="24"/>
          <w:lang w:val="en-US"/>
        </w:rPr>
        <w:t>440</w:t>
      </w:r>
      <w:r w:rsidRPr="005200A4">
        <w:rPr>
          <w:rFonts w:ascii="Times New Roman" w:eastAsia="標楷體" w:hAnsi="Times New Roman" w:cs="Times New Roman" w:hint="eastAsia"/>
          <w:snapToGrid w:val="0"/>
          <w:sz w:val="24"/>
          <w:szCs w:val="24"/>
          <w:lang w:val="en-US"/>
        </w:rPr>
        <w:t>伏特電路：</w:t>
      </w:r>
      <w:r w:rsidR="004C2805" w:rsidRPr="005200A4" w:rsidDel="004C2805">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snapToGrid w:val="0"/>
          <w:sz w:val="24"/>
          <w:szCs w:val="24"/>
          <w:lang w:val="en-US"/>
        </w:rPr>
        <w:t>600</w:t>
      </w:r>
      <w:r w:rsidRPr="005200A4">
        <w:rPr>
          <w:rFonts w:ascii="Times New Roman" w:eastAsia="標楷體" w:hAnsi="Times New Roman" w:cs="Times New Roman" w:hint="eastAsia"/>
          <w:snapToGrid w:val="0"/>
          <w:sz w:val="24"/>
          <w:szCs w:val="24"/>
          <w:lang w:val="en-US"/>
        </w:rPr>
        <w:t>伏特等級</w:t>
      </w:r>
    </w:p>
    <w:p w:rsidR="00136F8E" w:rsidRPr="005200A4" w:rsidRDefault="00136F8E"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snapToGrid w:val="0"/>
          <w:sz w:val="24"/>
          <w:szCs w:val="24"/>
          <w:lang w:val="en-US"/>
        </w:rPr>
        <w:t>440~600</w:t>
      </w:r>
      <w:r w:rsidRPr="005200A4">
        <w:rPr>
          <w:rFonts w:ascii="Times New Roman" w:eastAsia="標楷體" w:hAnsi="Times New Roman" w:cs="Times New Roman" w:hint="eastAsia"/>
          <w:snapToGrid w:val="0"/>
          <w:sz w:val="24"/>
          <w:szCs w:val="24"/>
          <w:lang w:val="en-US"/>
        </w:rPr>
        <w:t>伏特電路：</w:t>
      </w:r>
      <w:r w:rsidR="004C2805" w:rsidRPr="005200A4" w:rsidDel="004C2805">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snapToGrid w:val="0"/>
          <w:sz w:val="24"/>
          <w:szCs w:val="24"/>
          <w:lang w:val="en-US"/>
        </w:rPr>
        <w:t>1,500</w:t>
      </w:r>
      <w:r w:rsidRPr="005200A4">
        <w:rPr>
          <w:rFonts w:ascii="Times New Roman" w:eastAsia="標楷體" w:hAnsi="Times New Roman" w:cs="Times New Roman" w:hint="eastAsia"/>
          <w:snapToGrid w:val="0"/>
          <w:sz w:val="24"/>
          <w:szCs w:val="24"/>
          <w:lang w:val="en-US"/>
        </w:rPr>
        <w:t>伏特等級</w:t>
      </w:r>
    </w:p>
    <w:p w:rsidR="00136F8E" w:rsidRPr="005200A4" w:rsidRDefault="00136F8E"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超過</w:t>
      </w:r>
      <w:r w:rsidRPr="005200A4">
        <w:rPr>
          <w:rFonts w:ascii="Times New Roman" w:eastAsia="標楷體" w:hAnsi="Times New Roman" w:cs="Times New Roman"/>
          <w:snapToGrid w:val="0"/>
          <w:sz w:val="24"/>
          <w:szCs w:val="24"/>
          <w:lang w:val="en-US"/>
        </w:rPr>
        <w:t>600</w:t>
      </w:r>
      <w:r w:rsidRPr="005200A4">
        <w:rPr>
          <w:rFonts w:ascii="Times New Roman" w:eastAsia="標楷體" w:hAnsi="Times New Roman" w:cs="Times New Roman" w:hint="eastAsia"/>
          <w:snapToGrid w:val="0"/>
          <w:sz w:val="24"/>
          <w:szCs w:val="24"/>
          <w:lang w:val="en-US"/>
        </w:rPr>
        <w:t>伏特電路：</w:t>
      </w:r>
      <w:r w:rsidR="004C2805" w:rsidRPr="005200A4" w:rsidDel="004C2805">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snapToGrid w:val="0"/>
          <w:sz w:val="24"/>
          <w:szCs w:val="24"/>
          <w:lang w:val="en-US"/>
        </w:rPr>
        <w:t>3,300</w:t>
      </w:r>
      <w:r w:rsidRPr="005200A4">
        <w:rPr>
          <w:rFonts w:ascii="Times New Roman" w:eastAsia="標楷體" w:hAnsi="Times New Roman" w:cs="Times New Roman" w:hint="eastAsia"/>
          <w:snapToGrid w:val="0"/>
          <w:sz w:val="24"/>
          <w:szCs w:val="24"/>
          <w:lang w:val="en-US"/>
        </w:rPr>
        <w:t>伏特等級</w:t>
      </w:r>
    </w:p>
    <w:p w:rsidR="00826709" w:rsidRPr="005200A4" w:rsidRDefault="00826709"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其他若有特殊應用之電線與電纜其絕緣等級應經臺鐵局核可後採用。</w:t>
      </w:r>
    </w:p>
    <w:p w:rsidR="00136F8E" w:rsidRPr="005200A4" w:rsidRDefault="002C5558"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CF7D12">
        <w:rPr>
          <w:rFonts w:ascii="Times New Roman" w:eastAsia="標楷體" w:hAnsi="Times New Roman" w:cs="Times New Roman" w:hint="eastAsia"/>
          <w:snapToGrid w:val="0"/>
          <w:sz w:val="24"/>
          <w:szCs w:val="24"/>
          <w:lang w:val="en-US"/>
        </w:rPr>
        <w:t>車下</w:t>
      </w:r>
      <w:r w:rsidR="00136F8E" w:rsidRPr="005200A4">
        <w:rPr>
          <w:rFonts w:ascii="Times New Roman" w:eastAsia="標楷體" w:hAnsi="Times New Roman" w:cs="Times New Roman" w:hint="eastAsia"/>
          <w:snapToGrid w:val="0"/>
          <w:sz w:val="24"/>
          <w:szCs w:val="24"/>
          <w:lang w:val="en-US"/>
        </w:rPr>
        <w:t>電纜與電線應裝設在不銹鋼製或鋁合金製之電纜管道或電氣線槽內，立約商如有不同之設計，應提供臺鐵局審核同意。</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絕緣和護套</w:t>
      </w:r>
    </w:p>
    <w:p w:rsidR="00136F8E" w:rsidRPr="005200A4" w:rsidRDefault="00136F8E" w:rsidP="005200A4">
      <w:pPr>
        <w:widowControl w:val="0"/>
        <w:numPr>
          <w:ilvl w:val="0"/>
          <w:numId w:val="31"/>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材料</w:t>
      </w:r>
    </w:p>
    <w:p w:rsidR="00136F8E" w:rsidRPr="005200A4" w:rsidRDefault="00F133BF" w:rsidP="005200A4">
      <w:pPr>
        <w:pStyle w:val="aff4"/>
        <w:adjustRightInd w:val="0"/>
        <w:snapToGrid w:val="0"/>
        <w:spacing w:beforeLines="25" w:before="60" w:afterLines="25" w:after="60"/>
        <w:ind w:left="1276"/>
        <w:rPr>
          <w:rFonts w:ascii="Times New Roman" w:hAnsi="Times New Roman" w:cs="Times New Roman"/>
          <w:snapToGrid w:val="0"/>
          <w:lang w:val="en-US"/>
        </w:rPr>
      </w:pPr>
      <w:r w:rsidRPr="00F133BF">
        <w:rPr>
          <w:rFonts w:ascii="Times New Roman" w:hAnsi="Times New Roman" w:cs="Times New Roman" w:hint="eastAsia"/>
          <w:snapToGrid w:val="0"/>
          <w:kern w:val="0"/>
          <w:lang w:val="en-US"/>
        </w:rPr>
        <w:t>電線及電纜應具有絕緣護套且應具阻燃性，</w:t>
      </w:r>
      <w:r w:rsidR="00136F8E" w:rsidRPr="005200A4">
        <w:rPr>
          <w:rFonts w:ascii="Times New Roman" w:hAnsi="Times New Roman" w:cs="Times New Roman" w:hint="eastAsia"/>
          <w:snapToGrid w:val="0"/>
          <w:lang w:val="en-US"/>
        </w:rPr>
        <w:t>避免因電纜或電線過熱或燃燒所造成的危險條件。</w:t>
      </w:r>
    </w:p>
    <w:p w:rsidR="00136F8E" w:rsidRPr="005200A4" w:rsidRDefault="00136F8E" w:rsidP="005200A4">
      <w:pPr>
        <w:widowControl w:val="0"/>
        <w:numPr>
          <w:ilvl w:val="0"/>
          <w:numId w:val="31"/>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外觀</w:t>
      </w:r>
    </w:p>
    <w:p w:rsidR="00503F39" w:rsidRPr="005200A4" w:rsidRDefault="00136F8E" w:rsidP="005200A4">
      <w:pPr>
        <w:widowControl w:val="0"/>
        <w:numPr>
          <w:ilvl w:val="0"/>
          <w:numId w:val="3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絕緣和護套應平滑且不影響性能或使用的缺陷。表面應無不規則，像是：波紋，氣泡和突出，且無反應物，皺摺或可見之變形。</w:t>
      </w:r>
    </w:p>
    <w:p w:rsidR="00503F39" w:rsidRPr="005200A4" w:rsidRDefault="00136F8E" w:rsidP="005200A4">
      <w:pPr>
        <w:widowControl w:val="0"/>
        <w:numPr>
          <w:ilvl w:val="0"/>
          <w:numId w:val="3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外部護套表面之電纜識別標示至少應包含以下最低要求：</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製造廠商標。</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電線或電纜之類型。</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額定電壓。</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電導體之額定截面積。</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製造年份。</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上述標誌之列印不應分開超過</w:t>
      </w:r>
      <w:r w:rsidRPr="005200A4">
        <w:rPr>
          <w:rFonts w:ascii="Times New Roman" w:hAnsi="Times New Roman" w:cs="Times New Roman"/>
          <w:snapToGrid w:val="0"/>
          <w:kern w:val="0"/>
          <w:lang w:val="en-US"/>
        </w:rPr>
        <w:t>1</w:t>
      </w:r>
      <w:r w:rsidRPr="005200A4">
        <w:rPr>
          <w:rFonts w:ascii="Times New Roman" w:hAnsi="Times New Roman" w:cs="Times New Roman" w:hint="eastAsia"/>
          <w:snapToGrid w:val="0"/>
          <w:kern w:val="0"/>
          <w:lang w:val="en-US"/>
        </w:rPr>
        <w:t>公尺。</w:t>
      </w:r>
    </w:p>
    <w:p w:rsidR="00136F8E"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lang w:val="en-US"/>
        </w:rPr>
        <w:t>標誌資料應提供臺鐵局審查。</w:t>
      </w:r>
    </w:p>
    <w:p w:rsidR="00503F39" w:rsidRPr="005200A4" w:rsidRDefault="00136F8E" w:rsidP="005200A4">
      <w:pPr>
        <w:widowControl w:val="0"/>
        <w:numPr>
          <w:ilvl w:val="0"/>
          <w:numId w:val="3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護套和印刷之顏色及字體應為永久性，並以透明且容易擦拭之材質包覆以利識別，且於電纜使用壽命期限保持可閱讀性。</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幾何特性</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立約商應提供電纜尺寸，包括絕緣護套，外部護套與屏蔽直徑與厚度額定和最小值提供臺鐵局審核。尺寸應符合</w:t>
      </w:r>
      <w:r w:rsidRPr="005200A4">
        <w:rPr>
          <w:rFonts w:ascii="Times New Roman" w:eastAsia="標楷體" w:hAnsi="Times New Roman" w:cs="Times New Roman"/>
          <w:snapToGrid w:val="0"/>
          <w:sz w:val="24"/>
          <w:szCs w:val="24"/>
          <w:lang w:val="en-US"/>
        </w:rPr>
        <w:t>IEC60811</w:t>
      </w:r>
      <w:r w:rsidRPr="005200A4">
        <w:rPr>
          <w:rFonts w:ascii="Times New Roman" w:eastAsia="標楷體" w:hAnsi="Times New Roman" w:cs="Times New Roman" w:hint="eastAsia"/>
          <w:snapToGrid w:val="0"/>
          <w:sz w:val="24"/>
          <w:szCs w:val="24"/>
          <w:lang w:val="en-US"/>
        </w:rPr>
        <w:t>或同等級標準之規定。</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lastRenderedPageBreak/>
        <w:t>電纜接線接點與連接</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所有接線端子或接頭之連接應符合下列之要求：</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應有良好的機械</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電氣構造。</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應有良好的保護以免濕氣、機械構造及任何振動而導致任何損害。</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除獲臺鐵局核准外，接線端子應為壓著型，銲接式連接不得使用。</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除臺鐵局核准外，導線端子應為閉口式類型。</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接線端子應以不銹鋼製螺栓安裝於絕緣基座上。所有電源端子螺栓組裝時，不應互相干擾。如螺帽及墊圈，或螺栓等不應作為電流介面。</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需使用適當類型端子，其端子柱應強制作為安全電路用。</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端子柱或功能相同端子應向下水平或垂直安裝。應使用垂直型端子柱，避免導體掉落或跨越端子之可能性。若使用水平型端子柱，應考慮物體掉下跨越兩端子之可能性。所有固定端子損壞時應能簡單地修復。</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若因接線端子或插座之空間太小而導致壓製工具無法使用時，接線端子可以銲接方式固定，惟應先經臺鐵局核可。</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端子與端子箱應妥善安排，以避免電線槽內積水觸及帶電體。</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電纜佈置</w:t>
      </w:r>
    </w:p>
    <w:p w:rsidR="00136F8E" w:rsidRPr="005200A4" w:rsidRDefault="00136F8E" w:rsidP="005200A4">
      <w:pPr>
        <w:widowControl w:val="0"/>
        <w:numPr>
          <w:ilvl w:val="0"/>
          <w:numId w:val="3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總則</w:t>
      </w:r>
    </w:p>
    <w:p w:rsidR="00503F39" w:rsidRPr="005200A4" w:rsidRDefault="00136F8E" w:rsidP="005200A4">
      <w:pPr>
        <w:widowControl w:val="0"/>
        <w:numPr>
          <w:ilvl w:val="0"/>
          <w:numId w:val="3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所有電纜應採用國際標準，如臺鐵局對於立約商電纜佈置或施工有疑義時，立約商應提出相關標準或國際慣例說明，並經臺鐵局同意後佈置及施工。</w:t>
      </w:r>
    </w:p>
    <w:p w:rsidR="00503F39" w:rsidRPr="005200A4" w:rsidRDefault="00136F8E" w:rsidP="005200A4">
      <w:pPr>
        <w:widowControl w:val="0"/>
        <w:numPr>
          <w:ilvl w:val="0"/>
          <w:numId w:val="3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所有電纜應採垂直或水平方向佈設，應儘可能平置固定或綁紮成束，如固定或束於面板、欄柱、隔板或車頂上。</w:t>
      </w:r>
    </w:p>
    <w:p w:rsidR="00136F8E" w:rsidRPr="005200A4" w:rsidRDefault="00136F8E" w:rsidP="005200A4">
      <w:pPr>
        <w:widowControl w:val="0"/>
        <w:numPr>
          <w:ilvl w:val="0"/>
          <w:numId w:val="3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備用接線</w:t>
      </w:r>
    </w:p>
    <w:p w:rsidR="00503F39" w:rsidRPr="005200A4" w:rsidRDefault="00C82EC7"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8B23F7">
        <w:rPr>
          <w:rFonts w:ascii="Times New Roman" w:eastAsia="標楷體" w:hAnsi="Times New Roman" w:cs="Times New Roman" w:hint="eastAsia"/>
          <w:snapToGrid w:val="0"/>
          <w:color w:val="FF0000"/>
          <w:sz w:val="24"/>
          <w:szCs w:val="24"/>
          <w:lang w:val="en-US"/>
        </w:rPr>
        <w:t>每一套管、線槽</w:t>
      </w:r>
      <w:r w:rsidR="00F96A7D">
        <w:rPr>
          <w:rFonts w:ascii="Times New Roman" w:eastAsia="標楷體" w:hAnsi="Times New Roman" w:cs="Times New Roman" w:hint="eastAsia"/>
          <w:snapToGrid w:val="0"/>
          <w:color w:val="FF0000"/>
          <w:sz w:val="24"/>
          <w:szCs w:val="24"/>
          <w:lang w:val="en-US"/>
        </w:rPr>
        <w:t>、</w:t>
      </w:r>
      <w:r w:rsidRPr="008B23F7">
        <w:rPr>
          <w:rFonts w:ascii="Times New Roman" w:eastAsia="標楷體" w:hAnsi="Times New Roman" w:cs="Times New Roman" w:hint="eastAsia"/>
          <w:snapToGrid w:val="0"/>
          <w:color w:val="FF0000"/>
          <w:sz w:val="24"/>
          <w:szCs w:val="24"/>
          <w:lang w:val="en-US"/>
        </w:rPr>
        <w:t>電纜管道</w:t>
      </w:r>
      <w:r w:rsidR="00F96A7D" w:rsidRPr="008B23F7">
        <w:rPr>
          <w:rFonts w:ascii="Times New Roman" w:eastAsia="標楷體" w:hAnsi="Times New Roman" w:cs="Times New Roman" w:hint="eastAsia"/>
          <w:snapToGrid w:val="0"/>
          <w:color w:val="FF0000"/>
          <w:sz w:val="24"/>
          <w:szCs w:val="24"/>
          <w:lang w:val="en-US"/>
        </w:rPr>
        <w:t>及跳線內</w:t>
      </w:r>
      <w:r w:rsidRPr="008B23F7">
        <w:rPr>
          <w:rFonts w:ascii="Times New Roman" w:eastAsia="標楷體" w:hAnsi="Times New Roman" w:cs="Times New Roman" w:hint="eastAsia"/>
          <w:snapToGrid w:val="0"/>
          <w:color w:val="FF0000"/>
          <w:sz w:val="24"/>
          <w:szCs w:val="24"/>
          <w:lang w:val="en-US"/>
        </w:rPr>
        <w:t>之</w:t>
      </w:r>
      <w:r w:rsidR="00F96A7D" w:rsidRPr="008B23F7">
        <w:rPr>
          <w:rFonts w:ascii="Times New Roman" w:eastAsia="標楷體" w:hAnsi="Times New Roman" w:cs="Times New Roman" w:hint="eastAsia"/>
          <w:snapToGrid w:val="0"/>
          <w:color w:val="FF0000"/>
          <w:sz w:val="24"/>
          <w:szCs w:val="24"/>
          <w:lang w:val="en-US"/>
        </w:rPr>
        <w:t>控制線</w:t>
      </w:r>
      <w:r w:rsidRPr="008B23F7">
        <w:rPr>
          <w:rFonts w:ascii="Times New Roman" w:eastAsia="標楷體" w:hAnsi="Times New Roman" w:cs="Times New Roman" w:hint="eastAsia"/>
          <w:snapToGrid w:val="0"/>
          <w:color w:val="FF0000"/>
          <w:sz w:val="24"/>
          <w:szCs w:val="24"/>
          <w:lang w:val="en-US"/>
        </w:rPr>
        <w:t>至少應有</w:t>
      </w:r>
      <w:r w:rsidRPr="008B23F7">
        <w:rPr>
          <w:rFonts w:ascii="Times New Roman" w:eastAsia="標楷體" w:hAnsi="Times New Roman" w:cs="Times New Roman"/>
          <w:snapToGrid w:val="0"/>
          <w:color w:val="FF0000"/>
          <w:sz w:val="24"/>
          <w:szCs w:val="24"/>
          <w:lang w:val="en-US"/>
        </w:rPr>
        <w:t>20 %</w:t>
      </w:r>
      <w:r w:rsidRPr="008B23F7">
        <w:rPr>
          <w:rFonts w:ascii="Times New Roman" w:eastAsia="標楷體" w:hAnsi="Times New Roman" w:cs="Times New Roman" w:hint="eastAsia"/>
          <w:snapToGrid w:val="0"/>
          <w:color w:val="FF0000"/>
          <w:sz w:val="24"/>
          <w:szCs w:val="24"/>
          <w:lang w:val="en-US"/>
        </w:rPr>
        <w:t>之備用數。</w:t>
      </w:r>
    </w:p>
    <w:p w:rsidR="00503F39" w:rsidRPr="005200A4" w:rsidRDefault="00136F8E"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備用接線應與其它接線一同佈設及開始與結束。</w:t>
      </w:r>
    </w:p>
    <w:p w:rsidR="00503F39" w:rsidRPr="005200A4" w:rsidRDefault="00136F8E"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備用接線應以接線圖表示並與其它接線相同方式標明接線標誌。</w:t>
      </w:r>
    </w:p>
    <w:p w:rsidR="00503F39" w:rsidRPr="005200A4" w:rsidRDefault="00136F8E"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所有備用接線應正確牢固並以保護膠套隔離。</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電路與電路圖</w:t>
      </w:r>
    </w:p>
    <w:p w:rsidR="00503F39" w:rsidRPr="005200A4" w:rsidRDefault="00136F8E" w:rsidP="005200A4">
      <w:pPr>
        <w:widowControl w:val="0"/>
        <w:numPr>
          <w:ilvl w:val="0"/>
          <w:numId w:val="36"/>
        </w:numPr>
        <w:adjustRightInd w:val="0"/>
        <w:snapToGrid w:val="0"/>
        <w:spacing w:beforeLines="25" w:before="60" w:afterLines="25" w:after="60" w:line="240" w:lineRule="auto"/>
        <w:ind w:left="1134"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電路設計要簡單，不同類型的元件數量應降低。</w:t>
      </w:r>
    </w:p>
    <w:p w:rsidR="00503F39" w:rsidRPr="005200A4" w:rsidRDefault="00136F8E" w:rsidP="005200A4">
      <w:pPr>
        <w:widowControl w:val="0"/>
        <w:numPr>
          <w:ilvl w:val="0"/>
          <w:numId w:val="36"/>
        </w:numPr>
        <w:adjustRightInd w:val="0"/>
        <w:snapToGrid w:val="0"/>
        <w:spacing w:beforeLines="25" w:before="60" w:afterLines="25" w:after="60" w:line="240" w:lineRule="auto"/>
        <w:ind w:left="1134"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電路圖應清晰並容易說明及遵從</w:t>
      </w:r>
      <w:r w:rsidRPr="005200A4">
        <w:rPr>
          <w:rFonts w:ascii="Times New Roman" w:eastAsia="標楷體" w:hAnsi="Times New Roman" w:cs="Times New Roman"/>
          <w:snapToGrid w:val="0"/>
          <w:sz w:val="24"/>
          <w:szCs w:val="24"/>
          <w:lang w:val="en-US"/>
        </w:rPr>
        <w:t>IEC60113</w:t>
      </w:r>
      <w:r w:rsidRPr="005200A4">
        <w:rPr>
          <w:rFonts w:ascii="Times New Roman" w:eastAsia="標楷體" w:hAnsi="Times New Roman" w:cs="Times New Roman" w:hint="eastAsia"/>
          <w:snapToGrid w:val="0"/>
          <w:sz w:val="24"/>
          <w:szCs w:val="24"/>
          <w:lang w:val="en-US"/>
        </w:rPr>
        <w:t>或同等級要求。</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接地</w:t>
      </w:r>
    </w:p>
    <w:p w:rsidR="00503F39" w:rsidRPr="005200A4" w:rsidRDefault="00136F8E" w:rsidP="005200A4">
      <w:pPr>
        <w:widowControl w:val="0"/>
        <w:numPr>
          <w:ilvl w:val="0"/>
          <w:numId w:val="223"/>
        </w:numPr>
        <w:adjustRightInd w:val="0"/>
        <w:snapToGrid w:val="0"/>
        <w:spacing w:beforeLines="25" w:before="60" w:afterLines="25" w:after="60" w:line="240" w:lineRule="auto"/>
        <w:ind w:left="1134"/>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所有電氣設施接地迴路規劃設計必須符合</w:t>
      </w:r>
      <w:r w:rsidRPr="005200A4">
        <w:rPr>
          <w:rFonts w:ascii="Times New Roman" w:eastAsia="標楷體" w:hAnsi="Times New Roman" w:cs="Times New Roman"/>
          <w:snapToGrid w:val="0"/>
          <w:sz w:val="24"/>
          <w:szCs w:val="24"/>
          <w:lang w:val="en-US"/>
        </w:rPr>
        <w:t>UIC 533</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IEC 62305-1</w:t>
      </w:r>
      <w:r w:rsidRPr="005200A4">
        <w:rPr>
          <w:rFonts w:ascii="Times New Roman" w:eastAsia="標楷體" w:hAnsi="Times New Roman" w:cs="Times New Roman" w:hint="eastAsia"/>
          <w:snapToGrid w:val="0"/>
          <w:sz w:val="24"/>
          <w:szCs w:val="24"/>
          <w:lang w:val="en-US"/>
        </w:rPr>
        <w:t>或同等級標準規定。</w:t>
      </w:r>
    </w:p>
    <w:p w:rsidR="00503F39" w:rsidRPr="005200A4" w:rsidRDefault="00136F8E" w:rsidP="005200A4">
      <w:pPr>
        <w:widowControl w:val="0"/>
        <w:numPr>
          <w:ilvl w:val="0"/>
          <w:numId w:val="223"/>
        </w:numPr>
        <w:adjustRightInd w:val="0"/>
        <w:snapToGrid w:val="0"/>
        <w:spacing w:beforeLines="25" w:before="60" w:afterLines="25" w:after="60" w:line="240" w:lineRule="auto"/>
        <w:ind w:left="1134"/>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每個交流電路</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含電源</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之中性線應使用不同電纜與電路電源所在位置之車廂接地端子板連接。</w:t>
      </w:r>
    </w:p>
    <w:p w:rsidR="00503F39" w:rsidRPr="005200A4" w:rsidRDefault="00136F8E" w:rsidP="005200A4">
      <w:pPr>
        <w:widowControl w:val="0"/>
        <w:numPr>
          <w:ilvl w:val="0"/>
          <w:numId w:val="223"/>
        </w:numPr>
        <w:adjustRightInd w:val="0"/>
        <w:snapToGrid w:val="0"/>
        <w:spacing w:beforeLines="25" w:before="60" w:afterLines="25" w:after="60" w:line="240" w:lineRule="auto"/>
        <w:ind w:left="1134"/>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上述之列車接地設計細節應提送臺鐵局審核。</w:t>
      </w:r>
    </w:p>
    <w:p w:rsidR="00136F8E" w:rsidRPr="005200A4" w:rsidRDefault="00136F8E" w:rsidP="005200A4">
      <w:pPr>
        <w:pStyle w:val="aff4"/>
        <w:keepNext/>
        <w:numPr>
          <w:ilvl w:val="0"/>
          <w:numId w:val="28"/>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防火要求</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立約商應將旅客安全擺在首位，並減少旅客暴露於火災時的風險。電聯車系統及其各項設備防火性能需求至少應符合美國國家防火協會</w:t>
      </w:r>
      <w:r w:rsidRPr="005200A4">
        <w:rPr>
          <w:rFonts w:ascii="Times New Roman" w:eastAsia="標楷體" w:hAnsi="Times New Roman" w:cs="Times New Roman"/>
          <w:snapToGrid w:val="0"/>
          <w:sz w:val="24"/>
          <w:szCs w:val="24"/>
          <w:lang w:val="en-US"/>
        </w:rPr>
        <w:t>NFPA130(</w:t>
      </w:r>
      <w:r w:rsidRPr="005200A4">
        <w:rPr>
          <w:rFonts w:ascii="Times New Roman" w:eastAsia="標楷體" w:hAnsi="Times New Roman" w:cs="Times New Roman" w:hint="eastAsia"/>
          <w:snapToGrid w:val="0"/>
          <w:sz w:val="24"/>
          <w:szCs w:val="24"/>
          <w:lang w:val="en-US"/>
        </w:rPr>
        <w:t>最新版本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EN45545-1~7</w:t>
      </w:r>
      <w:r w:rsidRPr="005200A4">
        <w:rPr>
          <w:rFonts w:ascii="Times New Roman" w:eastAsia="標楷體" w:hAnsi="Times New Roman" w:cs="Times New Roman" w:hint="eastAsia"/>
          <w:snapToGrid w:val="0"/>
          <w:sz w:val="24"/>
          <w:szCs w:val="24"/>
          <w:lang w:val="en-US"/>
        </w:rPr>
        <w:t>或是同等級標準規定，惟應經臺鐵局核可。電聯車防火安全政策之</w:t>
      </w:r>
      <w:r w:rsidRPr="005200A4">
        <w:rPr>
          <w:rFonts w:ascii="Times New Roman" w:eastAsia="標楷體" w:hAnsi="Times New Roman" w:cs="Times New Roman" w:hint="eastAsia"/>
          <w:snapToGrid w:val="0"/>
          <w:sz w:val="24"/>
          <w:szCs w:val="24"/>
          <w:lang w:val="en-US"/>
        </w:rPr>
        <w:lastRenderedPageBreak/>
        <w:t>詳細說明應送臺鐵局審核。</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電聯車之材料的防火、煙及毒性應依臺鐵局同意的規範測試及證明之，測試結果及證明應提送臺鐵局審查。</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凡裝設於設備箱等箱體內之材料，若箱體確實可密封，且箱體材料符合該部位之難燃性要求，則箱體內之材料可無需符合此防火要求，但仍應取得認可。</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各項材料需審慎選用，儘可能使材料於受熱時不致產生濃煙及有毒、有害之氣體；燃燒時不可產生濃煙及毒性氣體，且應具有不助燃的特性。</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立約商應提供並維持一個製造電聯車所使用之非金屬材料明細表。明細表應提供有關材料及組件內同一族群材料的防火證明</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提供影印本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、採用的防火標準、材料安裝位置、使用數量。明細表應定期稽核，符合系統保證計畫</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參考本規範附錄</w:t>
      </w:r>
      <w:r w:rsidRPr="005200A4">
        <w:rPr>
          <w:rFonts w:ascii="Times New Roman" w:eastAsia="標楷體" w:hAnsi="Times New Roman" w:cs="Times New Roman"/>
          <w:snapToGrid w:val="0"/>
          <w:sz w:val="24"/>
          <w:szCs w:val="24"/>
          <w:lang w:val="en-US"/>
        </w:rPr>
        <w:t>J</w:t>
      </w:r>
      <w:r w:rsidRPr="005200A4">
        <w:rPr>
          <w:rFonts w:ascii="Times New Roman" w:eastAsia="標楷體" w:hAnsi="Times New Roman" w:cs="Times New Roman" w:hint="eastAsia"/>
          <w:snapToGrid w:val="0"/>
          <w:sz w:val="24"/>
          <w:szCs w:val="24"/>
          <w:lang w:val="en-US"/>
        </w:rPr>
        <w:t>，電聯車系統保證規範</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立約商應遵照但不限於下列防火性能需求：</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非金屬材料應依據</w:t>
      </w:r>
      <w:r w:rsidRPr="005200A4">
        <w:rPr>
          <w:rFonts w:ascii="Times New Roman" w:eastAsia="標楷體" w:hAnsi="Times New Roman" w:cs="Times New Roman"/>
          <w:snapToGrid w:val="0"/>
          <w:sz w:val="24"/>
          <w:szCs w:val="24"/>
          <w:lang w:val="en-US"/>
        </w:rPr>
        <w:t>NFPA 130(</w:t>
      </w:r>
      <w:r w:rsidRPr="005200A4">
        <w:rPr>
          <w:rFonts w:ascii="Times New Roman" w:eastAsia="標楷體" w:hAnsi="Times New Roman" w:cs="Times New Roman" w:hint="eastAsia"/>
          <w:snapToGrid w:val="0"/>
          <w:sz w:val="24"/>
          <w:szCs w:val="24"/>
          <w:lang w:val="en-US"/>
        </w:rPr>
        <w:t>最新版本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第</w:t>
      </w:r>
      <w:r w:rsidRPr="005200A4">
        <w:rPr>
          <w:rFonts w:ascii="Times New Roman" w:eastAsia="標楷體" w:hAnsi="Times New Roman" w:cs="Times New Roman"/>
          <w:snapToGrid w:val="0"/>
          <w:sz w:val="24"/>
          <w:szCs w:val="24"/>
          <w:lang w:val="en-US"/>
        </w:rPr>
        <w:t>8</w:t>
      </w:r>
      <w:r w:rsidRPr="005200A4">
        <w:rPr>
          <w:rFonts w:ascii="Times New Roman" w:eastAsia="標楷體" w:hAnsi="Times New Roman" w:cs="Times New Roman" w:hint="eastAsia"/>
          <w:snapToGrid w:val="0"/>
          <w:sz w:val="24"/>
          <w:szCs w:val="24"/>
          <w:lang w:val="en-US"/>
        </w:rPr>
        <w:t>章表</w:t>
      </w:r>
      <w:r w:rsidRPr="005200A4">
        <w:rPr>
          <w:rFonts w:ascii="Times New Roman" w:eastAsia="標楷體" w:hAnsi="Times New Roman" w:cs="Times New Roman"/>
          <w:snapToGrid w:val="0"/>
          <w:sz w:val="24"/>
          <w:szCs w:val="24"/>
          <w:lang w:val="en-US"/>
        </w:rPr>
        <w:t>8.4</w:t>
      </w:r>
      <w:r w:rsidRPr="005200A4">
        <w:rPr>
          <w:rFonts w:ascii="Times New Roman" w:eastAsia="標楷體" w:hAnsi="Times New Roman" w:cs="Times New Roman" w:hint="eastAsia"/>
          <w:snapToGrid w:val="0"/>
          <w:sz w:val="24"/>
          <w:szCs w:val="24"/>
          <w:lang w:val="en-US"/>
        </w:rPr>
        <w:t>所列之</w:t>
      </w:r>
      <w:r w:rsidRPr="005200A4">
        <w:rPr>
          <w:rFonts w:ascii="Times New Roman" w:eastAsia="標楷體" w:hAnsi="Times New Roman" w:cs="Times New Roman"/>
          <w:snapToGrid w:val="0"/>
          <w:sz w:val="24"/>
          <w:szCs w:val="24"/>
          <w:lang w:val="en-US"/>
        </w:rPr>
        <w:t>ASTM</w:t>
      </w:r>
      <w:r w:rsidRPr="005200A4">
        <w:rPr>
          <w:rFonts w:ascii="Times New Roman" w:eastAsia="標楷體" w:hAnsi="Times New Roman" w:cs="Times New Roman" w:hint="eastAsia"/>
          <w:snapToGrid w:val="0"/>
          <w:sz w:val="24"/>
          <w:szCs w:val="24"/>
          <w:lang w:val="en-US"/>
        </w:rPr>
        <w:t>或同等級標準相關測試程序進行測試，並符合其所列之性能基準值</w:t>
      </w:r>
      <w:r w:rsidRPr="005200A4">
        <w:rPr>
          <w:rFonts w:ascii="Times New Roman" w:eastAsia="標楷體" w:hAnsi="Times New Roman" w:cs="Times New Roman"/>
          <w:snapToGrid w:val="0"/>
          <w:sz w:val="24"/>
          <w:szCs w:val="24"/>
          <w:lang w:val="en-US"/>
        </w:rPr>
        <w:t>(Performance Criteria)</w:t>
      </w:r>
      <w:r w:rsidRPr="005200A4">
        <w:rPr>
          <w:rFonts w:ascii="Times New Roman" w:eastAsia="標楷體" w:hAnsi="Times New Roman" w:cs="Times New Roman" w:hint="eastAsia"/>
          <w:snapToGrid w:val="0"/>
          <w:sz w:val="24"/>
          <w:szCs w:val="24"/>
          <w:lang w:val="en-US"/>
        </w:rPr>
        <w:t>。</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地板總成應依據</w:t>
      </w:r>
      <w:r w:rsidRPr="005200A4">
        <w:rPr>
          <w:rFonts w:ascii="Times New Roman" w:eastAsia="標楷體" w:hAnsi="Times New Roman" w:cs="Times New Roman"/>
          <w:snapToGrid w:val="0"/>
          <w:sz w:val="24"/>
          <w:szCs w:val="24"/>
          <w:lang w:val="en-US"/>
        </w:rPr>
        <w:t>ASTM E119</w:t>
      </w:r>
      <w:r w:rsidRPr="005200A4">
        <w:rPr>
          <w:rFonts w:ascii="Times New Roman" w:eastAsia="標楷體" w:hAnsi="Times New Roman" w:cs="Times New Roman" w:hint="eastAsia"/>
          <w:snapToGrid w:val="0"/>
          <w:sz w:val="24"/>
          <w:szCs w:val="24"/>
          <w:lang w:val="en-US"/>
        </w:rPr>
        <w:t>或同等級標準進行至少</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分鐘之防火測試，並符合以下之規定：</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測試之地板樣品應選取車底設備總重量為最大之區域，其面積不得小於</w:t>
      </w:r>
      <w:r w:rsidRPr="005200A4">
        <w:rPr>
          <w:rFonts w:ascii="Times New Roman" w:eastAsia="標楷體" w:hAnsi="Times New Roman" w:cs="Times New Roman"/>
          <w:snapToGrid w:val="0"/>
          <w:sz w:val="24"/>
          <w:szCs w:val="24"/>
          <w:lang w:val="en-US"/>
        </w:rPr>
        <w:t xml:space="preserve">8 </w:t>
      </w:r>
      <w:r w:rsidRPr="005200A4">
        <w:rPr>
          <w:rFonts w:ascii="Times New Roman" w:eastAsia="標楷體" w:hAnsi="Times New Roman" w:cs="Times New Roman" w:hint="eastAsia"/>
          <w:snapToGrid w:val="0"/>
          <w:sz w:val="24"/>
          <w:szCs w:val="24"/>
          <w:lang w:val="en-US"/>
        </w:rPr>
        <w:t>平方公尺，且應與車底架同寬。</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測試樣品應包含完整之地板結構</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至少包括表層披覆物、防火隔熱層及車底架構造等</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，並應包含典型之支撐、扣件、電線導管與管路之穿孔及地板與車牆之連接等。</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測試時樣品上方應模擬車輛滿載時之均勻負荷，樣品下方應模擬該區域內之車底設備重量。</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樣品下方應均勻加熱至</w:t>
      </w:r>
      <w:r w:rsidRPr="005200A4">
        <w:rPr>
          <w:rFonts w:ascii="Times New Roman" w:eastAsia="標楷體" w:hAnsi="Times New Roman" w:cs="Times New Roman"/>
          <w:snapToGrid w:val="0"/>
          <w:sz w:val="24"/>
          <w:szCs w:val="24"/>
          <w:lang w:val="en-US"/>
        </w:rPr>
        <w:t xml:space="preserve">760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，在環境基準溫度</w:t>
      </w:r>
      <w:r w:rsidRPr="005200A4">
        <w:rPr>
          <w:rFonts w:ascii="Times New Roman" w:eastAsia="標楷體" w:hAnsi="Times New Roman" w:cs="Times New Roman"/>
          <w:snapToGrid w:val="0"/>
          <w:sz w:val="24"/>
          <w:szCs w:val="24"/>
          <w:lang w:val="en-US"/>
        </w:rPr>
        <w:t xml:space="preserve">20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之情況下，於測試開始第</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分鐘末，其樣品表面平均溫度不得超過</w:t>
      </w:r>
      <w:r w:rsidRPr="005200A4">
        <w:rPr>
          <w:rFonts w:ascii="Times New Roman" w:eastAsia="標楷體" w:hAnsi="Times New Roman" w:cs="Times New Roman"/>
          <w:snapToGrid w:val="0"/>
          <w:sz w:val="24"/>
          <w:szCs w:val="24"/>
          <w:lang w:val="en-US"/>
        </w:rPr>
        <w:t xml:space="preserve">121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亦即平均溫升不得超過</w:t>
      </w:r>
      <w:r w:rsidRPr="005200A4">
        <w:rPr>
          <w:rFonts w:ascii="Times New Roman" w:eastAsia="標楷體" w:hAnsi="Times New Roman" w:cs="Times New Roman"/>
          <w:snapToGrid w:val="0"/>
          <w:sz w:val="24"/>
          <w:szCs w:val="24"/>
          <w:lang w:val="en-US"/>
        </w:rPr>
        <w:t xml:space="preserve">101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，單點最高溫度不得超過</w:t>
      </w:r>
      <w:r w:rsidRPr="005200A4">
        <w:rPr>
          <w:rFonts w:ascii="Times New Roman" w:eastAsia="標楷體" w:hAnsi="Times New Roman" w:cs="Times New Roman"/>
          <w:snapToGrid w:val="0"/>
          <w:sz w:val="24"/>
          <w:szCs w:val="24"/>
          <w:lang w:val="en-US"/>
        </w:rPr>
        <w:t xml:space="preserve">163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亦即最大溫升不得超過</w:t>
      </w:r>
      <w:r w:rsidRPr="005200A4">
        <w:rPr>
          <w:rFonts w:ascii="Times New Roman" w:eastAsia="標楷體" w:hAnsi="Times New Roman" w:cs="Times New Roman"/>
          <w:snapToGrid w:val="0"/>
          <w:sz w:val="24"/>
          <w:szCs w:val="24"/>
          <w:lang w:val="en-US"/>
        </w:rPr>
        <w:t xml:space="preserve">143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。測試過程中，測試樣品不得崩塌。</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立約商應隔離及保護安全關鍵的電纜及電線，以減少火災時的安全衝擊。電纜的導體連續工作溫度至少應為</w:t>
      </w:r>
      <w:r w:rsidRPr="005200A4">
        <w:rPr>
          <w:rFonts w:ascii="Times New Roman" w:eastAsia="標楷體" w:hAnsi="Times New Roman" w:cs="Times New Roman"/>
          <w:snapToGrid w:val="0"/>
          <w:sz w:val="24"/>
          <w:szCs w:val="24"/>
          <w:lang w:val="en-US"/>
        </w:rPr>
        <w:t xml:space="preserve">100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，電纜絕緣被覆應具有低煙、難燃、低毒性氣體之特性，除</w:t>
      </w:r>
      <w:r w:rsidRPr="005200A4">
        <w:rPr>
          <w:rFonts w:ascii="Times New Roman" w:eastAsia="標楷體" w:hAnsi="Times New Roman" w:cs="Times New Roman"/>
          <w:snapToGrid w:val="0"/>
          <w:sz w:val="24"/>
          <w:szCs w:val="24"/>
          <w:lang w:val="en-US"/>
        </w:rPr>
        <w:t>25 KV</w:t>
      </w:r>
      <w:r w:rsidRPr="005200A4">
        <w:rPr>
          <w:rFonts w:ascii="Times New Roman" w:eastAsia="標楷體" w:hAnsi="Times New Roman" w:cs="Times New Roman" w:hint="eastAsia"/>
          <w:snapToGrid w:val="0"/>
          <w:sz w:val="24"/>
          <w:szCs w:val="24"/>
          <w:lang w:val="en-US"/>
        </w:rPr>
        <w:t>高壓穿透至主變壓器一次測電纜外，電聯車所用電纜絕緣披覆並符合下列要求：</w:t>
      </w:r>
    </w:p>
    <w:p w:rsidR="00136F8E" w:rsidRPr="005200A4" w:rsidRDefault="00136F8E" w:rsidP="005200A4">
      <w:pPr>
        <w:widowControl w:val="0"/>
        <w:numPr>
          <w:ilvl w:val="0"/>
          <w:numId w:val="4"/>
        </w:numPr>
        <w:tabs>
          <w:tab w:val="left" w:pos="1843"/>
        </w:tabs>
        <w:adjustRightInd w:val="0"/>
        <w:snapToGrid w:val="0"/>
        <w:spacing w:beforeLines="25" w:before="60" w:afterLines="25" w:after="60" w:line="240" w:lineRule="auto"/>
        <w:ind w:leftChars="709" w:left="1700" w:hanging="1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煙的散發：</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192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電纜燃燒時產生的煙應依</w:t>
      </w:r>
      <w:r w:rsidRPr="005200A4">
        <w:rPr>
          <w:rFonts w:ascii="Times New Roman" w:eastAsia="標楷體" w:hAnsi="Times New Roman" w:cs="Times New Roman"/>
          <w:snapToGrid w:val="0"/>
          <w:sz w:val="24"/>
          <w:szCs w:val="24"/>
          <w:lang w:val="en-US"/>
        </w:rPr>
        <w:t>NFPA 258</w:t>
      </w:r>
      <w:r w:rsidRPr="005200A4">
        <w:rPr>
          <w:rFonts w:ascii="Times New Roman" w:eastAsia="標楷體" w:hAnsi="Times New Roman" w:cs="Times New Roman" w:hint="eastAsia"/>
          <w:snapToGrid w:val="0"/>
          <w:sz w:val="24"/>
          <w:szCs w:val="24"/>
          <w:lang w:val="en-US"/>
        </w:rPr>
        <w:t>或同等級測試，所測得的限度值：</w:t>
      </w:r>
      <w:r w:rsidRPr="005200A4">
        <w:rPr>
          <w:rFonts w:ascii="Times New Roman" w:eastAsia="標楷體" w:hAnsi="Times New Roman" w:cs="Times New Roman"/>
          <w:snapToGrid w:val="0"/>
          <w:sz w:val="24"/>
          <w:szCs w:val="24"/>
          <w:lang w:val="en-US"/>
        </w:rPr>
        <w:t>Dm &lt; 250</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VOF4&lt; 100</w:t>
      </w:r>
      <w:r w:rsidRPr="005200A4">
        <w:rPr>
          <w:rFonts w:ascii="Times New Roman" w:eastAsia="標楷體" w:hAnsi="Times New Roman" w:cs="Times New Roman" w:hint="eastAsia"/>
          <w:snapToGrid w:val="0"/>
          <w:sz w:val="24"/>
          <w:szCs w:val="24"/>
          <w:lang w:val="en-US"/>
        </w:rPr>
        <w:t>；或依</w:t>
      </w:r>
      <w:r w:rsidRPr="005200A4">
        <w:rPr>
          <w:rFonts w:ascii="Times New Roman" w:eastAsia="標楷體" w:hAnsi="Times New Roman" w:cs="Times New Roman"/>
          <w:snapToGrid w:val="0"/>
          <w:sz w:val="24"/>
          <w:szCs w:val="24"/>
          <w:lang w:val="en-US"/>
        </w:rPr>
        <w:t>IEC 61034</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EN50268-2</w:t>
      </w:r>
      <w:r w:rsidRPr="005200A4">
        <w:rPr>
          <w:rFonts w:ascii="Times New Roman" w:eastAsia="標楷體" w:hAnsi="Times New Roman" w:cs="Times New Roman" w:hint="eastAsia"/>
          <w:snapToGrid w:val="0"/>
          <w:sz w:val="24"/>
          <w:szCs w:val="24"/>
          <w:lang w:val="en-US"/>
        </w:rPr>
        <w:t>或同等級標準測試，其透光率＞</w:t>
      </w:r>
      <w:r w:rsidRPr="005200A4">
        <w:rPr>
          <w:rFonts w:ascii="Times New Roman" w:eastAsia="標楷體" w:hAnsi="Times New Roman" w:cs="Times New Roman"/>
          <w:snapToGrid w:val="0"/>
          <w:sz w:val="24"/>
          <w:szCs w:val="24"/>
          <w:lang w:val="en-US"/>
        </w:rPr>
        <w:t>70 %</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0"/>
          <w:numId w:val="4"/>
        </w:numPr>
        <w:tabs>
          <w:tab w:val="left" w:pos="1843"/>
        </w:tabs>
        <w:adjustRightInd w:val="0"/>
        <w:snapToGrid w:val="0"/>
        <w:spacing w:beforeLines="25" w:before="60" w:afterLines="25" w:after="60" w:line="240" w:lineRule="auto"/>
        <w:ind w:leftChars="709" w:left="1700" w:hanging="1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阻燃性：</w:t>
      </w:r>
    </w:p>
    <w:p w:rsidR="00503F39" w:rsidRPr="005200A4" w:rsidRDefault="00136F8E" w:rsidP="005200A4">
      <w:pPr>
        <w:widowControl w:val="0"/>
        <w:tabs>
          <w:tab w:val="left" w:pos="720"/>
          <w:tab w:val="left" w:pos="1200"/>
          <w:tab w:val="left" w:pos="1276"/>
          <w:tab w:val="left" w:pos="1920"/>
        </w:tabs>
        <w:adjustRightInd w:val="0"/>
        <w:snapToGrid w:val="0"/>
        <w:spacing w:beforeLines="25" w:before="60" w:afterLines="25" w:after="60" w:line="240" w:lineRule="auto"/>
        <w:ind w:left="1843"/>
        <w:jc w:val="both"/>
        <w:rPr>
          <w:rFonts w:ascii="Times New Roman" w:eastAsia="標楷體" w:hAnsi="Times New Roman" w:cs="Times New Roman"/>
          <w:iCs/>
          <w:snapToGrid w:val="0"/>
          <w:sz w:val="24"/>
          <w:szCs w:val="24"/>
          <w:lang w:val="en-US"/>
        </w:rPr>
      </w:pPr>
      <w:r w:rsidRPr="005200A4">
        <w:rPr>
          <w:rFonts w:ascii="Times New Roman" w:eastAsia="標楷體" w:hAnsi="Times New Roman" w:cs="Times New Roman" w:hint="eastAsia"/>
          <w:snapToGrid w:val="0"/>
          <w:sz w:val="24"/>
          <w:szCs w:val="24"/>
          <w:lang w:val="en-US"/>
        </w:rPr>
        <w:t>電纜防火性能應依</w:t>
      </w:r>
      <w:r w:rsidRPr="005200A4">
        <w:rPr>
          <w:rFonts w:ascii="Times New Roman" w:eastAsia="標楷體" w:hAnsi="Times New Roman" w:cs="Times New Roman"/>
          <w:snapToGrid w:val="0"/>
          <w:sz w:val="24"/>
          <w:szCs w:val="24"/>
          <w:lang w:val="en-US"/>
        </w:rPr>
        <w:t>IEC60332-1</w:t>
      </w:r>
      <w:r w:rsidRPr="005200A4">
        <w:rPr>
          <w:rFonts w:ascii="Times New Roman" w:eastAsia="標楷體" w:hAnsi="Times New Roman" w:cs="Times New Roman" w:hint="eastAsia"/>
          <w:snapToGrid w:val="0"/>
          <w:sz w:val="24"/>
          <w:szCs w:val="24"/>
          <w:lang w:val="en-US"/>
        </w:rPr>
        <w:t>或同等級標準測試，應具有自熄性；並依</w:t>
      </w:r>
      <w:r w:rsidRPr="005200A4">
        <w:rPr>
          <w:rFonts w:ascii="Times New Roman" w:eastAsia="標楷體" w:hAnsi="Times New Roman" w:cs="Times New Roman"/>
          <w:snapToGrid w:val="0"/>
          <w:sz w:val="24"/>
          <w:szCs w:val="24"/>
          <w:lang w:val="en-US"/>
        </w:rPr>
        <w:t>IEC60332-3-24</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EN50266-2-4 Category C</w:t>
      </w:r>
      <w:r w:rsidRPr="005200A4">
        <w:rPr>
          <w:rFonts w:ascii="Times New Roman" w:eastAsia="標楷體" w:hAnsi="Times New Roman" w:cs="Times New Roman" w:hint="eastAsia"/>
          <w:snapToGrid w:val="0"/>
          <w:sz w:val="24"/>
          <w:szCs w:val="24"/>
          <w:lang w:val="en-US"/>
        </w:rPr>
        <w:t>或同等級標準的條件測試，應具有自熄性且火焰在垂直方向的擴散範圍不可超過</w:t>
      </w:r>
      <w:r w:rsidRPr="005200A4">
        <w:rPr>
          <w:rFonts w:ascii="Times New Roman" w:eastAsia="標楷體" w:hAnsi="Times New Roman" w:cs="Times New Roman"/>
          <w:snapToGrid w:val="0"/>
          <w:sz w:val="24"/>
          <w:szCs w:val="24"/>
          <w:lang w:val="en-US"/>
        </w:rPr>
        <w:t>2.5</w:t>
      </w:r>
      <w:r w:rsidRPr="005200A4">
        <w:rPr>
          <w:rFonts w:ascii="Times New Roman" w:eastAsia="標楷體" w:hAnsi="Times New Roman" w:cs="Times New Roman" w:hint="eastAsia"/>
          <w:snapToGrid w:val="0"/>
          <w:sz w:val="24"/>
          <w:szCs w:val="24"/>
          <w:lang w:val="en-US"/>
        </w:rPr>
        <w:t>公尺。</w:t>
      </w:r>
    </w:p>
    <w:p w:rsidR="00136F8E" w:rsidRPr="005200A4" w:rsidRDefault="00136F8E" w:rsidP="005200A4">
      <w:pPr>
        <w:widowControl w:val="0"/>
        <w:numPr>
          <w:ilvl w:val="0"/>
          <w:numId w:val="4"/>
        </w:numPr>
        <w:tabs>
          <w:tab w:val="left" w:pos="1843"/>
        </w:tabs>
        <w:adjustRightInd w:val="0"/>
        <w:snapToGrid w:val="0"/>
        <w:spacing w:beforeLines="25" w:before="60" w:afterLines="25" w:after="60" w:line="240" w:lineRule="auto"/>
        <w:ind w:leftChars="709" w:left="1700" w:hanging="1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散發出的燃燒氣體：</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依</w:t>
      </w:r>
      <w:r w:rsidRPr="005200A4">
        <w:rPr>
          <w:rFonts w:ascii="Times New Roman" w:eastAsia="標楷體" w:hAnsi="Times New Roman" w:cs="Times New Roman"/>
          <w:snapToGrid w:val="0"/>
          <w:sz w:val="24"/>
          <w:szCs w:val="24"/>
          <w:lang w:val="en-US"/>
        </w:rPr>
        <w:t>IEC60684-2</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EN60684-2</w:t>
      </w:r>
      <w:r w:rsidRPr="005200A4">
        <w:rPr>
          <w:rFonts w:ascii="Times New Roman" w:eastAsia="標楷體" w:hAnsi="Times New Roman" w:cs="Times New Roman" w:hint="eastAsia"/>
          <w:snapToGrid w:val="0"/>
          <w:sz w:val="24"/>
          <w:szCs w:val="24"/>
          <w:lang w:val="en-US"/>
        </w:rPr>
        <w:t>或同等級標準測試，氟成份</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0.1 %</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IEC60754-1</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EN50267-2-1</w:t>
      </w:r>
      <w:r w:rsidRPr="005200A4">
        <w:rPr>
          <w:rFonts w:ascii="Times New Roman" w:eastAsia="標楷體" w:hAnsi="Times New Roman" w:cs="Times New Roman" w:hint="eastAsia"/>
          <w:snapToGrid w:val="0"/>
          <w:sz w:val="24"/>
          <w:szCs w:val="24"/>
          <w:lang w:val="en-US"/>
        </w:rPr>
        <w:t>或同等級標準測試，鹵素成份</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0.5 %</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IEC60754-2</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EN50267-2-</w:t>
      </w:r>
      <w:r w:rsidR="00FE38AD"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或同等級標準測試，其酸鹼值</w:t>
      </w:r>
      <w:r w:rsidRPr="005200A4">
        <w:rPr>
          <w:rFonts w:ascii="Times New Roman" w:eastAsia="標楷體" w:hAnsi="Times New Roman" w:cs="Times New Roman"/>
          <w:snapToGrid w:val="0"/>
          <w:sz w:val="24"/>
          <w:szCs w:val="24"/>
          <w:lang w:val="en-US"/>
        </w:rPr>
        <w:t>pH</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4.3</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EN50305</w:t>
      </w:r>
      <w:r w:rsidRPr="005200A4">
        <w:rPr>
          <w:rFonts w:ascii="Times New Roman" w:eastAsia="標楷體" w:hAnsi="Times New Roman" w:cs="Times New Roman" w:hint="eastAsia"/>
          <w:snapToGrid w:val="0"/>
          <w:sz w:val="24"/>
          <w:szCs w:val="24"/>
          <w:lang w:val="en-US"/>
        </w:rPr>
        <w:t>或同等級標準測試，毒性指數</w:t>
      </w:r>
      <w:r w:rsidRPr="005200A4">
        <w:rPr>
          <w:rFonts w:ascii="Times New Roman" w:eastAsia="標楷體" w:hAnsi="Times New Roman" w:cs="Times New Roman"/>
          <w:snapToGrid w:val="0"/>
          <w:sz w:val="24"/>
          <w:szCs w:val="24"/>
          <w:lang w:val="en-US"/>
        </w:rPr>
        <w:t>ITC</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5</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192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前揭</w:t>
      </w:r>
      <w:r w:rsidRPr="005200A4">
        <w:rPr>
          <w:rFonts w:ascii="Times New Roman" w:eastAsia="標楷體" w:hAnsi="Times New Roman" w:cs="Times New Roman"/>
          <w:snapToGrid w:val="0"/>
          <w:sz w:val="24"/>
          <w:szCs w:val="24"/>
          <w:lang w:val="en-US"/>
        </w:rPr>
        <w:t>25 KV</w:t>
      </w:r>
      <w:r w:rsidRPr="005200A4">
        <w:rPr>
          <w:rFonts w:ascii="Times New Roman" w:eastAsia="標楷體" w:hAnsi="Times New Roman" w:cs="Times New Roman" w:hint="eastAsia"/>
          <w:snapToGrid w:val="0"/>
          <w:sz w:val="24"/>
          <w:szCs w:val="24"/>
          <w:lang w:val="en-US"/>
        </w:rPr>
        <w:t>高壓穿透至主變壓器一次側電纜應具防火性能，其低煙、難燃及低毒性氣體之特性標準應為經驗證安全及成熟之鐵路車輛用產品，同時應送臺鐵局審核。</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非金屬材料之毒性值，應依據</w:t>
      </w:r>
      <w:r w:rsidRPr="005200A4">
        <w:rPr>
          <w:rFonts w:ascii="Times New Roman" w:eastAsia="標楷體" w:hAnsi="Times New Roman" w:cs="Times New Roman"/>
          <w:snapToGrid w:val="0"/>
          <w:sz w:val="24"/>
          <w:szCs w:val="24"/>
          <w:lang w:val="en-US"/>
        </w:rPr>
        <w:t>BS 6853</w:t>
      </w:r>
      <w:r w:rsidRPr="005200A4">
        <w:rPr>
          <w:rFonts w:ascii="Times New Roman" w:eastAsia="標楷體" w:hAnsi="Times New Roman" w:cs="Times New Roman" w:hint="eastAsia"/>
          <w:snapToGrid w:val="0"/>
          <w:sz w:val="24"/>
          <w:szCs w:val="24"/>
          <w:lang w:val="en-US"/>
        </w:rPr>
        <w:t>（最新版本）或同等級標準經臺鐵局核可之標準進行測試，並符合分類</w:t>
      </w:r>
      <w:r w:rsidRPr="005200A4">
        <w:rPr>
          <w:rFonts w:ascii="Times New Roman" w:eastAsia="標楷體" w:hAnsi="Times New Roman" w:cs="Times New Roman"/>
          <w:snapToGrid w:val="0"/>
          <w:sz w:val="24"/>
          <w:szCs w:val="24"/>
          <w:lang w:val="en-US"/>
        </w:rPr>
        <w:t>Ib</w:t>
      </w:r>
      <w:r w:rsidRPr="005200A4">
        <w:rPr>
          <w:rFonts w:ascii="Times New Roman" w:eastAsia="標楷體" w:hAnsi="Times New Roman" w:cs="Times New Roman" w:hint="eastAsia"/>
          <w:snapToGrid w:val="0"/>
          <w:sz w:val="24"/>
          <w:szCs w:val="24"/>
          <w:lang w:val="en-US"/>
        </w:rPr>
        <w:t>所列之性能基準值。</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車間走道應完全密封，其防火設計應依</w:t>
      </w:r>
      <w:r w:rsidRPr="005200A4">
        <w:rPr>
          <w:rFonts w:ascii="Times New Roman" w:eastAsia="標楷體" w:hAnsi="Times New Roman" w:cs="Times New Roman"/>
          <w:snapToGrid w:val="0"/>
          <w:sz w:val="24"/>
          <w:szCs w:val="24"/>
          <w:lang w:val="en-US"/>
        </w:rPr>
        <w:t>ASTM E119</w:t>
      </w:r>
      <w:r w:rsidRPr="005200A4">
        <w:rPr>
          <w:rFonts w:ascii="Times New Roman" w:eastAsia="標楷體" w:hAnsi="Times New Roman" w:cs="Times New Roman" w:hint="eastAsia"/>
          <w:snapToGrid w:val="0"/>
          <w:sz w:val="24"/>
          <w:szCs w:val="24"/>
          <w:lang w:val="en-US"/>
        </w:rPr>
        <w:t>或同等級標準進行測試，以驗證其可有效地隔離車外火焰、高熱及濃煙至少</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分鐘。測試樣品下方應均勻加熱至</w:t>
      </w:r>
      <w:r w:rsidRPr="005200A4">
        <w:rPr>
          <w:rFonts w:ascii="Times New Roman" w:eastAsia="標楷體" w:hAnsi="Times New Roman" w:cs="Times New Roman"/>
          <w:snapToGrid w:val="0"/>
          <w:sz w:val="24"/>
          <w:szCs w:val="24"/>
          <w:lang w:val="en-US"/>
        </w:rPr>
        <w:t xml:space="preserve">760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，在環境基準溫度</w:t>
      </w:r>
      <w:r w:rsidRPr="005200A4">
        <w:rPr>
          <w:rFonts w:ascii="Times New Roman" w:eastAsia="標楷體" w:hAnsi="Times New Roman" w:cs="Times New Roman"/>
          <w:snapToGrid w:val="0"/>
          <w:sz w:val="24"/>
          <w:szCs w:val="24"/>
          <w:lang w:val="en-US"/>
        </w:rPr>
        <w:t xml:space="preserve">20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之情況下，於測試開始第</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分鐘末，其樣品表面平均溫度不得超過</w:t>
      </w:r>
      <w:r w:rsidRPr="005200A4">
        <w:rPr>
          <w:rFonts w:ascii="Times New Roman" w:eastAsia="標楷體" w:hAnsi="Times New Roman" w:cs="Times New Roman"/>
          <w:snapToGrid w:val="0"/>
          <w:sz w:val="24"/>
          <w:szCs w:val="24"/>
          <w:lang w:val="en-US"/>
        </w:rPr>
        <w:t xml:space="preserve">121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亦即平均溫升不得超過</w:t>
      </w:r>
      <w:r w:rsidRPr="005200A4">
        <w:rPr>
          <w:rFonts w:ascii="Times New Roman" w:eastAsia="標楷體" w:hAnsi="Times New Roman" w:cs="Times New Roman"/>
          <w:snapToGrid w:val="0"/>
          <w:sz w:val="24"/>
          <w:szCs w:val="24"/>
          <w:lang w:val="en-US"/>
        </w:rPr>
        <w:t xml:space="preserve">101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，單點最高溫度不得超過</w:t>
      </w:r>
      <w:r w:rsidRPr="005200A4">
        <w:rPr>
          <w:rFonts w:ascii="Times New Roman" w:eastAsia="標楷體" w:hAnsi="Times New Roman" w:cs="Times New Roman"/>
          <w:snapToGrid w:val="0"/>
          <w:sz w:val="24"/>
          <w:szCs w:val="24"/>
          <w:lang w:val="en-US"/>
        </w:rPr>
        <w:t xml:space="preserve">163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亦即最大溫升不得超過</w:t>
      </w:r>
      <w:r w:rsidRPr="005200A4">
        <w:rPr>
          <w:rFonts w:ascii="Times New Roman" w:eastAsia="標楷體" w:hAnsi="Times New Roman" w:cs="Times New Roman"/>
          <w:snapToGrid w:val="0"/>
          <w:sz w:val="24"/>
          <w:szCs w:val="24"/>
          <w:lang w:val="en-US"/>
        </w:rPr>
        <w:t xml:space="preserve">143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。測試過程中，測試樣品不得崩塌。</w:t>
      </w:r>
    </w:p>
    <w:p w:rsidR="00136F8E" w:rsidRPr="005200A4" w:rsidRDefault="00136F8E" w:rsidP="005200A4">
      <w:pPr>
        <w:widowControl w:val="0"/>
        <w:adjustRightInd w:val="0"/>
        <w:snapToGrid w:val="0"/>
        <w:spacing w:beforeLines="25" w:before="60" w:afterLines="25" w:after="60" w:line="240" w:lineRule="auto"/>
        <w:ind w:firstLineChars="200" w:firstLine="480"/>
        <w:rPr>
          <w:rFonts w:ascii="Times New Roman" w:eastAsia="標楷體" w:hAnsi="Times New Roman" w:cs="Times New Roman"/>
          <w:snapToGrid w:val="0"/>
          <w:sz w:val="24"/>
          <w:szCs w:val="24"/>
          <w:lang w:val="en-US"/>
        </w:rPr>
      </w:pPr>
    </w:p>
    <w:p w:rsidR="00136F8E" w:rsidRPr="005200A4"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napToGrid w:val="0"/>
          <w:sz w:val="24"/>
          <w:szCs w:val="24"/>
        </w:rPr>
      </w:pPr>
      <w:bookmarkStart w:id="16" w:name="_Toc44759500"/>
      <w:bookmarkStart w:id="17" w:name="_Toc46025033"/>
      <w:bookmarkStart w:id="18" w:name="_Toc482786916"/>
      <w:bookmarkStart w:id="19" w:name="_Toc485297687"/>
      <w:bookmarkStart w:id="20" w:name="_Toc493096739"/>
      <w:r w:rsidRPr="005200A4">
        <w:rPr>
          <w:rFonts w:ascii="Times New Roman" w:eastAsia="標楷體" w:hAnsi="Times New Roman" w:cs="Times New Roman" w:hint="eastAsia"/>
          <w:b/>
          <w:bCs/>
          <w:snapToGrid w:val="0"/>
          <w:sz w:val="24"/>
          <w:szCs w:val="24"/>
        </w:rPr>
        <w:lastRenderedPageBreak/>
        <w:t>附錄</w:t>
      </w:r>
      <w:r w:rsidRPr="005200A4">
        <w:rPr>
          <w:rFonts w:ascii="Times New Roman" w:eastAsia="標楷體" w:hAnsi="Times New Roman" w:cs="Times New Roman"/>
          <w:b/>
          <w:bCs/>
          <w:snapToGrid w:val="0"/>
          <w:sz w:val="24"/>
          <w:szCs w:val="24"/>
        </w:rPr>
        <w:t>D</w:t>
      </w:r>
      <w:r w:rsidRPr="005200A4">
        <w:rPr>
          <w:rFonts w:ascii="Times New Roman" w:eastAsia="標楷體" w:hAnsi="Times New Roman" w:cs="Times New Roman" w:hint="eastAsia"/>
          <w:b/>
          <w:bCs/>
          <w:snapToGrid w:val="0"/>
          <w:sz w:val="24"/>
          <w:szCs w:val="24"/>
        </w:rPr>
        <w:t>：訓練</w:t>
      </w:r>
      <w:bookmarkEnd w:id="16"/>
      <w:bookmarkEnd w:id="17"/>
      <w:bookmarkEnd w:id="18"/>
      <w:bookmarkEnd w:id="19"/>
      <w:bookmarkEnd w:id="20"/>
    </w:p>
    <w:p w:rsidR="00136F8E" w:rsidRPr="005200A4" w:rsidRDefault="00136F8E" w:rsidP="005200A4">
      <w:pPr>
        <w:keepNext/>
        <w:widowControl w:val="0"/>
        <w:numPr>
          <w:ilvl w:val="0"/>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bookmarkStart w:id="21" w:name="_Toc38954784"/>
      <w:r w:rsidRPr="005200A4">
        <w:rPr>
          <w:rFonts w:ascii="Times New Roman" w:eastAsia="標楷體" w:hAnsi="Times New Roman" w:cs="Times New Roman" w:hint="eastAsia"/>
          <w:b/>
          <w:bCs/>
          <w:snapToGrid w:val="0"/>
          <w:sz w:val="24"/>
          <w:szCs w:val="48"/>
          <w:lang w:val="en-US"/>
        </w:rPr>
        <w:t>通則</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概述</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w:t>
      </w:r>
      <w:r w:rsidR="00816C02" w:rsidRPr="005200A4">
        <w:rPr>
          <w:rFonts w:ascii="Times New Roman" w:eastAsia="標楷體" w:hAnsi="Times New Roman" w:cs="Times New Roman" w:hint="eastAsia"/>
          <w:snapToGrid w:val="0"/>
          <w:sz w:val="24"/>
          <w:szCs w:val="24"/>
          <w:lang w:val="en-US"/>
        </w:rPr>
        <w:t>免費</w:t>
      </w:r>
      <w:r w:rsidRPr="005200A4">
        <w:rPr>
          <w:rFonts w:ascii="Times New Roman" w:eastAsia="標楷體" w:hAnsi="Times New Roman" w:cs="Times New Roman" w:hint="eastAsia"/>
          <w:snapToGrid w:val="0"/>
          <w:sz w:val="24"/>
          <w:szCs w:val="24"/>
          <w:lang w:val="en-US"/>
        </w:rPr>
        <w:t>提供運轉、維修技術之轉移訓練，以利臺鐵局執行電聯車之試運轉及保養維修等工作，如本附錄規定。</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需求</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rPr>
      </w:pPr>
      <w:r w:rsidRPr="005200A4">
        <w:rPr>
          <w:rFonts w:ascii="Times New Roman" w:eastAsia="標楷體" w:hAnsi="Times New Roman" w:cs="Times New Roman" w:hint="eastAsia"/>
          <w:snapToGrid w:val="0"/>
          <w:sz w:val="24"/>
          <w:szCs w:val="24"/>
        </w:rPr>
        <w:t>本附錄說明本購車案契約中有關訓練之規定。所有專業訓練班之訓練教材應製成</w:t>
      </w:r>
      <w:r w:rsidRPr="005200A4">
        <w:rPr>
          <w:rFonts w:ascii="Times New Roman" w:eastAsia="標楷體" w:hAnsi="Times New Roman" w:cs="Times New Roman"/>
          <w:snapToGrid w:val="0"/>
          <w:sz w:val="24"/>
          <w:szCs w:val="24"/>
        </w:rPr>
        <w:t>Acrobat</w:t>
      </w:r>
      <w:r w:rsidRPr="005200A4">
        <w:rPr>
          <w:rFonts w:ascii="Times New Roman" w:eastAsia="標楷體" w:hAnsi="Times New Roman" w:cs="Times New Roman" w:hint="eastAsia"/>
          <w:snapToGrid w:val="0"/>
          <w:sz w:val="24"/>
          <w:szCs w:val="24"/>
        </w:rPr>
        <w:t>，</w:t>
      </w:r>
      <w:r w:rsidRPr="005200A4">
        <w:rPr>
          <w:rFonts w:ascii="Times New Roman" w:eastAsia="標楷體" w:hAnsi="Times New Roman" w:cs="Times New Roman"/>
          <w:snapToGrid w:val="0"/>
          <w:sz w:val="24"/>
          <w:szCs w:val="24"/>
        </w:rPr>
        <w:t>Word</w:t>
      </w:r>
      <w:r w:rsidRPr="005200A4">
        <w:rPr>
          <w:rFonts w:ascii="Times New Roman" w:eastAsia="標楷體" w:hAnsi="Times New Roman" w:cs="Times New Roman" w:hint="eastAsia"/>
          <w:snapToGrid w:val="0"/>
          <w:sz w:val="24"/>
          <w:szCs w:val="24"/>
        </w:rPr>
        <w:t>或</w:t>
      </w:r>
      <w:r w:rsidRPr="005200A4">
        <w:rPr>
          <w:rFonts w:ascii="Times New Roman" w:eastAsia="標楷體" w:hAnsi="Times New Roman" w:cs="Times New Roman"/>
          <w:snapToGrid w:val="0"/>
          <w:sz w:val="24"/>
          <w:szCs w:val="24"/>
        </w:rPr>
        <w:t>Powerpoint</w:t>
      </w:r>
      <w:r w:rsidRPr="005200A4">
        <w:rPr>
          <w:rFonts w:ascii="Times New Roman" w:eastAsia="標楷體" w:hAnsi="Times New Roman" w:cs="Times New Roman" w:hint="eastAsia"/>
          <w:snapToGrid w:val="0"/>
          <w:sz w:val="24"/>
          <w:szCs w:val="24"/>
        </w:rPr>
        <w:t>等任一格式之電子檔</w:t>
      </w:r>
      <w:r w:rsidRPr="005200A4">
        <w:rPr>
          <w:rFonts w:ascii="Times New Roman" w:eastAsia="標楷體" w:hAnsi="Times New Roman" w:cs="Times New Roman"/>
          <w:snapToGrid w:val="0"/>
          <w:sz w:val="24"/>
          <w:szCs w:val="24"/>
        </w:rPr>
        <w:t>10</w:t>
      </w:r>
      <w:r w:rsidRPr="005200A4">
        <w:rPr>
          <w:rFonts w:ascii="Times New Roman" w:eastAsia="標楷體" w:hAnsi="Times New Roman" w:cs="Times New Roman" w:hint="eastAsia"/>
          <w:snapToGrid w:val="0"/>
          <w:sz w:val="24"/>
          <w:szCs w:val="24"/>
        </w:rPr>
        <w:t>份送交臺鐵局。</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立約商至少應提供下列訓練：</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專業訓練班</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訓練對象：臺鐵局機務處及廠、段對電聯車動力系統之檢修種子師資人員。</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訓練地點：車輛組裝廠或主要機電系統供應廠。</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14</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週計</w:t>
      </w:r>
      <w:r w:rsidRPr="005200A4">
        <w:rPr>
          <w:rFonts w:ascii="Times New Roman" w:eastAsia="標楷體" w:hAnsi="Times New Roman" w:cs="Times New Roman"/>
          <w:snapToGrid w:val="0"/>
          <w:sz w:val="24"/>
          <w:szCs w:val="24"/>
          <w:lang w:val="en-US"/>
        </w:rPr>
        <w:t>120</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訓練內容：訓練內容至少須含電聯車各系統設備之操作與檢修，且設備檢修需涵蓋</w:t>
      </w:r>
      <w:r w:rsidR="004A506C" w:rsidRPr="005200A4">
        <w:rPr>
          <w:rFonts w:ascii="Times New Roman" w:eastAsia="標楷體" w:hAnsi="Times New Roman" w:cs="Times New Roman" w:hint="eastAsia"/>
          <w:snapToGrid w:val="0"/>
          <w:sz w:val="24"/>
          <w:szCs w:val="24"/>
          <w:lang w:val="en-US"/>
        </w:rPr>
        <w:t>四級檢修項目</w:t>
      </w:r>
      <w:r w:rsidRPr="005200A4">
        <w:rPr>
          <w:rFonts w:ascii="Times New Roman" w:eastAsia="標楷體" w:hAnsi="Times New Roman" w:cs="Times New Roman" w:hint="eastAsia"/>
          <w:snapToGrid w:val="0"/>
          <w:sz w:val="24"/>
          <w:szCs w:val="24"/>
          <w:lang w:val="en-US"/>
        </w:rPr>
        <w:t>，至少包括以下各項；但不限於下列項目：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牽引系統結構與功能。</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牽引系統主要配件工作原理、工作特性。</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牽引系統與其它系統間之界面與整合性設計。</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車上主要動力高壓組件等維修。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微處理機維修。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微處理</w:t>
      </w:r>
      <w:r w:rsidR="00143EB4" w:rsidRPr="005200A4">
        <w:rPr>
          <w:rFonts w:ascii="Times New Roman" w:eastAsia="標楷體" w:hAnsi="Times New Roman" w:cs="Times New Roman" w:hint="eastAsia"/>
          <w:snapToGrid w:val="0"/>
          <w:sz w:val="24"/>
          <w:szCs w:val="24"/>
          <w:lang w:val="en-US"/>
        </w:rPr>
        <w:t>機</w:t>
      </w:r>
      <w:r w:rsidRPr="005200A4">
        <w:rPr>
          <w:rFonts w:ascii="Times New Roman" w:eastAsia="標楷體" w:hAnsi="Times New Roman" w:cs="Times New Roman" w:hint="eastAsia"/>
          <w:snapToGrid w:val="0"/>
          <w:sz w:val="24"/>
          <w:szCs w:val="24"/>
          <w:lang w:val="en-US"/>
        </w:rPr>
        <w:t>車上之設備實體、輸出下載。</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微處理</w:t>
      </w:r>
      <w:r w:rsidR="00143EB4" w:rsidRPr="005200A4">
        <w:rPr>
          <w:rFonts w:ascii="Times New Roman" w:eastAsia="標楷體" w:hAnsi="Times New Roman" w:cs="Times New Roman" w:hint="eastAsia"/>
          <w:snapToGrid w:val="0"/>
          <w:sz w:val="24"/>
          <w:szCs w:val="24"/>
          <w:lang w:val="en-US"/>
        </w:rPr>
        <w:t>機</w:t>
      </w:r>
      <w:r w:rsidRPr="005200A4">
        <w:rPr>
          <w:rFonts w:ascii="Times New Roman" w:eastAsia="標楷體" w:hAnsi="Times New Roman" w:cs="Times New Roman" w:hint="eastAsia"/>
          <w:snapToGrid w:val="0"/>
          <w:sz w:val="24"/>
          <w:szCs w:val="24"/>
          <w:lang w:val="en-US"/>
        </w:rPr>
        <w:t>車上之設備檢查與測試。</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輔助供電設備檢查與測試</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含照明</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軔機系統工作原理及維修。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維修需用之特殊工具、儀器之使用方法與步驟。</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預防性維護、故障排除方法與步驟。</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系統故障時可能喪失之功能與緊急處置的作業。</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w:t>
      </w:r>
      <w:r w:rsidRPr="005200A4">
        <w:rPr>
          <w:rFonts w:ascii="Times New Roman" w:eastAsia="標楷體" w:hAnsi="Times New Roman" w:cs="Times New Roman"/>
          <w:snapToGrid w:val="0"/>
          <w:sz w:val="24"/>
          <w:szCs w:val="24"/>
          <w:lang w:val="en-US"/>
        </w:rPr>
        <w:t>(Test stand</w:t>
      </w:r>
      <w:r w:rsidRPr="005200A4">
        <w:rPr>
          <w:rFonts w:ascii="Times New Roman" w:eastAsia="標楷體" w:hAnsi="Times New Roman" w:cs="Times New Roman" w:hint="eastAsia"/>
          <w:snapToGrid w:val="0"/>
          <w:sz w:val="24"/>
          <w:szCs w:val="24"/>
          <w:lang w:val="en-US"/>
        </w:rPr>
        <w:t>含可攜式及檯式</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與操作注意事項。</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實物操作訓練</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門機系統</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空調系統</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轉向架及連結器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含風擋</w:t>
      </w:r>
      <w:r w:rsidRPr="005200A4">
        <w:rPr>
          <w:rFonts w:ascii="Times New Roman" w:eastAsia="標楷體" w:hAnsi="Times New Roman" w:cs="Times New Roman"/>
          <w:snapToGrid w:val="0"/>
          <w:sz w:val="24"/>
          <w:szCs w:val="24"/>
          <w:lang w:val="en-US"/>
        </w:rPr>
        <w:t>)</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旅客資訊設備系統</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火災預警設備</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無線寬頻系統工作原理、測試及維修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列車防護無線電系統工作原理、測試及維修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行車調度無線電系統工作原理、測試及維修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列車無線服務系統工作原理、測試及維修</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lastRenderedPageBreak/>
        <w:t>一般檢修訓練班</w:t>
      </w:r>
      <w:r w:rsidRPr="005200A4">
        <w:rPr>
          <w:rFonts w:ascii="Times New Roman" w:eastAsia="標楷體" w:hAnsi="Times New Roman" w:cs="Times New Roman"/>
          <w:b/>
          <w:bCs/>
          <w:snapToGrid w:val="0"/>
          <w:sz w:val="24"/>
          <w:szCs w:val="48"/>
          <w:lang w:val="en-US"/>
        </w:rPr>
        <w:t>(</w:t>
      </w:r>
      <w:r w:rsidRPr="005200A4">
        <w:rPr>
          <w:rFonts w:ascii="Times New Roman" w:eastAsia="標楷體" w:hAnsi="Times New Roman" w:cs="Times New Roman" w:hint="eastAsia"/>
          <w:b/>
          <w:bCs/>
          <w:snapToGrid w:val="0"/>
          <w:sz w:val="24"/>
          <w:szCs w:val="48"/>
          <w:lang w:val="en-US"/>
        </w:rPr>
        <w:t>檢修人員</w:t>
      </w:r>
      <w:r w:rsidRPr="005200A4">
        <w:rPr>
          <w:rFonts w:ascii="Times New Roman" w:eastAsia="標楷體" w:hAnsi="Times New Roman" w:cs="Times New Roman"/>
          <w:b/>
          <w:bCs/>
          <w:snapToGrid w:val="0"/>
          <w:sz w:val="24"/>
          <w:szCs w:val="48"/>
          <w:lang w:val="en-US"/>
        </w:rPr>
        <w:t>)</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訓練對象：機廠、機務段、檢車段人員。</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訓練地點：臺鐵局機務段。</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70</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35</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各系統結構與功能。</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各系統工作原理、工作模式、安全特性。</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轉向架維修。</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車上設備與動力、軔機系統。</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各項檢修工具、儀器之使用。</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駕駛員操作訓練</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訓練對象：指導幹部、駕駛員、指導人員。</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訓練地點：臺鐵局機務段。</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60</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21</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簡介各系統功能與操作。</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講解車上設備之操作、特性與限制。</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講解駕駛員應急處理步驟。</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講解系統各種可能的不正常現象與車上故障排除之各種方法，包括診斷措施。</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服務設施訓練</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訓練對象：列車長等服務人員。</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訓練地點：臺鐵局運務單位。</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10</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100</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widowControl w:val="0"/>
        <w:numPr>
          <w:ilvl w:val="1"/>
          <w:numId w:val="4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自動門操作說明</w:t>
      </w:r>
    </w:p>
    <w:p w:rsidR="00503F39" w:rsidRPr="005200A4" w:rsidRDefault="00136F8E" w:rsidP="005200A4">
      <w:pPr>
        <w:widowControl w:val="0"/>
        <w:numPr>
          <w:ilvl w:val="1"/>
          <w:numId w:val="4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旅客資訊系統說明</w:t>
      </w:r>
    </w:p>
    <w:p w:rsidR="00503F39" w:rsidRPr="005200A4" w:rsidRDefault="00136F8E" w:rsidP="005200A4">
      <w:pPr>
        <w:widowControl w:val="0"/>
        <w:numPr>
          <w:ilvl w:val="1"/>
          <w:numId w:val="4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車上服務設施說明。</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旅客資訊系統技術轉移訓練</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訓練對象：機廠、機務段、檢車段人員。</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訓練地點：臺鐵局機務段。</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30</w:t>
      </w:r>
      <w:r w:rsidRPr="005200A4">
        <w:rPr>
          <w:rFonts w:ascii="Times New Roman" w:eastAsia="標楷體" w:hAnsi="Times New Roman" w:cs="Times New Roman" w:hint="eastAsia"/>
          <w:snapToGrid w:val="0"/>
          <w:sz w:val="24"/>
          <w:szCs w:val="24"/>
          <w:lang w:val="en-US"/>
        </w:rPr>
        <w:t>人，每一梯次</w:t>
      </w:r>
      <w:r w:rsidRPr="005200A4">
        <w:rPr>
          <w:rFonts w:ascii="Times New Roman" w:eastAsia="標楷體" w:hAnsi="Times New Roman" w:cs="Times New Roman"/>
          <w:snapToGrid w:val="0"/>
          <w:sz w:val="24"/>
          <w:szCs w:val="24"/>
          <w:lang w:val="en-US"/>
        </w:rPr>
        <w:t>12</w:t>
      </w:r>
      <w:r w:rsidRPr="005200A4">
        <w:rPr>
          <w:rFonts w:ascii="Times New Roman" w:eastAsia="標楷體" w:hAnsi="Times New Roman" w:cs="Times New Roman" w:hint="eastAsia"/>
          <w:snapToGrid w:val="0"/>
          <w:sz w:val="24"/>
          <w:szCs w:val="24"/>
          <w:lang w:val="en-US"/>
        </w:rPr>
        <w:t>小時以上。</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訓練完成後需將「訓練設備」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含電源供應器、接引線路等</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留置各訓練地點</w:t>
      </w:r>
      <w:r w:rsidRPr="005200A4">
        <w:rPr>
          <w:rFonts w:ascii="Times New Roman" w:eastAsia="標楷體" w:hAnsi="Times New Roman" w:cs="Times New Roman"/>
          <w:snapToGrid w:val="0"/>
          <w:sz w:val="24"/>
          <w:szCs w:val="24"/>
          <w:lang w:val="en-US"/>
        </w:rPr>
        <w:t>7</w:t>
      </w:r>
      <w:r w:rsidRPr="005200A4">
        <w:rPr>
          <w:rFonts w:ascii="Times New Roman" w:eastAsia="標楷體" w:hAnsi="Times New Roman" w:cs="Times New Roman" w:hint="eastAsia"/>
          <w:snapToGrid w:val="0"/>
          <w:sz w:val="24"/>
          <w:szCs w:val="24"/>
          <w:lang w:val="en-US"/>
        </w:rPr>
        <w:t>日，供臺鐵局人員自行操作及學習。</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講解後臺編輯器之功能與操作。</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w:t>
      </w:r>
      <w:r w:rsidRPr="005200A4">
        <w:rPr>
          <w:rFonts w:ascii="Times New Roman" w:eastAsia="標楷體" w:hAnsi="Times New Roman" w:cs="Times New Roman"/>
          <w:snapToGrid w:val="0"/>
          <w:sz w:val="24"/>
          <w:szCs w:val="24"/>
          <w:lang w:val="en-US"/>
        </w:rPr>
        <w:t>SI</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DI</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FI</w:t>
      </w:r>
      <w:r w:rsidRPr="005200A4">
        <w:rPr>
          <w:rFonts w:ascii="Times New Roman" w:eastAsia="標楷體" w:hAnsi="Times New Roman" w:cs="Times New Roman" w:hint="eastAsia"/>
          <w:snapToGrid w:val="0"/>
          <w:sz w:val="24"/>
          <w:szCs w:val="24"/>
          <w:lang w:val="en-US"/>
        </w:rPr>
        <w:t>韌體更新步驟。</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講解各種故障診斷及系統應用軟體操作。</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講解</w:t>
      </w:r>
      <w:r w:rsidRPr="005200A4">
        <w:rPr>
          <w:rFonts w:ascii="Times New Roman" w:eastAsia="標楷體" w:hAnsi="Times New Roman" w:cs="Times New Roman"/>
          <w:snapToGrid w:val="0"/>
          <w:sz w:val="24"/>
          <w:szCs w:val="24"/>
          <w:lang w:val="en-US"/>
        </w:rPr>
        <w:t>PISC</w:t>
      </w:r>
      <w:r w:rsidRPr="005200A4">
        <w:rPr>
          <w:rFonts w:ascii="Times New Roman" w:eastAsia="標楷體" w:hAnsi="Times New Roman" w:cs="Times New Roman" w:hint="eastAsia"/>
          <w:snapToGrid w:val="0"/>
          <w:sz w:val="24"/>
          <w:szCs w:val="24"/>
          <w:lang w:val="en-US"/>
        </w:rPr>
        <w:t>系統之配置、工作原理及硬體架構。</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講解行車紀錄影音輔助設備</w:t>
      </w:r>
      <w:r w:rsidRPr="005200A4">
        <w:rPr>
          <w:rFonts w:ascii="Times New Roman" w:eastAsia="標楷體" w:hAnsi="Times New Roman" w:cs="Times New Roman"/>
          <w:snapToGrid w:val="0"/>
          <w:sz w:val="24"/>
          <w:szCs w:val="24"/>
          <w:lang w:val="en-US"/>
        </w:rPr>
        <w:t>(</w:t>
      </w:r>
      <w:r w:rsidR="00565E53" w:rsidRPr="005200A4">
        <w:rPr>
          <w:rFonts w:ascii="Times New Roman" w:eastAsia="標楷體" w:hAnsi="Times New Roman" w:cs="Times New Roman"/>
          <w:snapToGrid w:val="0"/>
          <w:sz w:val="24"/>
          <w:szCs w:val="24"/>
          <w:lang w:val="en-US"/>
        </w:rPr>
        <w:t>FF</w:t>
      </w:r>
      <w:r w:rsidRPr="005200A4">
        <w:rPr>
          <w:rFonts w:ascii="Times New Roman" w:eastAsia="標楷體" w:hAnsi="Times New Roman" w:cs="Times New Roman"/>
          <w:snapToGrid w:val="0"/>
          <w:sz w:val="24"/>
          <w:szCs w:val="24"/>
          <w:lang w:val="en-US"/>
        </w:rPr>
        <w:t>CCTV)</w:t>
      </w:r>
      <w:r w:rsidRPr="005200A4">
        <w:rPr>
          <w:rFonts w:ascii="Times New Roman" w:eastAsia="標楷體" w:hAnsi="Times New Roman" w:cs="Times New Roman" w:hint="eastAsia"/>
          <w:snapToGrid w:val="0"/>
          <w:sz w:val="24"/>
          <w:szCs w:val="24"/>
          <w:lang w:val="en-US"/>
        </w:rPr>
        <w:t>之功能、操作及維修。</w:t>
      </w:r>
    </w:p>
    <w:p w:rsidR="00136F8E" w:rsidRPr="005200A4" w:rsidRDefault="00136F8E" w:rsidP="005200A4">
      <w:pPr>
        <w:keepNext/>
        <w:widowControl w:val="0"/>
        <w:numPr>
          <w:ilvl w:val="1"/>
          <w:numId w:val="6"/>
        </w:numPr>
        <w:tabs>
          <w:tab w:val="left" w:pos="720"/>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送審文件</w:t>
      </w:r>
    </w:p>
    <w:p w:rsidR="00136F8E" w:rsidRPr="005200A4" w:rsidRDefault="00136F8E" w:rsidP="005200A4">
      <w:pPr>
        <w:keepNext/>
        <w:widowControl w:val="0"/>
        <w:numPr>
          <w:ilvl w:val="1"/>
          <w:numId w:val="42"/>
        </w:numPr>
        <w:tabs>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訓練計畫</w:t>
      </w:r>
    </w:p>
    <w:p w:rsidR="00136F8E" w:rsidRPr="005200A4" w:rsidRDefault="00136F8E" w:rsidP="005200A4">
      <w:pPr>
        <w:widowControl w:val="0"/>
        <w:numPr>
          <w:ilvl w:val="0"/>
          <w:numId w:val="4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立約商應依本附錄規定分梯次辦理訓練，所有訓練除通勤電聯車規範另有規定者外，應於電聯車交車輛數達半數前辦理完成。</w:t>
      </w:r>
    </w:p>
    <w:p w:rsidR="00136F8E" w:rsidRPr="005200A4" w:rsidRDefault="00136F8E" w:rsidP="005200A4">
      <w:pPr>
        <w:widowControl w:val="0"/>
        <w:numPr>
          <w:ilvl w:val="0"/>
          <w:numId w:val="4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自簽約日起</w:t>
      </w:r>
      <w:r w:rsidRPr="005200A4">
        <w:rPr>
          <w:rFonts w:ascii="Times New Roman" w:eastAsia="標楷體" w:hAnsi="Times New Roman" w:cs="Times New Roman"/>
          <w:snapToGrid w:val="0"/>
          <w:sz w:val="24"/>
          <w:szCs w:val="24"/>
          <w:lang w:val="en-US"/>
        </w:rPr>
        <w:t>16</w:t>
      </w:r>
      <w:r w:rsidRPr="005200A4">
        <w:rPr>
          <w:rFonts w:ascii="Times New Roman" w:eastAsia="標楷體" w:hAnsi="Times New Roman" w:cs="Times New Roman" w:hint="eastAsia"/>
          <w:snapToGrid w:val="0"/>
          <w:sz w:val="24"/>
          <w:szCs w:val="24"/>
          <w:lang w:val="en-US"/>
        </w:rPr>
        <w:t>個月內，立約商應提送訓練計畫</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書</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供臺鐵局審核，其中至少包括下列項目：</w:t>
      </w:r>
    </w:p>
    <w:p w:rsidR="00503F39" w:rsidRPr="005200A4" w:rsidRDefault="00136F8E" w:rsidP="005200A4">
      <w:pPr>
        <w:widowControl w:val="0"/>
        <w:numPr>
          <w:ilvl w:val="0"/>
          <w:numId w:val="50"/>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訓練目標、範圍以及摘要說明。</w:t>
      </w:r>
    </w:p>
    <w:p w:rsidR="00503F39" w:rsidRPr="005200A4" w:rsidRDefault="00136F8E" w:rsidP="005200A4">
      <w:pPr>
        <w:widowControl w:val="0"/>
        <w:numPr>
          <w:ilvl w:val="0"/>
          <w:numId w:val="50"/>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負責編纂與執行訓練之部門的經驗說明，其中包括講師人員的資格說明。</w:t>
      </w:r>
    </w:p>
    <w:p w:rsidR="00503F39" w:rsidRPr="005200A4" w:rsidRDefault="00136F8E" w:rsidP="005200A4">
      <w:pPr>
        <w:widowControl w:val="0"/>
        <w:numPr>
          <w:ilvl w:val="0"/>
          <w:numId w:val="50"/>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對訓練課程的說明，包括：</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說明課程大綱與各項課程。</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列出訓練課程計畫概要，包括課目名稱與內容。</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預估每一課程進行所應耗用時間。</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列出訓練配合教具清單，並說明國內訓練部分那些教具是由臺鐵局負責提供。</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說明對訓練場所的要求以及預估使用時間。</w:t>
      </w:r>
    </w:p>
    <w:p w:rsidR="00136F8E" w:rsidRPr="005200A4" w:rsidRDefault="00136F8E" w:rsidP="005200A4">
      <w:pPr>
        <w:widowControl w:val="0"/>
        <w:numPr>
          <w:ilvl w:val="0"/>
          <w:numId w:val="4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訓練成果報告之內容。</w:t>
      </w:r>
    </w:p>
    <w:p w:rsidR="00136F8E" w:rsidRPr="005200A4" w:rsidRDefault="00136F8E" w:rsidP="005200A4">
      <w:pPr>
        <w:keepNext/>
        <w:widowControl w:val="0"/>
        <w:numPr>
          <w:ilvl w:val="1"/>
          <w:numId w:val="42"/>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訓練課程計畫</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Chars="295" w:left="649"/>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於訓練開始</w:t>
      </w:r>
      <w:r w:rsidRPr="005200A4">
        <w:rPr>
          <w:rFonts w:ascii="Times New Roman" w:eastAsia="標楷體" w:hAnsi="Times New Roman" w:cs="Times New Roman"/>
          <w:snapToGrid w:val="0"/>
          <w:sz w:val="24"/>
          <w:szCs w:val="24"/>
          <w:lang w:val="en-US"/>
        </w:rPr>
        <w:t>60</w:t>
      </w:r>
      <w:r w:rsidRPr="005200A4">
        <w:rPr>
          <w:rFonts w:ascii="Times New Roman" w:eastAsia="標楷體" w:hAnsi="Times New Roman" w:cs="Times New Roman" w:hint="eastAsia"/>
          <w:snapToGrid w:val="0"/>
          <w:sz w:val="24"/>
          <w:szCs w:val="24"/>
          <w:lang w:val="en-US"/>
        </w:rPr>
        <w:t>天前，立約商應將訓練課程計畫，包含課程時程表，送達臺鐵局。訓練課程計畫內容以中文為主，包括對每一門課程講授材料的深入說明，以及對所擬使用的配合教具，以文字、圖片、照片等方式加以說明。訓練課程計畫之深度、廣度均應能使臺鐵局於後續訓練中能持續使用。</w:t>
      </w:r>
    </w:p>
    <w:p w:rsidR="00136F8E" w:rsidRPr="005200A4" w:rsidRDefault="00136F8E" w:rsidP="005200A4">
      <w:pPr>
        <w:keepNext/>
        <w:widowControl w:val="0"/>
        <w:numPr>
          <w:ilvl w:val="1"/>
          <w:numId w:val="42"/>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訓練教材</w:t>
      </w:r>
      <w:r w:rsidRPr="005200A4">
        <w:rPr>
          <w:rFonts w:ascii="Times New Roman" w:eastAsia="標楷體" w:hAnsi="Times New Roman" w:cs="Times New Roman"/>
          <w:b/>
          <w:bCs/>
          <w:snapToGrid w:val="0"/>
          <w:sz w:val="24"/>
          <w:szCs w:val="48"/>
          <w:lang w:val="en-US"/>
        </w:rPr>
        <w:t>(</w:t>
      </w:r>
      <w:r w:rsidRPr="005200A4">
        <w:rPr>
          <w:rFonts w:ascii="Times New Roman" w:eastAsia="標楷體" w:hAnsi="Times New Roman" w:cs="Times New Roman" w:hint="eastAsia"/>
          <w:b/>
          <w:bCs/>
          <w:snapToGrid w:val="0"/>
          <w:sz w:val="24"/>
          <w:szCs w:val="48"/>
          <w:lang w:val="en-US"/>
        </w:rPr>
        <w:t>學員手冊</w:t>
      </w:r>
      <w:r w:rsidRPr="005200A4">
        <w:rPr>
          <w:rFonts w:ascii="Times New Roman" w:eastAsia="標楷體" w:hAnsi="Times New Roman" w:cs="Times New Roman"/>
          <w:b/>
          <w:bCs/>
          <w:snapToGrid w:val="0"/>
          <w:sz w:val="24"/>
          <w:szCs w:val="48"/>
          <w:lang w:val="en-US"/>
        </w:rPr>
        <w:t>)</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Chars="295" w:left="649"/>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講師於上課時，應發送每位學員</w:t>
      </w:r>
      <w:r w:rsidRPr="005200A4">
        <w:rPr>
          <w:rFonts w:ascii="Times New Roman" w:eastAsia="標楷體" w:hAnsi="Times New Roman" w:cs="Times New Roman"/>
          <w:snapToGrid w:val="0"/>
          <w:sz w:val="24"/>
          <w:szCs w:val="24"/>
          <w:lang w:val="en-US"/>
        </w:rPr>
        <w:t>1</w:t>
      </w:r>
      <w:r w:rsidRPr="005200A4">
        <w:rPr>
          <w:rFonts w:ascii="Times New Roman" w:eastAsia="標楷體" w:hAnsi="Times New Roman" w:cs="Times New Roman" w:hint="eastAsia"/>
          <w:snapToGrid w:val="0"/>
          <w:sz w:val="24"/>
          <w:szCs w:val="24"/>
          <w:lang w:val="en-US"/>
        </w:rPr>
        <w:t>份中文版之訓練教材。訓練教材之份數應為受訓學員之</w:t>
      </w:r>
      <w:r w:rsidRPr="005200A4">
        <w:rPr>
          <w:rFonts w:ascii="Times New Roman" w:eastAsia="標楷體" w:hAnsi="Times New Roman" w:cs="Times New Roman"/>
          <w:snapToGrid w:val="0"/>
          <w:sz w:val="24"/>
          <w:szCs w:val="24"/>
          <w:lang w:val="en-US"/>
        </w:rPr>
        <w:t>1.2</w:t>
      </w:r>
      <w:r w:rsidRPr="005200A4">
        <w:rPr>
          <w:rFonts w:ascii="Times New Roman" w:eastAsia="標楷體" w:hAnsi="Times New Roman" w:cs="Times New Roman" w:hint="eastAsia"/>
          <w:snapToGrid w:val="0"/>
          <w:sz w:val="24"/>
          <w:szCs w:val="24"/>
          <w:lang w:val="en-US"/>
        </w:rPr>
        <w:t>倍。</w:t>
      </w:r>
    </w:p>
    <w:p w:rsidR="00136F8E" w:rsidRPr="005200A4" w:rsidRDefault="00136F8E" w:rsidP="005200A4">
      <w:pPr>
        <w:keepNext/>
        <w:widowControl w:val="0"/>
        <w:numPr>
          <w:ilvl w:val="1"/>
          <w:numId w:val="42"/>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訓練成果報告</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Chars="295" w:left="649"/>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立約商應於全部訓練課程結束後</w:t>
      </w:r>
      <w:r w:rsidRPr="005200A4">
        <w:rPr>
          <w:rFonts w:ascii="Times New Roman" w:eastAsia="標楷體" w:hAnsi="Times New Roman" w:cs="Times New Roman"/>
          <w:snapToGrid w:val="0"/>
          <w:sz w:val="24"/>
          <w:szCs w:val="24"/>
          <w:lang w:val="en-US"/>
        </w:rPr>
        <w:t>14</w:t>
      </w:r>
      <w:r w:rsidRPr="005200A4">
        <w:rPr>
          <w:rFonts w:ascii="Times New Roman" w:eastAsia="標楷體" w:hAnsi="Times New Roman" w:cs="Times New Roman" w:hint="eastAsia"/>
          <w:snapToGrid w:val="0"/>
          <w:sz w:val="24"/>
          <w:szCs w:val="24"/>
          <w:lang w:val="en-US"/>
        </w:rPr>
        <w:t>天內將訓練成果報告提送臺鐵局審查，訓練報告應依臺鐵局核可之訓練計畫編寫。</w:t>
      </w:r>
    </w:p>
    <w:p w:rsidR="00136F8E" w:rsidRPr="005200A4" w:rsidRDefault="00136F8E" w:rsidP="005200A4">
      <w:pPr>
        <w:keepNext/>
        <w:widowControl w:val="0"/>
        <w:numPr>
          <w:ilvl w:val="0"/>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教具及教材</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訓練輔助教材</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b/>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訓練輔助教材，以協助訓練之進行。教材與訓練內容應配合系統之變更予以更新。訓練輔助教材包括模型、投影片、錄影帶、圖表與目錄等，及必要之繁體中文版操作手冊與維護手冊、操作訓練硬碟等。訓練輔助教材應具高品質且耐用，可供臺鐵局訓練時重覆使用。</w:t>
      </w:r>
      <w:r w:rsidR="00EF106A" w:rsidRPr="005200A4">
        <w:rPr>
          <w:rFonts w:ascii="Times New Roman" w:eastAsia="標楷體" w:hAnsi="Times New Roman" w:cs="Times New Roman" w:hint="eastAsia"/>
          <w:b/>
          <w:snapToGrid w:val="0"/>
          <w:sz w:val="24"/>
          <w:szCs w:val="24"/>
          <w:lang w:val="en-US"/>
        </w:rPr>
        <w:t>立約商應</w:t>
      </w:r>
      <w:r w:rsidR="00C32D97" w:rsidRPr="005200A4">
        <w:rPr>
          <w:rFonts w:ascii="Times New Roman" w:eastAsia="標楷體" w:hAnsi="Times New Roman" w:cs="Times New Roman" w:hint="eastAsia"/>
          <w:b/>
          <w:snapToGrid w:val="0"/>
          <w:sz w:val="24"/>
          <w:szCs w:val="24"/>
          <w:lang w:val="en-US"/>
        </w:rPr>
        <w:t>依本附錄之規定</w:t>
      </w:r>
      <w:r w:rsidR="00EF106A" w:rsidRPr="005200A4">
        <w:rPr>
          <w:rFonts w:ascii="Times New Roman" w:eastAsia="標楷體" w:hAnsi="Times New Roman" w:cs="Times New Roman" w:hint="eastAsia"/>
          <w:b/>
          <w:snapToGrid w:val="0"/>
          <w:sz w:val="24"/>
          <w:szCs w:val="24"/>
          <w:lang w:val="en-US"/>
        </w:rPr>
        <w:t>提供「駕駛與列車長實車操作訓練模擬系統」建議提案</w:t>
      </w:r>
      <w:r w:rsidR="00C32D97" w:rsidRPr="005200A4">
        <w:rPr>
          <w:rFonts w:ascii="Times New Roman" w:eastAsia="標楷體" w:hAnsi="Times New Roman" w:cs="Times New Roman" w:hint="eastAsia"/>
          <w:b/>
          <w:snapToGrid w:val="0"/>
          <w:sz w:val="24"/>
          <w:szCs w:val="24"/>
          <w:lang w:val="en-US"/>
        </w:rPr>
        <w:t>予</w:t>
      </w:r>
      <w:r w:rsidR="00EF106A" w:rsidRPr="005200A4">
        <w:rPr>
          <w:rFonts w:ascii="Times New Roman" w:eastAsia="標楷體" w:hAnsi="Times New Roman" w:cs="Times New Roman" w:hint="eastAsia"/>
          <w:b/>
          <w:snapToGrid w:val="0"/>
          <w:sz w:val="24"/>
          <w:szCs w:val="24"/>
          <w:lang w:val="en-US"/>
        </w:rPr>
        <w:t>臺鐵局審核。</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設施與設備</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除了國外「專業訓練班」外，訓練應在臺鐵局安排之設施內進行。立約商應對訓練過程中所使用之臺鐵局財產負責。臺鐵局將無償提供下列設備：錄放影機、單槍投影機、</w:t>
      </w:r>
      <w:r w:rsidRPr="005200A4">
        <w:rPr>
          <w:rFonts w:ascii="Times New Roman" w:eastAsia="標楷體" w:hAnsi="Times New Roman" w:cs="Times New Roman" w:hint="eastAsia"/>
          <w:snapToGrid w:val="0"/>
          <w:sz w:val="24"/>
          <w:szCs w:val="24"/>
          <w:lang w:val="en-US"/>
        </w:rPr>
        <w:lastRenderedPageBreak/>
        <w:t>螢幕、白板及其它設備。</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實作訓練</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除「課堂講解」訓練課程外，每一訓練課程應包括深入之實作訓練，使學員能印證課堂講授之理論與測試方法。進行方式可以在課堂上提供每類設備之示範設備單元，或是安排到現車實地操作實習。</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訓練語言</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講師應為具有教學及工作實務經驗之工程師。包括「專業訓練班」課程在內之所有訓練課程，如以外國語言講述之課程，立約商應提供專業翻譯人員。</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訓練時程安排</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訓練課程的時程依核可之訓練計畫訂定，應包括：</w:t>
      </w:r>
    </w:p>
    <w:p w:rsidR="00136F8E" w:rsidRPr="005200A4" w:rsidRDefault="00136F8E" w:rsidP="005200A4">
      <w:pPr>
        <w:widowControl w:val="0"/>
        <w:numPr>
          <w:ilvl w:val="0"/>
          <w:numId w:val="52"/>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每週上課時數最長為</w:t>
      </w:r>
      <w:r w:rsidRPr="005200A4">
        <w:rPr>
          <w:rFonts w:ascii="Times New Roman" w:eastAsia="標楷體" w:hAnsi="Times New Roman" w:cs="Times New Roman"/>
          <w:snapToGrid w:val="0"/>
          <w:sz w:val="24"/>
          <w:szCs w:val="24"/>
          <w:lang w:val="en-US"/>
        </w:rPr>
        <w:t xml:space="preserve"> 35</w:t>
      </w:r>
      <w:r w:rsidRPr="005200A4">
        <w:rPr>
          <w:rFonts w:ascii="Times New Roman" w:eastAsia="標楷體" w:hAnsi="Times New Roman" w:cs="Times New Roman" w:hint="eastAsia"/>
          <w:snapToGrid w:val="0"/>
          <w:sz w:val="24"/>
          <w:szCs w:val="24"/>
          <w:lang w:val="en-US"/>
        </w:rPr>
        <w:t>小時；特殊的時間安排應與臺鐵局協調安排。必應保留臺鐵局規定的假日。</w:t>
      </w:r>
    </w:p>
    <w:p w:rsidR="00136F8E" w:rsidRPr="005200A4" w:rsidRDefault="00136F8E" w:rsidP="005200A4">
      <w:pPr>
        <w:widowControl w:val="0"/>
        <w:numPr>
          <w:ilvl w:val="0"/>
          <w:numId w:val="52"/>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國外訓練時程應與臺鐵局協商。</w:t>
      </w:r>
    </w:p>
    <w:p w:rsidR="00136F8E" w:rsidRPr="005200A4" w:rsidRDefault="00136F8E" w:rsidP="005200A4">
      <w:pPr>
        <w:keepNext/>
        <w:widowControl w:val="0"/>
        <w:numPr>
          <w:ilvl w:val="0"/>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訓練費用</w:t>
      </w:r>
    </w:p>
    <w:p w:rsidR="00136F8E" w:rsidRPr="00CF7D12"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snapToGrid w:val="0"/>
          <w:sz w:val="24"/>
          <w:szCs w:val="24"/>
          <w:lang w:val="en-US"/>
        </w:rPr>
        <w:t>立約商應依本附錄及所有本規範規定提供臺鐵局人員訓練，包括講師、翻譯人員、教材費用等訓練費用均已含於契約總價內</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除學員之差旅、住宿費用由臺鐵局負責外</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，廠商不得要求額外計價。</w:t>
      </w:r>
    </w:p>
    <w:p w:rsidR="00136F8E" w:rsidRPr="00CF7D12"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2" w:name="_Toc449428889"/>
      <w:bookmarkStart w:id="23" w:name="_Toc482786917"/>
      <w:bookmarkStart w:id="24" w:name="_Toc485297688"/>
      <w:bookmarkStart w:id="25" w:name="_Toc493096740"/>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E</w:t>
      </w:r>
      <w:r w:rsidRPr="00CF7D12">
        <w:rPr>
          <w:rFonts w:ascii="Times New Roman" w:eastAsia="標楷體" w:hAnsi="Times New Roman" w:cs="Times New Roman" w:hint="eastAsia"/>
          <w:b/>
          <w:bCs/>
          <w:spacing w:val="10"/>
          <w:kern w:val="2"/>
          <w:sz w:val="24"/>
          <w:szCs w:val="24"/>
        </w:rPr>
        <w:t>：交通部臺灣鐵路管理局變電站和</w:t>
      </w:r>
      <w:r w:rsidRPr="00CF7D12">
        <w:rPr>
          <w:rFonts w:ascii="Times New Roman" w:eastAsia="標楷體" w:hAnsi="Times New Roman" w:cs="Times New Roman"/>
          <w:b/>
          <w:bCs/>
          <w:spacing w:val="10"/>
          <w:kern w:val="2"/>
          <w:sz w:val="24"/>
          <w:szCs w:val="24"/>
        </w:rPr>
        <w:t>OCS</w:t>
      </w:r>
      <w:r w:rsidRPr="00CF7D12">
        <w:rPr>
          <w:rFonts w:ascii="Times New Roman" w:eastAsia="標楷體" w:hAnsi="Times New Roman" w:cs="Times New Roman" w:hint="eastAsia"/>
          <w:b/>
          <w:bCs/>
          <w:spacing w:val="10"/>
          <w:kern w:val="2"/>
          <w:sz w:val="24"/>
          <w:szCs w:val="24"/>
        </w:rPr>
        <w:t>之數據</w:t>
      </w:r>
      <w:bookmarkEnd w:id="22"/>
      <w:bookmarkEnd w:id="23"/>
      <w:bookmarkEnd w:id="24"/>
      <w:bookmarkEnd w:id="25"/>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25"/>
        <w:gridCol w:w="2609"/>
        <w:gridCol w:w="1134"/>
        <w:gridCol w:w="876"/>
        <w:gridCol w:w="736"/>
        <w:gridCol w:w="1486"/>
        <w:gridCol w:w="1269"/>
      </w:tblGrid>
      <w:tr w:rsidR="00CF7D12" w:rsidRPr="00CF7D12" w:rsidTr="00BC22B3">
        <w:trPr>
          <w:cantSplit/>
          <w:trHeight w:hRule="exact" w:val="567"/>
          <w:jc w:val="center"/>
        </w:trPr>
        <w:tc>
          <w:tcPr>
            <w:tcW w:w="851" w:type="dxa"/>
            <w:vMerge w:val="restart"/>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變電站數目</w:t>
            </w:r>
          </w:p>
        </w:tc>
        <w:tc>
          <w:tcPr>
            <w:tcW w:w="925" w:type="dxa"/>
            <w:vMerge w:val="restart"/>
            <w:vAlign w:val="center"/>
          </w:tcPr>
          <w:p w:rsidR="00136F8E" w:rsidRPr="00CF7D12" w:rsidRDefault="00136F8E" w:rsidP="00136F8E">
            <w:pPr>
              <w:widowControl w:val="0"/>
              <w:adjustRightInd w:val="0"/>
              <w:spacing w:after="0" w:line="320" w:lineRule="exact"/>
              <w:ind w:firstLineChars="7" w:firstLine="18"/>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變電站名稱</w:t>
            </w:r>
          </w:p>
        </w:tc>
        <w:tc>
          <w:tcPr>
            <w:tcW w:w="3743" w:type="dxa"/>
            <w:gridSpan w:val="2"/>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主變壓器</w:t>
            </w:r>
          </w:p>
        </w:tc>
        <w:tc>
          <w:tcPr>
            <w:tcW w:w="1612" w:type="dxa"/>
            <w:gridSpan w:val="2"/>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鐵軌</w:t>
            </w:r>
          </w:p>
        </w:tc>
        <w:tc>
          <w:tcPr>
            <w:tcW w:w="1486"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供電里程</w:t>
            </w:r>
          </w:p>
        </w:tc>
        <w:tc>
          <w:tcPr>
            <w:tcW w:w="1269"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備註</w:t>
            </w:r>
          </w:p>
        </w:tc>
      </w:tr>
      <w:tr w:rsidR="00CF7D12" w:rsidRPr="00CF7D12" w:rsidTr="00BC22B3">
        <w:trPr>
          <w:cantSplit/>
          <w:jc w:val="center"/>
        </w:trPr>
        <w:tc>
          <w:tcPr>
            <w:tcW w:w="851" w:type="dxa"/>
            <w:vMerge/>
          </w:tcPr>
          <w:p w:rsidR="00136F8E" w:rsidRPr="00CF7D12"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925" w:type="dxa"/>
            <w:vMerge/>
          </w:tcPr>
          <w:p w:rsidR="00136F8E" w:rsidRPr="00CF7D12"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2609"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變壓比及阻抗</w:t>
            </w:r>
          </w:p>
        </w:tc>
        <w:tc>
          <w:tcPr>
            <w:tcW w:w="1134"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變壓器</w:t>
            </w:r>
          </w:p>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數量</w:t>
            </w:r>
          </w:p>
        </w:tc>
        <w:tc>
          <w:tcPr>
            <w:tcW w:w="876"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單軌</w:t>
            </w:r>
          </w:p>
        </w:tc>
        <w:tc>
          <w:tcPr>
            <w:tcW w:w="736"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雙軌</w:t>
            </w:r>
          </w:p>
        </w:tc>
        <w:tc>
          <w:tcPr>
            <w:tcW w:w="1486"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長度</w:t>
            </w:r>
            <w:r w:rsidRPr="00CF7D12">
              <w:rPr>
                <w:rFonts w:ascii="Times New Roman" w:eastAsia="標楷體" w:hAnsi="Times New Roman" w:cs="Times New Roman"/>
                <w:spacing w:val="10"/>
                <w:kern w:val="2"/>
                <w:sz w:val="24"/>
                <w:szCs w:val="24"/>
                <w:lang w:val="en-US"/>
              </w:rPr>
              <w:t xml:space="preserve"> (</w:t>
            </w:r>
            <w:r w:rsidRPr="00CF7D12">
              <w:rPr>
                <w:rFonts w:ascii="Times New Roman" w:eastAsia="標楷體" w:hAnsi="Times New Roman" w:cs="Times New Roman" w:hint="eastAsia"/>
                <w:spacing w:val="10"/>
                <w:kern w:val="2"/>
                <w:sz w:val="24"/>
                <w:szCs w:val="24"/>
                <w:lang w:val="en-US"/>
              </w:rPr>
              <w:t>公里</w:t>
            </w:r>
            <w:r w:rsidRPr="00CF7D12">
              <w:rPr>
                <w:rFonts w:ascii="Times New Roman" w:eastAsia="標楷體" w:hAnsi="Times New Roman" w:cs="Times New Roman"/>
                <w:spacing w:val="10"/>
                <w:kern w:val="2"/>
                <w:sz w:val="24"/>
                <w:szCs w:val="24"/>
                <w:lang w:val="en-US"/>
              </w:rPr>
              <w:t>)</w:t>
            </w:r>
          </w:p>
        </w:tc>
        <w:tc>
          <w:tcPr>
            <w:tcW w:w="1269"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p>
        </w:tc>
      </w:tr>
      <w:tr w:rsidR="00CF7D12" w:rsidRPr="00CF7D12" w:rsidTr="006B0327">
        <w:trPr>
          <w:trHeight w:hRule="exact" w:val="74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南港</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 xml:space="preserve">69 KV/26.125 KV   10 </w:t>
            </w:r>
            <w:r w:rsidRPr="00CF7D12">
              <w:rPr>
                <w:rFonts w:ascii="Times New Roman" w:eastAsia="標楷體" w:hAnsi="Times New Roman" w:cs="Times New Roman" w:hint="eastAsia"/>
                <w:spacing w:val="10"/>
                <w:kern w:val="2"/>
                <w:szCs w:val="24"/>
                <w:lang w:val="en-US"/>
              </w:rPr>
              <w:t>﹪</w:t>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:16.1</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:8.6</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hRule="exact" w:val="71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樹林</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:15.0</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:15.1</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49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內壢</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:6.9</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:20.5</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0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4</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新竹</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:19.3</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:24.7</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3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5</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苗栗</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MVA×3</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:11.9</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:19.9</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88"/>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6</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豐原</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:22.2</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:17.6</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3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7</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後龍</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:15.7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:20.2</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8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8</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甲南</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:23.6</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:17.3</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79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9</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彰化</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25 MVA×2</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MVA×1</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V</w:t>
            </w:r>
          </w:p>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w:t>
            </w:r>
            <w:r w:rsidRPr="00CF7D12">
              <w:rPr>
                <w:rFonts w:ascii="Times New Roman" w:eastAsia="標楷體" w:hAnsi="Times New Roman" w:cs="Times New Roman" w:hint="eastAsia"/>
                <w:kern w:val="2"/>
                <w:sz w:val="24"/>
                <w:szCs w:val="20"/>
                <w:lang w:val="en-US"/>
              </w:rPr>
              <w:t>海</w:t>
            </w:r>
            <w:r w:rsidRPr="00CF7D12">
              <w:rPr>
                <w:rFonts w:ascii="Times New Roman" w:eastAsia="標楷體" w:hAnsi="Times New Roman" w:cs="Times New Roman"/>
                <w:kern w:val="2"/>
                <w:sz w:val="24"/>
                <w:szCs w:val="20"/>
                <w:lang w:val="en-US"/>
              </w:rPr>
              <w:t>)</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V</w:t>
            </w:r>
          </w:p>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w:t>
            </w:r>
            <w:r w:rsidRPr="00CF7D12">
              <w:rPr>
                <w:rFonts w:ascii="Times New Roman" w:eastAsia="標楷體" w:hAnsi="Times New Roman" w:cs="Times New Roman" w:hint="eastAsia"/>
                <w:kern w:val="2"/>
                <w:sz w:val="24"/>
                <w:szCs w:val="20"/>
                <w:lang w:val="en-US"/>
              </w:rPr>
              <w:t>山</w:t>
            </w:r>
            <w:r w:rsidRPr="00CF7D12">
              <w:rPr>
                <w:rFonts w:ascii="Times New Roman" w:eastAsia="標楷體" w:hAnsi="Times New Roman" w:cs="Times New Roman"/>
                <w:kern w:val="2"/>
                <w:sz w:val="24"/>
                <w:szCs w:val="20"/>
                <w:lang w:val="en-US"/>
              </w:rPr>
              <w:t>)</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w:t>
            </w:r>
          </w:p>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山線</w:t>
            </w:r>
            <w:r w:rsidRPr="00CF7D12">
              <w:rPr>
                <w:rFonts w:ascii="Times New Roman" w:eastAsia="標楷體" w:hAnsi="Times New Roman" w:cs="Times New Roman"/>
                <w:kern w:val="2"/>
                <w:sz w:val="24"/>
                <w:szCs w:val="20"/>
                <w:lang w:val="en-US"/>
              </w:rPr>
              <w:t>:16.1</w:t>
            </w:r>
          </w:p>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海線</w:t>
            </w:r>
            <w:r w:rsidRPr="00CF7D12">
              <w:rPr>
                <w:rFonts w:ascii="Times New Roman" w:eastAsia="標楷體" w:hAnsi="Times New Roman" w:cs="Times New Roman"/>
                <w:kern w:val="2"/>
                <w:sz w:val="24"/>
                <w:szCs w:val="20"/>
                <w:lang w:val="en-US"/>
              </w:rPr>
              <w:t>:14.7</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:23.8</w:t>
            </w:r>
          </w:p>
        </w:tc>
        <w:tc>
          <w:tcPr>
            <w:tcW w:w="1269" w:type="dxa"/>
            <w:vAlign w:val="center"/>
          </w:tcPr>
          <w:p w:rsidR="00136F8E" w:rsidRPr="00CF7D12" w:rsidRDefault="00136F8E" w:rsidP="005200A4">
            <w:pPr>
              <w:widowControl w:val="0"/>
              <w:spacing w:after="0" w:line="240" w:lineRule="auto"/>
              <w:jc w:val="both"/>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平時供電</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25 MVA×2</w:t>
            </w:r>
          </w:p>
        </w:tc>
      </w:tr>
      <w:tr w:rsidR="00CF7D12" w:rsidRPr="00CF7D12" w:rsidTr="006B0327">
        <w:trPr>
          <w:trHeight w:val="54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10</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石榴</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25 MVA×1</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:21.7</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:18.2</w:t>
            </w:r>
          </w:p>
        </w:tc>
        <w:tc>
          <w:tcPr>
            <w:tcW w:w="1269" w:type="dxa"/>
          </w:tcPr>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p>
        </w:tc>
      </w:tr>
      <w:tr w:rsidR="00CF7D12" w:rsidRPr="00CF7D12" w:rsidTr="006B0327">
        <w:trPr>
          <w:trHeight w:val="58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11</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嘉義</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15 MVA×2</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MVA×1</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:18.8</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:19.0</w:t>
            </w:r>
          </w:p>
        </w:tc>
        <w:tc>
          <w:tcPr>
            <w:tcW w:w="1269" w:type="dxa"/>
          </w:tcPr>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6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12</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善化</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:20.0</w:t>
            </w:r>
          </w:p>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:25.7</w:t>
            </w:r>
          </w:p>
        </w:tc>
        <w:tc>
          <w:tcPr>
            <w:tcW w:w="1269" w:type="dxa"/>
          </w:tcPr>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4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13</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岡山</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:20.5</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:21.9</w:t>
            </w:r>
          </w:p>
        </w:tc>
        <w:tc>
          <w:tcPr>
            <w:tcW w:w="1269" w:type="dxa"/>
          </w:tcPr>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450"/>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14</w:t>
            </w:r>
          </w:p>
        </w:tc>
        <w:tc>
          <w:tcPr>
            <w:tcW w:w="925" w:type="dxa"/>
            <w:vAlign w:val="center"/>
          </w:tcPr>
          <w:p w:rsidR="00136F8E" w:rsidRPr="00CF7D12" w:rsidRDefault="00136F8E" w:rsidP="00BC22B3">
            <w:pPr>
              <w:widowControl w:val="0"/>
              <w:spacing w:after="0" w:line="240" w:lineRule="auto"/>
              <w:jc w:val="center"/>
              <w:rPr>
                <w:rFonts w:ascii="Times New Roman" w:eastAsia="標楷體" w:hAnsi="Times New Roman" w:cs="Times New Roman"/>
                <w:kern w:val="52"/>
                <w:sz w:val="24"/>
                <w:szCs w:val="24"/>
                <w:lang w:val="zh-TW"/>
              </w:rPr>
            </w:pPr>
            <w:r w:rsidRPr="00CF7D12">
              <w:rPr>
                <w:rFonts w:ascii="Times New Roman" w:eastAsia="標楷體" w:hAnsi="Times New Roman" w:cs="Times New Roman" w:hint="eastAsia"/>
                <w:kern w:val="52"/>
                <w:sz w:val="24"/>
                <w:szCs w:val="24"/>
                <w:lang w:val="zh-TW"/>
              </w:rPr>
              <w:t>九曲堂</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:13.7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:20.3</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1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15</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雙溪</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:18.3</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3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16</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礁溪</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:20.3</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:15.9</w:t>
            </w:r>
          </w:p>
        </w:tc>
        <w:tc>
          <w:tcPr>
            <w:tcW w:w="1269"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4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17</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蘇澳</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r w:rsidRPr="00CF7D12">
              <w:rPr>
                <w:rFonts w:ascii="Times New Roman" w:eastAsia="標楷體" w:hAnsi="Times New Roman" w:cs="Times New Roman" w:hint="eastAsia"/>
                <w:kern w:val="2"/>
                <w:sz w:val="24"/>
                <w:szCs w:val="20"/>
                <w:lang w:val="en-US"/>
              </w:rPr>
              <w:t>南</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r w:rsidRPr="00CF7D12">
              <w:rPr>
                <w:rFonts w:ascii="Times New Roman" w:eastAsia="標楷體" w:hAnsi="Times New Roman" w:cs="Times New Roman" w:hint="eastAsia"/>
                <w:kern w:val="2"/>
                <w:sz w:val="24"/>
                <w:szCs w:val="20"/>
                <w:lang w:val="en-US"/>
              </w:rPr>
              <w:t>北</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:21.7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lastRenderedPageBreak/>
              <w:t>南</w:t>
            </w:r>
            <w:r w:rsidRPr="00CF7D12">
              <w:rPr>
                <w:rFonts w:ascii="Times New Roman" w:eastAsia="標楷體" w:hAnsi="Times New Roman" w:cs="Times New Roman"/>
                <w:kern w:val="2"/>
                <w:sz w:val="24"/>
                <w:szCs w:val="20"/>
                <w:lang w:val="en-US"/>
              </w:rPr>
              <w:t>:18.2</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hRule="exact" w:val="718"/>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18</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和平</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161 KV/26.125 KV10%</w:t>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:18.2</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:18.6</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72"/>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19</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花蓮</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69 KV/26.125 KV 10%</w:t>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:17.7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:20.5</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16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20</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光復</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sym w:font="Symbol" w:char="F0B2"/>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:22.6</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:20.4</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162"/>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21</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玉里</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161 KV/26.125 KV 10%</w:t>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:20.9</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:20.0</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122"/>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22</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關山</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69 KV/26.125 KV 10%</w:t>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:20.0</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:16.4</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21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23</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臺東</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:24.5</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:20.3</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910CEA">
        <w:trPr>
          <w:trHeight w:val="55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24</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kern w:val="52"/>
                <w:sz w:val="24"/>
                <w:szCs w:val="24"/>
                <w:lang w:val="en-US"/>
              </w:rPr>
            </w:pPr>
            <w:r w:rsidRPr="00CF7D12">
              <w:rPr>
                <w:rFonts w:ascii="Times New Roman" w:eastAsia="標楷體" w:hAnsi="Times New Roman" w:cs="Times New Roman" w:hint="eastAsia"/>
                <w:kern w:val="52"/>
                <w:sz w:val="24"/>
                <w:szCs w:val="24"/>
                <w:lang w:val="en-US"/>
              </w:rPr>
              <w:t>潮州</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kern w:val="2"/>
                <w:sz w:val="24"/>
                <w:szCs w:val="20"/>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:6.2</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bl>
    <w:p w:rsidR="00136F8E" w:rsidRPr="00CF7D12" w:rsidRDefault="00136F8E" w:rsidP="00136F8E">
      <w:pPr>
        <w:widowControl w:val="0"/>
        <w:spacing w:after="0" w:line="360" w:lineRule="exact"/>
        <w:rPr>
          <w:rFonts w:ascii="Times New Roman" w:eastAsia="標楷體" w:hAnsi="Times New Roman" w:cs="Times New Roman"/>
          <w:spacing w:val="10"/>
          <w:kern w:val="2"/>
          <w:sz w:val="24"/>
          <w:szCs w:val="24"/>
          <w:lang w:val="en-US"/>
        </w:rPr>
      </w:pPr>
    </w:p>
    <w:tbl>
      <w:tblPr>
        <w:tblW w:w="6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82"/>
        <w:gridCol w:w="1639"/>
        <w:gridCol w:w="1801"/>
      </w:tblGrid>
      <w:tr w:rsidR="00CF7D12" w:rsidRPr="00CF7D12" w:rsidTr="00BC22B3">
        <w:trPr>
          <w:cantSplit/>
          <w:jc w:val="center"/>
        </w:trPr>
        <w:tc>
          <w:tcPr>
            <w:tcW w:w="3282" w:type="dxa"/>
          </w:tcPr>
          <w:p w:rsidR="00136F8E" w:rsidRPr="00CF7D12" w:rsidRDefault="00136F8E" w:rsidP="005200A4">
            <w:pPr>
              <w:widowControl w:val="0"/>
              <w:tabs>
                <w:tab w:val="left" w:pos="720"/>
                <w:tab w:val="left" w:pos="1440"/>
                <w:tab w:val="left" w:pos="6720"/>
                <w:tab w:val="left" w:pos="8400"/>
              </w:tabs>
              <w:adjustRightInd w:val="0"/>
              <w:snapToGrid w:val="0"/>
              <w:spacing w:beforeLines="50" w:before="120" w:afterLines="50" w:after="12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架空電車線系統</w:t>
            </w:r>
          </w:p>
          <w:p w:rsidR="00136F8E" w:rsidRPr="00CF7D12" w:rsidRDefault="00136F8E" w:rsidP="005200A4">
            <w:pPr>
              <w:widowControl w:val="0"/>
              <w:tabs>
                <w:tab w:val="left" w:pos="720"/>
                <w:tab w:val="left" w:pos="1440"/>
                <w:tab w:val="left" w:pos="6720"/>
                <w:tab w:val="left" w:pos="8400"/>
              </w:tabs>
              <w:adjustRightInd w:val="0"/>
              <w:snapToGrid w:val="0"/>
              <w:spacing w:beforeLines="50" w:before="120" w:afterLines="50" w:after="12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(Overhead Catenary System)</w:t>
            </w:r>
          </w:p>
        </w:tc>
        <w:tc>
          <w:tcPr>
            <w:tcW w:w="3440" w:type="dxa"/>
            <w:gridSpan w:val="2"/>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OCS</w:t>
            </w:r>
            <w:r w:rsidRPr="00CF7D12">
              <w:rPr>
                <w:rFonts w:ascii="Times New Roman" w:eastAsia="標楷體" w:hAnsi="Times New Roman" w:cs="Times New Roman" w:hint="eastAsia"/>
                <w:spacing w:val="10"/>
                <w:kern w:val="2"/>
                <w:sz w:val="24"/>
                <w:szCs w:val="24"/>
                <w:lang w:val="en-US"/>
              </w:rPr>
              <w:t>阻抗</w:t>
            </w:r>
            <w:r w:rsidRPr="00CF7D12">
              <w:rPr>
                <w:rFonts w:ascii="Times New Roman" w:eastAsia="標楷體" w:hAnsi="Times New Roman" w:cs="Times New Roman"/>
                <w:spacing w:val="10"/>
                <w:kern w:val="2"/>
                <w:sz w:val="24"/>
                <w:szCs w:val="24"/>
                <w:lang w:val="en-US"/>
              </w:rPr>
              <w:t>Z(R</w:t>
            </w:r>
            <w:r w:rsidRPr="00CF7D12">
              <w:rPr>
                <w:rFonts w:ascii="Times New Roman" w:eastAsia="標楷體" w:hAnsi="Times New Roman" w:cs="Times New Roman" w:hint="eastAsia"/>
                <w:spacing w:val="10"/>
                <w:kern w:val="2"/>
                <w:sz w:val="24"/>
                <w:szCs w:val="24"/>
                <w:lang w:val="en-US"/>
              </w:rPr>
              <w:t>＋</w:t>
            </w:r>
            <w:r w:rsidRPr="00CF7D12">
              <w:rPr>
                <w:rFonts w:ascii="Times New Roman" w:eastAsia="標楷體" w:hAnsi="Times New Roman" w:cs="Times New Roman"/>
                <w:spacing w:val="10"/>
                <w:kern w:val="2"/>
                <w:sz w:val="24"/>
                <w:szCs w:val="24"/>
                <w:lang w:val="en-US"/>
              </w:rPr>
              <w:t>jX)</w:t>
            </w:r>
            <w:r w:rsidRPr="00CF7D12">
              <w:rPr>
                <w:rFonts w:ascii="Times New Roman" w:eastAsia="標楷體" w:hAnsi="Times New Roman" w:cs="Times New Roman" w:hint="eastAsia"/>
                <w:spacing w:val="10"/>
                <w:kern w:val="2"/>
                <w:sz w:val="24"/>
                <w:szCs w:val="24"/>
                <w:lang w:val="en-US"/>
              </w:rPr>
              <w:t>歐姆</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公里</w:t>
            </w:r>
          </w:p>
        </w:tc>
      </w:tr>
      <w:tr w:rsidR="00CF7D12" w:rsidRPr="00CF7D12" w:rsidTr="00910CEA">
        <w:trPr>
          <w:cantSplit/>
          <w:trHeight w:val="453"/>
          <w:jc w:val="center"/>
        </w:trPr>
        <w:tc>
          <w:tcPr>
            <w:tcW w:w="3282" w:type="dxa"/>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p>
        </w:tc>
        <w:tc>
          <w:tcPr>
            <w:tcW w:w="1639"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單軌</w:t>
            </w:r>
          </w:p>
        </w:tc>
        <w:tc>
          <w:tcPr>
            <w:tcW w:w="1801"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雙軌</w:t>
            </w:r>
          </w:p>
        </w:tc>
      </w:tr>
      <w:tr w:rsidR="00CF7D12" w:rsidRPr="00CF7D12" w:rsidTr="00910CEA">
        <w:trPr>
          <w:trHeight w:val="453"/>
          <w:jc w:val="center"/>
        </w:trPr>
        <w:tc>
          <w:tcPr>
            <w:tcW w:w="3282" w:type="dxa"/>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西部幹線</w:t>
            </w:r>
          </w:p>
        </w:tc>
        <w:tc>
          <w:tcPr>
            <w:tcW w:w="1639"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0.182+j0.456</w:t>
            </w:r>
          </w:p>
        </w:tc>
        <w:tc>
          <w:tcPr>
            <w:tcW w:w="1801"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0.097+j0.255</w:t>
            </w:r>
          </w:p>
        </w:tc>
      </w:tr>
      <w:tr w:rsidR="00CF7D12" w:rsidRPr="00CF7D12" w:rsidTr="00910CEA">
        <w:trPr>
          <w:trHeight w:val="453"/>
          <w:jc w:val="center"/>
        </w:trPr>
        <w:tc>
          <w:tcPr>
            <w:tcW w:w="3282" w:type="dxa"/>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東部幹線</w:t>
            </w:r>
          </w:p>
        </w:tc>
        <w:tc>
          <w:tcPr>
            <w:tcW w:w="1639"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0.182+j0.456</w:t>
            </w:r>
          </w:p>
        </w:tc>
        <w:tc>
          <w:tcPr>
            <w:tcW w:w="1801"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0.097+j0.255</w:t>
            </w:r>
          </w:p>
        </w:tc>
      </w:tr>
    </w:tbl>
    <w:p w:rsidR="00136F8E" w:rsidRPr="00CF7D12" w:rsidRDefault="00136F8E" w:rsidP="00136F8E">
      <w:pPr>
        <w:widowControl w:val="0"/>
        <w:spacing w:after="0" w:line="360" w:lineRule="exact"/>
        <w:rPr>
          <w:rFonts w:ascii="Times New Roman" w:eastAsia="標楷體" w:hAnsi="Times New Roman" w:cs="Times New Roman"/>
          <w:spacing w:val="10"/>
          <w:kern w:val="2"/>
          <w:sz w:val="24"/>
          <w:szCs w:val="24"/>
          <w:lang w:val="en-US"/>
        </w:rPr>
      </w:pPr>
    </w:p>
    <w:bookmarkEnd w:id="21"/>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CF7D12" w:rsidRDefault="00136F8E" w:rsidP="00136F8E">
      <w:pPr>
        <w:widowControl w:val="0"/>
        <w:spacing w:after="0" w:line="360" w:lineRule="exact"/>
        <w:ind w:leftChars="289" w:left="1090" w:hangingChars="189" w:hanging="454"/>
        <w:rPr>
          <w:rFonts w:ascii="Times New Roman" w:eastAsia="標楷體" w:hAnsi="Times New Roman" w:cs="Times New Roman"/>
          <w:kern w:val="2"/>
          <w:sz w:val="24"/>
          <w:szCs w:val="24"/>
          <w:lang w:val="en-US"/>
        </w:rPr>
      </w:pPr>
    </w:p>
    <w:p w:rsidR="00136F8E" w:rsidRPr="00CF7D12"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6" w:name="_Toc482786918"/>
      <w:bookmarkStart w:id="27" w:name="_Toc485297689"/>
      <w:bookmarkStart w:id="28" w:name="_Toc493096741"/>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F</w:t>
      </w:r>
      <w:r w:rsidRPr="00CF7D12">
        <w:rPr>
          <w:rFonts w:ascii="Times New Roman" w:eastAsia="標楷體" w:hAnsi="Times New Roman" w:cs="Times New Roman" w:hint="eastAsia"/>
          <w:b/>
          <w:bCs/>
          <w:spacing w:val="10"/>
          <w:kern w:val="2"/>
          <w:sz w:val="24"/>
          <w:szCs w:val="24"/>
        </w:rPr>
        <w:t>：軌道幾何不整容許標準値</w:t>
      </w:r>
      <w:r w:rsidRPr="00CF7D12">
        <w:rPr>
          <w:rFonts w:ascii="Times New Roman" w:eastAsia="標楷體" w:hAnsi="Times New Roman" w:cs="Times New Roman"/>
          <w:b/>
          <w:bCs/>
          <w:spacing w:val="10"/>
          <w:kern w:val="2"/>
          <w:sz w:val="24"/>
          <w:szCs w:val="24"/>
        </w:rPr>
        <w:t>-</w:t>
      </w:r>
      <w:r w:rsidRPr="00CF7D12">
        <w:rPr>
          <w:rFonts w:ascii="Times New Roman" w:eastAsia="標楷體" w:hAnsi="Times New Roman" w:cs="Times New Roman" w:hint="eastAsia"/>
          <w:b/>
          <w:bCs/>
          <w:spacing w:val="10"/>
          <w:kern w:val="2"/>
          <w:sz w:val="24"/>
          <w:szCs w:val="24"/>
        </w:rPr>
        <w:t>平時養護</w:t>
      </w:r>
      <w:bookmarkEnd w:id="26"/>
      <w:bookmarkEnd w:id="27"/>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495"/>
        <w:gridCol w:w="1835"/>
        <w:gridCol w:w="1835"/>
      </w:tblGrid>
      <w:tr w:rsidR="00CF7D12" w:rsidRPr="00CF7D12" w:rsidTr="00BC22B3">
        <w:trPr>
          <w:cantSplit/>
          <w:trHeight w:val="1134"/>
        </w:trPr>
        <w:tc>
          <w:tcPr>
            <w:tcW w:w="3969" w:type="dxa"/>
          </w:tcPr>
          <w:p w:rsidR="00731C55" w:rsidRPr="00CF7D12" w:rsidRDefault="00910CEA" w:rsidP="005200A4">
            <w:pPr>
              <w:widowControl w:val="0"/>
              <w:spacing w:before="120" w:after="120" w:line="200" w:lineRule="exact"/>
              <w:rPr>
                <w:rFonts w:ascii="Times New Roman" w:eastAsia="標楷體" w:hAnsi="Times New Roman" w:cs="Times New Roman"/>
                <w:kern w:val="2"/>
                <w:sz w:val="24"/>
                <w:szCs w:val="20"/>
                <w:lang w:val="en-US"/>
              </w:rPr>
            </w:pPr>
            <w:r w:rsidRPr="00A575FB">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2336" behindDoc="0" locked="0" layoutInCell="1" allowOverlap="1" wp14:anchorId="4600605D" wp14:editId="177D98C5">
                      <wp:simplePos x="0" y="0"/>
                      <wp:positionH relativeFrom="column">
                        <wp:posOffset>811806</wp:posOffset>
                      </wp:positionH>
                      <wp:positionV relativeFrom="paragraph">
                        <wp:posOffset>229539</wp:posOffset>
                      </wp:positionV>
                      <wp:extent cx="930302" cy="315595"/>
                      <wp:effectExtent l="0" t="0" r="3175" b="825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2"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容許</w:t>
                                  </w:r>
                                  <w:r>
                                    <w:rPr>
                                      <w:rFonts w:ascii="標楷體" w:eastAsia="標楷體" w:hAnsi="標楷體" w:hint="eastAsia"/>
                                      <w:sz w:val="24"/>
                                      <w:szCs w:val="24"/>
                                    </w:rPr>
                                    <w:t>標準值</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600605D" id="_x0000_t202" coordsize="21600,21600" o:spt="202" path="m,l,21600r21600,l21600,xe">
                      <v:stroke joinstyle="miter"/>
                      <v:path gradientshapeok="t" o:connecttype="rect"/>
                    </v:shapetype>
                    <v:shape id="文字方塊 26" o:spid="_x0000_s1026" type="#_x0000_t202" style="position:absolute;margin-left:63.9pt;margin-top:18.05pt;width:73.2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" filled="f" stroked="f">
                      <v:textbox style="mso-fit-shape-to-text:t" inset="0,0,0,0">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容許</w:t>
                            </w:r>
                            <w:r>
                              <w:rPr>
                                <w:rFonts w:ascii="標楷體" w:eastAsia="標楷體" w:hAnsi="標楷體" w:hint="eastAsia"/>
                                <w:sz w:val="24"/>
                                <w:szCs w:val="24"/>
                              </w:rPr>
                              <w:t>標準值</w:t>
                            </w:r>
                          </w:p>
                        </w:txbxContent>
                      </v:textbox>
                    </v:shape>
                  </w:pict>
                </mc:Fallback>
              </mc:AlternateContent>
            </w:r>
            <w:r w:rsidR="00661F19" w:rsidRPr="005200A4">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1312" behindDoc="0" locked="0" layoutInCell="1" allowOverlap="1" wp14:anchorId="3C582CAE" wp14:editId="1DB6F38B">
                      <wp:simplePos x="0" y="0"/>
                      <wp:positionH relativeFrom="column">
                        <wp:posOffset>1964690</wp:posOffset>
                      </wp:positionH>
                      <wp:positionV relativeFrom="paragraph">
                        <wp:posOffset>101600</wp:posOffset>
                      </wp:positionV>
                      <wp:extent cx="381000" cy="200025"/>
                      <wp:effectExtent l="0" t="0" r="0" b="952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線別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2CAE" id="文字方塊 24" o:spid="_x0000_s1027" type="#_x0000_t202" style="position:absolute;margin-left:154.7pt;margin-top:8pt;width:30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" filled="f" stroked="f">
                      <v:textbox inset="0,0,0,0">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線別</w:t>
                            </w:r>
                          </w:p>
                        </w:txbxContent>
                      </v:textbox>
                    </v:shape>
                  </w:pict>
                </mc:Fallback>
              </mc:AlternateContent>
            </w:r>
            <w:r w:rsidR="00661F19" w:rsidRPr="005200A4">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0288" behindDoc="0" locked="0" layoutInCell="1" allowOverlap="1" wp14:anchorId="24B509C7" wp14:editId="5044CD3E">
                      <wp:simplePos x="0" y="0"/>
                      <wp:positionH relativeFrom="column">
                        <wp:posOffset>-68580</wp:posOffset>
                      </wp:positionH>
                      <wp:positionV relativeFrom="paragraph">
                        <wp:posOffset>356870</wp:posOffset>
                      </wp:positionV>
                      <wp:extent cx="2498090" cy="367030"/>
                      <wp:effectExtent l="0" t="0" r="16510" b="3302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090" cy="367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211A" id="直線接點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1pt" to="19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" strokeweight=".5pt"/>
                  </w:pict>
                </mc:Fallback>
              </mc:AlternateContent>
            </w:r>
            <w:r w:rsidR="00661F19" w:rsidRPr="005200A4">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59264" behindDoc="0" locked="0" layoutInCell="1" allowOverlap="1" wp14:anchorId="7E99D8F0" wp14:editId="6F247023">
                      <wp:simplePos x="0" y="0"/>
                      <wp:positionH relativeFrom="column">
                        <wp:posOffset>1256665</wp:posOffset>
                      </wp:positionH>
                      <wp:positionV relativeFrom="paragraph">
                        <wp:posOffset>-3175</wp:posOffset>
                      </wp:positionV>
                      <wp:extent cx="1181100" cy="705485"/>
                      <wp:effectExtent l="0" t="0" r="19050" b="1841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7054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AAEDC"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191.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" strokeweight=".5pt"/>
                  </w:pict>
                </mc:Fallback>
              </mc:AlternateContent>
            </w:r>
          </w:p>
        </w:tc>
        <w:tc>
          <w:tcPr>
            <w:tcW w:w="1495" w:type="dxa"/>
            <w:tcBorders>
              <w:bottom w:val="single" w:sz="4" w:space="0" w:color="auto"/>
            </w:tcBorders>
            <w:textDirection w:val="tbRlV"/>
            <w:vAlign w:val="center"/>
          </w:tcPr>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甲級線</w:t>
            </w:r>
          </w:p>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特甲</w:t>
            </w:r>
          </w:p>
        </w:tc>
        <w:tc>
          <w:tcPr>
            <w:tcW w:w="1835" w:type="dxa"/>
            <w:tcBorders>
              <w:bottom w:val="single" w:sz="4" w:space="0" w:color="auto"/>
            </w:tcBorders>
            <w:textDirection w:val="tbRlV"/>
            <w:vAlign w:val="center"/>
          </w:tcPr>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乙級線</w:t>
            </w:r>
          </w:p>
        </w:tc>
        <w:tc>
          <w:tcPr>
            <w:tcW w:w="1835" w:type="dxa"/>
            <w:tcBorders>
              <w:bottom w:val="single" w:sz="4" w:space="0" w:color="auto"/>
            </w:tcBorders>
            <w:textDirection w:val="tbRlV"/>
            <w:vAlign w:val="center"/>
          </w:tcPr>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側線</w:t>
            </w:r>
          </w:p>
        </w:tc>
      </w:tr>
      <w:tr w:rsidR="00CF7D12" w:rsidRPr="00CF7D12" w:rsidTr="00BC22B3">
        <w:tc>
          <w:tcPr>
            <w:tcW w:w="3969" w:type="dxa"/>
            <w:vMerge w:val="restart"/>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軌距</w:t>
            </w:r>
          </w:p>
        </w:tc>
        <w:tc>
          <w:tcPr>
            <w:tcW w:w="5165" w:type="dxa"/>
            <w:gridSpan w:val="3"/>
            <w:tcBorders>
              <w:bottom w:val="nil"/>
            </w:tcBorders>
            <w:vAlign w:val="center"/>
          </w:tcPr>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+10 (+7)</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5165" w:type="dxa"/>
            <w:gridSpan w:val="3"/>
            <w:tcBorders>
              <w:top w:val="nil"/>
              <w:bottom w:val="single" w:sz="4" w:space="0" w:color="auto"/>
            </w:tcBorders>
            <w:vAlign w:val="center"/>
          </w:tcPr>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 xml:space="preserve"> -5 (- 4)</w:t>
            </w:r>
          </w:p>
        </w:tc>
      </w:tr>
      <w:tr w:rsidR="00CF7D12" w:rsidRPr="00CF7D12" w:rsidTr="00BC22B3">
        <w:tc>
          <w:tcPr>
            <w:tcW w:w="3969" w:type="dxa"/>
            <w:vMerge w:val="restart"/>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水平</w:t>
            </w:r>
          </w:p>
        </w:tc>
        <w:tc>
          <w:tcPr>
            <w:tcW w:w="149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11</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12</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13</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7</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8</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9</w:t>
            </w:r>
            <w:r w:rsidRPr="00CF7D12">
              <w:rPr>
                <w:rFonts w:ascii="Times New Roman" w:eastAsia="標楷體" w:hAnsi="Times New Roman" w:cs="Times New Roman" w:hint="eastAsia"/>
                <w:kern w:val="2"/>
                <w:sz w:val="24"/>
                <w:szCs w:val="20"/>
                <w:lang w:val="en-US"/>
              </w:rPr>
              <w:t>）</w:t>
            </w:r>
          </w:p>
        </w:tc>
      </w:tr>
      <w:tr w:rsidR="00CF7D12" w:rsidRPr="00CF7D12" w:rsidTr="00BC22B3">
        <w:tc>
          <w:tcPr>
            <w:tcW w:w="3969" w:type="dxa"/>
            <w:vMerge w:val="restart"/>
            <w:vAlign w:val="center"/>
          </w:tcPr>
          <w:p w:rsidR="00731C55" w:rsidRPr="00CF7D12" w:rsidRDefault="00661F19" w:rsidP="00731C55">
            <w:pPr>
              <w:widowControl w:val="0"/>
              <w:spacing w:after="0" w:line="320" w:lineRule="exact"/>
              <w:jc w:val="center"/>
              <w:rPr>
                <w:rFonts w:ascii="Times New Roman" w:eastAsia="標楷體" w:hAnsi="Times New Roman" w:cs="Times New Roman"/>
                <w:kern w:val="2"/>
                <w:sz w:val="24"/>
                <w:szCs w:val="20"/>
                <w:lang w:val="en-US"/>
              </w:rPr>
            </w:pPr>
            <w:r w:rsidRPr="00A575FB">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6432" behindDoc="0" locked="0" layoutInCell="1" allowOverlap="1" wp14:anchorId="5837025C" wp14:editId="51626859">
                      <wp:simplePos x="0" y="0"/>
                      <wp:positionH relativeFrom="column">
                        <wp:posOffset>29845</wp:posOffset>
                      </wp:positionH>
                      <wp:positionV relativeFrom="paragraph">
                        <wp:posOffset>-1328420</wp:posOffset>
                      </wp:positionV>
                      <wp:extent cx="880110" cy="296545"/>
                      <wp:effectExtent l="0" t="0" r="15240" b="825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不整之種別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025C" id="文字方塊 30" o:spid="_x0000_s1028" type="#_x0000_t202" style="position:absolute;left:0;text-align:left;margin-left:2.35pt;margin-top:-104.6pt;width:69.3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" filled="f" stroked="f">
                      <v:textbox inset="0,0,0,0">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不整之種別</w:t>
                            </w:r>
                          </w:p>
                        </w:txbxContent>
                      </v:textbox>
                    </v:shape>
                  </w:pict>
                </mc:Fallback>
              </mc:AlternateContent>
            </w:r>
            <w:r w:rsidR="00731C55" w:rsidRPr="00CF7D12">
              <w:rPr>
                <w:rFonts w:ascii="Times New Roman" w:eastAsia="標楷體" w:hAnsi="Times New Roman" w:cs="Times New Roman" w:hint="eastAsia"/>
                <w:kern w:val="2"/>
                <w:sz w:val="24"/>
                <w:szCs w:val="20"/>
                <w:lang w:val="en-US"/>
              </w:rPr>
              <w:t>高低</w:t>
            </w:r>
          </w:p>
        </w:tc>
        <w:tc>
          <w:tcPr>
            <w:tcW w:w="149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13</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14</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16</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7</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8</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9</w:t>
            </w:r>
            <w:r w:rsidRPr="00CF7D12">
              <w:rPr>
                <w:rFonts w:ascii="Times New Roman" w:eastAsia="標楷體" w:hAnsi="Times New Roman" w:cs="Times New Roman" w:hint="eastAsia"/>
                <w:kern w:val="2"/>
                <w:sz w:val="24"/>
                <w:szCs w:val="20"/>
                <w:lang w:val="en-US"/>
              </w:rPr>
              <w:t>）</w:t>
            </w:r>
          </w:p>
        </w:tc>
      </w:tr>
      <w:tr w:rsidR="00CF7D12" w:rsidRPr="00CF7D12" w:rsidTr="00BC22B3">
        <w:tc>
          <w:tcPr>
            <w:tcW w:w="3969" w:type="dxa"/>
            <w:vMerge w:val="restart"/>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方向</w:t>
            </w:r>
          </w:p>
        </w:tc>
        <w:tc>
          <w:tcPr>
            <w:tcW w:w="149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13</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14</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16</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7</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8</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9</w:t>
            </w:r>
            <w:r w:rsidRPr="00CF7D12">
              <w:rPr>
                <w:rFonts w:ascii="Times New Roman" w:eastAsia="標楷體" w:hAnsi="Times New Roman" w:cs="Times New Roman" w:hint="eastAsia"/>
                <w:kern w:val="2"/>
                <w:sz w:val="24"/>
                <w:szCs w:val="20"/>
                <w:lang w:val="en-US"/>
              </w:rPr>
              <w:t>）</w:t>
            </w:r>
          </w:p>
        </w:tc>
      </w:tr>
      <w:tr w:rsidR="00731C55" w:rsidRPr="00CF7D12" w:rsidTr="00BC22B3">
        <w:trPr>
          <w:trHeight w:val="1232"/>
        </w:trPr>
        <w:tc>
          <w:tcPr>
            <w:tcW w:w="3969" w:type="dxa"/>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平面性</w:t>
            </w:r>
          </w:p>
        </w:tc>
        <w:tc>
          <w:tcPr>
            <w:tcW w:w="5165" w:type="dxa"/>
            <w:gridSpan w:val="3"/>
          </w:tcPr>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4"/>
              </w:rPr>
            </w:pPr>
            <w:r w:rsidRPr="00CF7D12">
              <w:rPr>
                <w:rFonts w:ascii="Times New Roman" w:eastAsia="標楷體" w:hAnsi="Times New Roman" w:cs="Times New Roman"/>
                <w:kern w:val="2"/>
                <w:sz w:val="24"/>
                <w:szCs w:val="24"/>
              </w:rPr>
              <w:t>23 (18</w:t>
            </w:r>
            <w:r w:rsidRPr="00CF7D12">
              <w:rPr>
                <w:rFonts w:ascii="Times New Roman" w:eastAsia="標楷體" w:hAnsi="Times New Roman" w:cs="Times New Roman" w:hint="eastAsia"/>
                <w:kern w:val="2"/>
                <w:sz w:val="24"/>
                <w:szCs w:val="24"/>
              </w:rPr>
              <w:t>）</w:t>
            </w:r>
          </w:p>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4"/>
              </w:rPr>
            </w:pPr>
            <w:r w:rsidRPr="00CF7D12">
              <w:rPr>
                <w:rFonts w:ascii="Times New Roman" w:eastAsia="標楷體" w:hAnsi="Times New Roman" w:cs="Times New Roman" w:hint="eastAsia"/>
                <w:kern w:val="2"/>
                <w:sz w:val="24"/>
                <w:szCs w:val="24"/>
              </w:rPr>
              <w:t>包括超高遞減量</w:t>
            </w:r>
          </w:p>
        </w:tc>
      </w:tr>
    </w:tbl>
    <w:p w:rsidR="00136F8E" w:rsidRPr="005200A4" w:rsidRDefault="00136F8E" w:rsidP="00136F8E">
      <w:pPr>
        <w:widowControl w:val="0"/>
        <w:spacing w:after="0" w:line="240" w:lineRule="auto"/>
        <w:rPr>
          <w:rFonts w:ascii="Times New Roman" w:eastAsia="標楷體" w:hAnsi="Times New Roman" w:cs="Times New Roman"/>
          <w:spacing w:val="10"/>
          <w:kern w:val="2"/>
          <w:sz w:val="24"/>
          <w:szCs w:val="24"/>
          <w:highlight w:val="yellow"/>
        </w:rPr>
      </w:pPr>
    </w:p>
    <w:p w:rsidR="00731C55" w:rsidRPr="00CF7D12" w:rsidRDefault="00731C55" w:rsidP="00731C55">
      <w:pPr>
        <w:widowControl w:val="0"/>
        <w:spacing w:before="200" w:after="0" w:line="240" w:lineRule="auto"/>
        <w:ind w:left="142"/>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附註：</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表內的數值係依高速軌道檢查車測出之動態不整，括弧內則表示靜態不整。</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高低、方向之不整以弦長</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公尺計。</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平面性係以每</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公尺之水平變化量為標準。</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軌距、水平、高低與方向之容許標準値不包括曲線地段之正規加寬度、超高度及正矢量（包括豎曲線）在內。</w:t>
      </w: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9" w:name="_Toc482786919"/>
      <w:bookmarkStart w:id="30" w:name="_Toc485297690"/>
      <w:bookmarkStart w:id="31" w:name="_Toc493096742"/>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G</w:t>
      </w:r>
      <w:r w:rsidRPr="00CF7D12">
        <w:rPr>
          <w:rFonts w:ascii="Times New Roman" w:eastAsia="標楷體" w:hAnsi="Times New Roman" w:cs="Times New Roman" w:hint="eastAsia"/>
          <w:b/>
          <w:bCs/>
          <w:spacing w:val="10"/>
          <w:kern w:val="2"/>
          <w:sz w:val="24"/>
          <w:szCs w:val="24"/>
        </w:rPr>
        <w:t>：旅客資訊設備系統規範</w:t>
      </w:r>
      <w:bookmarkEnd w:id="29"/>
      <w:bookmarkEnd w:id="30"/>
      <w:bookmarkEnd w:id="31"/>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32" w:name="_Toc211048216"/>
      <w:bookmarkStart w:id="33" w:name="_Toc485297691"/>
      <w:r w:rsidRPr="00CF7D12">
        <w:rPr>
          <w:rFonts w:ascii="Times New Roman" w:eastAsia="標楷體" w:hAnsi="Times New Roman" w:cs="Times New Roman" w:hint="eastAsia"/>
          <w:b/>
          <w:bCs/>
          <w:kern w:val="2"/>
          <w:sz w:val="24"/>
          <w:szCs w:val="48"/>
          <w:lang w:val="en-US"/>
        </w:rPr>
        <w:t>概述</w:t>
      </w:r>
      <w:bookmarkEnd w:id="32"/>
      <w:bookmarkEnd w:id="33"/>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本旅客資訊設備系統由控制器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、駕駛台站名顯示器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、車內顯示器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、語音播報系統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、行車紀錄影音輔助設備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000B364F" w:rsidRPr="005200A4">
        <w:rPr>
          <w:rFonts w:ascii="Times New Roman" w:eastAsia="標楷體" w:hAnsi="Times New Roman" w:cs="Times New Roman"/>
          <w:bCs/>
          <w:kern w:val="2"/>
          <w:sz w:val="24"/>
          <w:szCs w:val="24"/>
          <w:lang w:val="en-US"/>
        </w:rPr>
        <w:t>FFCCTV</w:t>
      </w:r>
      <w:r w:rsidRPr="00CF7D12">
        <w:rPr>
          <w:rFonts w:ascii="Times New Roman" w:eastAsia="標楷體" w:hAnsi="Times New Roman" w:cs="Times New Roman" w:hint="eastAsia"/>
          <w:kern w:val="2"/>
          <w:sz w:val="24"/>
          <w:szCs w:val="24"/>
          <w:lang w:val="en-US"/>
        </w:rPr>
        <w:t>，含網路攝影機</w:t>
      </w:r>
      <w:r w:rsidR="00154091" w:rsidRPr="005200A4">
        <w:rPr>
          <w:rFonts w:ascii="Times New Roman" w:eastAsia="標楷體" w:hAnsi="Times New Roman" w:cs="Times New Roman"/>
          <w:bCs/>
          <w:kern w:val="2"/>
          <w:sz w:val="24"/>
          <w:szCs w:val="48"/>
          <w:lang w:val="en-US"/>
        </w:rPr>
        <w:t>(</w:t>
      </w:r>
      <w:r w:rsidR="002D5029" w:rsidRPr="005200A4">
        <w:rPr>
          <w:rFonts w:ascii="Times New Roman" w:eastAsia="標楷體" w:hAnsi="Times New Roman" w:cs="Times New Roman" w:hint="eastAsia"/>
          <w:bCs/>
          <w:kern w:val="2"/>
          <w:sz w:val="24"/>
          <w:szCs w:val="24"/>
          <w:lang w:val="en-US"/>
        </w:rPr>
        <w:t>車廂內攝影機、駕駛室前端攝影機</w:t>
      </w:r>
      <w:r w:rsidR="00BE4204" w:rsidRPr="005200A4">
        <w:rPr>
          <w:rFonts w:ascii="Times New Roman" w:eastAsia="標楷體" w:hAnsi="Times New Roman" w:cs="Times New Roman" w:hint="eastAsia"/>
          <w:bCs/>
          <w:kern w:val="2"/>
          <w:sz w:val="24"/>
          <w:szCs w:val="24"/>
          <w:lang w:val="en-US"/>
        </w:rPr>
        <w:t>及</w:t>
      </w:r>
      <w:r w:rsidR="002D5029" w:rsidRPr="005200A4">
        <w:rPr>
          <w:rFonts w:ascii="Times New Roman" w:eastAsia="標楷體" w:hAnsi="Times New Roman" w:cs="Times New Roman" w:hint="eastAsia"/>
          <w:bCs/>
          <w:kern w:val="2"/>
          <w:sz w:val="24"/>
          <w:szCs w:val="24"/>
          <w:lang w:val="en-US"/>
        </w:rPr>
        <w:t>電弓攝影機</w:t>
      </w:r>
      <w:r w:rsidR="00154091" w:rsidRPr="005200A4">
        <w:rPr>
          <w:rFonts w:ascii="Times New Roman" w:eastAsia="標楷體" w:hAnsi="Times New Roman" w:cs="Times New Roman"/>
          <w:bCs/>
          <w:kern w:val="2"/>
          <w:sz w:val="24"/>
          <w:szCs w:val="24"/>
          <w:lang w:val="en-US"/>
        </w:rPr>
        <w:t>)</w:t>
      </w:r>
      <w:r w:rsidR="00154091" w:rsidRPr="005200A4">
        <w:rPr>
          <w:rFonts w:ascii="Times New Roman" w:eastAsia="標楷體" w:hAnsi="Times New Roman" w:cs="Times New Roman" w:hint="eastAsia"/>
          <w:bCs/>
          <w:kern w:val="2"/>
          <w:sz w:val="24"/>
          <w:szCs w:val="24"/>
          <w:lang w:val="en-US"/>
        </w:rPr>
        <w:t>及網路影像錄影機</w:t>
      </w:r>
      <w:r w:rsidR="00154091" w:rsidRPr="005200A4">
        <w:rPr>
          <w:rFonts w:ascii="Times New Roman" w:eastAsia="標楷體" w:hAnsi="Times New Roman" w:cs="Times New Roman"/>
          <w:bCs/>
          <w:kern w:val="2"/>
          <w:sz w:val="24"/>
          <w:szCs w:val="24"/>
          <w:lang w:val="en-US"/>
        </w:rPr>
        <w:t>(NVR)</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、緊急對講機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PI)</w:t>
      </w:r>
      <w:r w:rsidRPr="00CF7D12">
        <w:rPr>
          <w:rFonts w:ascii="Times New Roman" w:eastAsia="標楷體" w:hAnsi="Times New Roman" w:cs="Times New Roman" w:hint="eastAsia"/>
          <w:kern w:val="2"/>
          <w:sz w:val="24"/>
          <w:szCs w:val="24"/>
          <w:lang w:val="en-US"/>
        </w:rPr>
        <w:t>等設備組成，提供旅客即時的服務，作爲播報、顯示停站站名、旅客資訊及提供即時訊息等，以及具備政令宣導及廣告短片之功能，並可外接即插即用隨身碟等資料儲存裝置之用。</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電聯車之各顯示器應為全彩顯示螢幕</w:t>
      </w:r>
      <w:r w:rsidR="002A3302" w:rsidRPr="005200A4">
        <w:rPr>
          <w:rFonts w:ascii="Times New Roman" w:eastAsia="標楷體" w:hAnsi="Times New Roman" w:cs="Times New Roman"/>
          <w:b/>
          <w:sz w:val="24"/>
        </w:rPr>
        <w:t>(</w:t>
      </w:r>
      <w:r w:rsidR="002A3302" w:rsidRPr="005200A4">
        <w:rPr>
          <w:rFonts w:ascii="Times New Roman" w:eastAsia="標楷體" w:hAnsi="Times New Roman" w:cs="Times New Roman" w:hint="eastAsia"/>
          <w:b/>
          <w:sz w:val="24"/>
        </w:rPr>
        <w:t>駕駛室之</w:t>
      </w:r>
      <w:r w:rsidR="002A3302" w:rsidRPr="005200A4">
        <w:rPr>
          <w:rFonts w:ascii="Times New Roman" w:eastAsia="標楷體" w:hAnsi="Times New Roman" w:cs="Times New Roman"/>
          <w:b/>
          <w:sz w:val="24"/>
        </w:rPr>
        <w:t>SND</w:t>
      </w:r>
      <w:r w:rsidR="002A3302" w:rsidRPr="005200A4">
        <w:rPr>
          <w:rFonts w:ascii="Times New Roman" w:eastAsia="標楷體" w:hAnsi="Times New Roman" w:cs="Times New Roman" w:hint="eastAsia"/>
          <w:b/>
          <w:sz w:val="24"/>
        </w:rPr>
        <w:t>除外</w:t>
      </w:r>
      <w:r w:rsidR="002A3302" w:rsidRPr="005200A4">
        <w:rPr>
          <w:rFonts w:ascii="Times New Roman" w:eastAsia="標楷體" w:hAnsi="Times New Roman" w:cs="Times New Roman"/>
          <w:b/>
          <w:sz w:val="24"/>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34" w:name="_Toc211048217"/>
      <w:bookmarkStart w:id="35" w:name="_Toc485297692"/>
      <w:r w:rsidRPr="00CF7D12">
        <w:rPr>
          <w:rFonts w:ascii="Times New Roman" w:eastAsia="標楷體" w:hAnsi="Times New Roman" w:cs="Times New Roman" w:hint="eastAsia"/>
          <w:b/>
          <w:bCs/>
          <w:kern w:val="2"/>
          <w:sz w:val="24"/>
          <w:szCs w:val="48"/>
          <w:lang w:val="en-US"/>
        </w:rPr>
        <w:t>供應範圍</w:t>
      </w:r>
      <w:bookmarkEnd w:id="34"/>
      <w:bookmarkEnd w:id="3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本系統之設備至少需含下列各項設備單元</w:t>
      </w:r>
      <w:r w:rsidRPr="00CF7D12">
        <w:rPr>
          <w:rFonts w:ascii="Times New Roman" w:eastAsia="標楷體" w:hAnsi="Times New Roman" w:cs="Times New Roman"/>
          <w:kern w:val="2"/>
          <w:sz w:val="24"/>
          <w:szCs w:val="24"/>
          <w:lang w:val="en-US"/>
        </w:rPr>
        <w:t>:</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：每列車組裝設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含與</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控制介面</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：每一駕駛室裝設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含控制鍵盤</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：每車廂裝設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：每車廂裝設</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：每列車組裝設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：車廂擴音器依規範規定設置。</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網路影像錄影機</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每車廂裝設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p>
    <w:p w:rsidR="00CB0649" w:rsidRPr="00CF7D12" w:rsidRDefault="00154091"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kern w:val="2"/>
          <w:sz w:val="24"/>
          <w:szCs w:val="24"/>
          <w:lang w:val="en-US"/>
        </w:rPr>
        <w:t>網路攝影機</w:t>
      </w:r>
      <w:r w:rsidR="00CB0649" w:rsidRPr="00CF7D12">
        <w:rPr>
          <w:rFonts w:ascii="Times New Roman" w:eastAsia="標楷體" w:hAnsi="Times New Roman" w:cs="Times New Roman"/>
          <w:kern w:val="2"/>
          <w:sz w:val="24"/>
          <w:szCs w:val="24"/>
          <w:lang w:val="en-US"/>
        </w:rPr>
        <w:t>:</w:t>
      </w:r>
      <w:r w:rsidR="00CB0649" w:rsidRPr="00CF7D12">
        <w:rPr>
          <w:rFonts w:ascii="Times New Roman" w:eastAsia="標楷體" w:hAnsi="Times New Roman" w:cs="Times New Roman" w:hint="eastAsia"/>
          <w:kern w:val="2"/>
          <w:sz w:val="24"/>
          <w:szCs w:val="24"/>
          <w:lang w:val="en-US"/>
        </w:rPr>
        <w:t>依規範規定設置。</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緊急對講機及緊急鈴數量及位置：</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每一多功能無障礙廁所：</w:t>
      </w:r>
    </w:p>
    <w:p w:rsidR="00503F39" w:rsidRPr="00CF7D12" w:rsidRDefault="00CB0649" w:rsidP="005200A4">
      <w:pPr>
        <w:widowControl w:val="0"/>
        <w:numPr>
          <w:ilvl w:val="0"/>
          <w:numId w:val="56"/>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廁所內部：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組緊急鈴</w:t>
      </w:r>
      <w:bookmarkStart w:id="36" w:name="_Hlk478730244"/>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含高位及低位</w:t>
      </w:r>
      <w:r w:rsidRPr="00CF7D12">
        <w:rPr>
          <w:rFonts w:ascii="Times New Roman" w:eastAsia="標楷體" w:hAnsi="Times New Roman" w:cs="Times New Roman"/>
          <w:kern w:val="2"/>
          <w:sz w:val="24"/>
          <w:szCs w:val="24"/>
          <w:lang w:val="en-US"/>
        </w:rPr>
        <w:t>)</w:t>
      </w:r>
      <w:bookmarkEnd w:id="36"/>
    </w:p>
    <w:p w:rsidR="00503F39" w:rsidRPr="00CF7D12" w:rsidRDefault="00CB0649" w:rsidP="005200A4">
      <w:pPr>
        <w:widowControl w:val="0"/>
        <w:numPr>
          <w:ilvl w:val="0"/>
          <w:numId w:val="56"/>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廁所門外：</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每一無障礙區</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每一一般廁所</w:t>
      </w:r>
    </w:p>
    <w:p w:rsidR="00503F39" w:rsidRPr="00CF7D12" w:rsidRDefault="00CB0649" w:rsidP="005200A4">
      <w:pPr>
        <w:widowControl w:val="0"/>
        <w:numPr>
          <w:ilvl w:val="0"/>
          <w:numId w:val="57"/>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廁所內部：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含高位及低位</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7"/>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廁所門外：</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哺集乳室</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若有</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8"/>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室內：</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p>
    <w:p w:rsidR="00503F39" w:rsidRPr="00CF7D12" w:rsidRDefault="00CB0649" w:rsidP="005200A4">
      <w:pPr>
        <w:widowControl w:val="0"/>
        <w:numPr>
          <w:ilvl w:val="0"/>
          <w:numId w:val="58"/>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室外：</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車長室：</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組緊急對機主機</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服務員室：</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組緊急對講機主機</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客室：</w:t>
      </w:r>
    </w:p>
    <w:p w:rsidR="00CB0649" w:rsidRPr="005200A4" w:rsidRDefault="00CB0649"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strike/>
          <w:kern w:val="2"/>
          <w:sz w:val="24"/>
          <w:szCs w:val="24"/>
          <w:lang w:val="en-US"/>
        </w:rPr>
      </w:pPr>
      <w:r w:rsidRPr="00CF7D12">
        <w:rPr>
          <w:rFonts w:ascii="Times New Roman" w:eastAsia="標楷體" w:hAnsi="Times New Roman" w:cs="Times New Roman" w:hint="eastAsia"/>
          <w:kern w:val="2"/>
          <w:sz w:val="24"/>
          <w:szCs w:val="24"/>
          <w:lang w:val="en-US"/>
        </w:rPr>
        <w:t>城際客車：一車廂客室內部設置</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組緊急對講機，兩端上下車廊道各設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004C74BC" w:rsidRPr="00CF7D12" w:rsidDel="004C74BC">
        <w:rPr>
          <w:rFonts w:ascii="Times New Roman" w:eastAsia="標楷體" w:hAnsi="Times New Roman" w:cs="Times New Roman"/>
          <w:strike/>
          <w:kern w:val="2"/>
          <w:sz w:val="24"/>
          <w:szCs w:val="24"/>
          <w:lang w:val="en-US"/>
        </w:rPr>
        <w:t xml:space="preserve"> </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37" w:name="_Toc24858037"/>
      <w:bookmarkStart w:id="38" w:name="_Toc31030766"/>
      <w:bookmarkStart w:id="39" w:name="_Toc31030943"/>
      <w:bookmarkStart w:id="40" w:name="_Toc31031071"/>
      <w:bookmarkStart w:id="41" w:name="_Toc211048218"/>
      <w:bookmarkStart w:id="42" w:name="_Toc485297693"/>
      <w:r w:rsidRPr="00CF7D12">
        <w:rPr>
          <w:rFonts w:ascii="Times New Roman" w:eastAsia="標楷體" w:hAnsi="Times New Roman" w:cs="Times New Roman" w:hint="eastAsia"/>
          <w:b/>
          <w:bCs/>
          <w:kern w:val="2"/>
          <w:sz w:val="24"/>
          <w:szCs w:val="48"/>
          <w:lang w:val="en-US"/>
        </w:rPr>
        <w:lastRenderedPageBreak/>
        <w:t>一般</w:t>
      </w:r>
      <w:bookmarkEnd w:id="37"/>
      <w:bookmarkEnd w:id="38"/>
      <w:bookmarkEnd w:id="39"/>
      <w:bookmarkEnd w:id="40"/>
      <w:r w:rsidRPr="00CF7D12">
        <w:rPr>
          <w:rFonts w:ascii="Times New Roman" w:eastAsia="標楷體" w:hAnsi="Times New Roman" w:cs="Times New Roman" w:hint="eastAsia"/>
          <w:b/>
          <w:bCs/>
          <w:kern w:val="2"/>
          <w:sz w:val="24"/>
          <w:szCs w:val="48"/>
          <w:lang w:val="en-US"/>
        </w:rPr>
        <w:t>要求</w:t>
      </w:r>
      <w:bookmarkEnd w:id="41"/>
      <w:bookmarkEnd w:id="42"/>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43" w:name="_Toc211048219"/>
      <w:bookmarkStart w:id="44" w:name="_Toc485297694"/>
      <w:r w:rsidRPr="00CF7D12">
        <w:rPr>
          <w:rFonts w:ascii="Times New Roman" w:eastAsia="標楷體" w:hAnsi="Times New Roman" w:cs="Times New Roman" w:hint="eastAsia"/>
          <w:b/>
          <w:bCs/>
          <w:kern w:val="2"/>
          <w:sz w:val="24"/>
          <w:szCs w:val="48"/>
          <w:lang w:val="en-US"/>
        </w:rPr>
        <w:t>設計要求</w:t>
      </w:r>
      <w:bookmarkEnd w:id="43"/>
      <w:bookmarkEnd w:id="44"/>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立約商提供之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w:t>
      </w:r>
      <w:r w:rsidR="000B364F"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PI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等，應以最高可靠度及維護度之原則進行設計、製造，以使產品可運用於高振動、高溫、高濕度等嚴格的軌道車輛使用環境。</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45" w:name="_Toc430599259"/>
      <w:bookmarkStart w:id="46" w:name="_Toc430999864"/>
      <w:bookmarkStart w:id="47" w:name="_Toc433023341"/>
      <w:bookmarkStart w:id="48" w:name="_Toc524799968"/>
      <w:bookmarkStart w:id="49" w:name="_Toc24858038"/>
      <w:bookmarkStart w:id="50" w:name="_Toc31030767"/>
      <w:bookmarkStart w:id="51" w:name="_Toc31030944"/>
      <w:bookmarkStart w:id="52" w:name="_Toc31031072"/>
      <w:bookmarkStart w:id="53" w:name="_Toc211048220"/>
      <w:bookmarkStart w:id="54" w:name="_Toc485297695"/>
      <w:r w:rsidRPr="00CF7D12">
        <w:rPr>
          <w:rFonts w:ascii="Times New Roman" w:eastAsia="標楷體" w:hAnsi="Times New Roman" w:cs="Times New Roman" w:hint="eastAsia"/>
          <w:b/>
          <w:bCs/>
          <w:kern w:val="2"/>
          <w:sz w:val="24"/>
          <w:szCs w:val="48"/>
          <w:lang w:val="en-US"/>
        </w:rPr>
        <w:t>製</w:t>
      </w:r>
      <w:bookmarkEnd w:id="45"/>
      <w:bookmarkEnd w:id="46"/>
      <w:bookmarkEnd w:id="47"/>
      <w:bookmarkEnd w:id="48"/>
      <w:bookmarkEnd w:id="49"/>
      <w:bookmarkEnd w:id="50"/>
      <w:bookmarkEnd w:id="51"/>
      <w:bookmarkEnd w:id="52"/>
      <w:r w:rsidRPr="00CF7D12">
        <w:rPr>
          <w:rFonts w:ascii="Times New Roman" w:eastAsia="標楷體" w:hAnsi="Times New Roman" w:cs="Times New Roman" w:hint="eastAsia"/>
          <w:b/>
          <w:bCs/>
          <w:kern w:val="2"/>
          <w:sz w:val="24"/>
          <w:szCs w:val="48"/>
          <w:lang w:val="en-US"/>
        </w:rPr>
        <w:t>造標準</w:t>
      </w:r>
      <w:bookmarkEnd w:id="53"/>
      <w:bookmarkEnd w:id="54"/>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或其委託之製造商）應依據工業級產品標準，進行製造、測試，以使產品可運用於嚴格的軌道車輛使用環境。並應為最少的維修，容易保養，高的可靠度及可用率。所有之設備或零配件必須經製造廠檢查、測試合格，且為全新之產品。</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55" w:name="_Toc211048221"/>
      <w:bookmarkStart w:id="56" w:name="_Toc485297696"/>
      <w:r w:rsidRPr="00CF7D12">
        <w:rPr>
          <w:rFonts w:ascii="Times New Roman" w:eastAsia="標楷體" w:hAnsi="Times New Roman" w:cs="Times New Roman" w:hint="eastAsia"/>
          <w:b/>
          <w:bCs/>
          <w:kern w:val="2"/>
          <w:sz w:val="24"/>
          <w:szCs w:val="48"/>
          <w:lang w:val="en-US"/>
        </w:rPr>
        <w:t>環境需求</w:t>
      </w:r>
      <w:bookmarkEnd w:id="55"/>
      <w:bookmarkEnd w:id="56"/>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本系統所有設備應能不受環境影響，且全部適用於</w:t>
      </w:r>
      <w:r w:rsidRPr="00CF7D12">
        <w:rPr>
          <w:rFonts w:ascii="Times New Roman" w:eastAsia="標楷體" w:hAnsi="Times New Roman" w:cs="Times New Roman"/>
          <w:kern w:val="2"/>
          <w:sz w:val="24"/>
          <w:szCs w:val="24"/>
          <w:lang w:val="en-US"/>
        </w:rPr>
        <w:t>25KV 60Hz</w:t>
      </w:r>
      <w:r w:rsidRPr="00CF7D12">
        <w:rPr>
          <w:rFonts w:ascii="Times New Roman" w:eastAsia="標楷體" w:hAnsi="Times New Roman" w:cs="Times New Roman" w:hint="eastAsia"/>
          <w:kern w:val="2"/>
          <w:sz w:val="24"/>
          <w:szCs w:val="24"/>
          <w:lang w:val="en-US"/>
        </w:rPr>
        <w:t>之高電壓、大電流之電氣化鐵路環境下，供正常的操作、貯存和維護。應能適用於列車組運轉之環境溫度、濕度、高鹽分等空氣環境中，並需能耐車輛高溫、高振動、高電磁干擾等並符合</w:t>
      </w:r>
      <w:r w:rsidRPr="00CF7D12">
        <w:rPr>
          <w:rFonts w:ascii="Times New Roman" w:eastAsia="標楷體" w:hAnsi="Times New Roman" w:cs="Times New Roman"/>
          <w:kern w:val="2"/>
          <w:sz w:val="24"/>
          <w:szCs w:val="24"/>
          <w:lang w:val="en-US"/>
        </w:rPr>
        <w:t>IEC60571</w:t>
      </w:r>
      <w:r w:rsidRPr="00CF7D12">
        <w:rPr>
          <w:rFonts w:ascii="Times New Roman" w:eastAsia="標楷體" w:hAnsi="Times New Roman" w:cs="Times New Roman" w:hint="eastAsia"/>
          <w:kern w:val="2"/>
          <w:sz w:val="24"/>
          <w:szCs w:val="24"/>
          <w:lang w:val="en-US"/>
        </w:rPr>
        <w:t>標準、</w:t>
      </w:r>
      <w:r w:rsidRPr="00CF7D12">
        <w:rPr>
          <w:rFonts w:ascii="Times New Roman" w:eastAsia="標楷體" w:hAnsi="Times New Roman" w:cs="Times New Roman"/>
          <w:kern w:val="2"/>
          <w:sz w:val="24"/>
          <w:szCs w:val="24"/>
          <w:lang w:val="en-US"/>
        </w:rPr>
        <w:t>IRIS</w:t>
      </w:r>
      <w:r w:rsidRPr="00CF7D12">
        <w:rPr>
          <w:rFonts w:ascii="Times New Roman" w:eastAsia="標楷體" w:hAnsi="Times New Roman" w:cs="Times New Roman" w:hint="eastAsia"/>
          <w:kern w:val="2"/>
          <w:sz w:val="24"/>
          <w:szCs w:val="24"/>
          <w:lang w:val="en-US"/>
        </w:rPr>
        <w:t>認證或同等級之要求。</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因塵埃微粒所引起的空氣污染，包括天然的塵埃、燃料燃燒之塵埃及軌道沿途之鹽與金屬分子，均必須加以克服。</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57" w:name="_Toc211048222"/>
      <w:bookmarkStart w:id="58" w:name="_Toc485297697"/>
      <w:bookmarkStart w:id="59" w:name="_Toc430599260"/>
      <w:bookmarkStart w:id="60" w:name="_Toc430999865"/>
      <w:bookmarkStart w:id="61" w:name="_Toc433023342"/>
      <w:bookmarkStart w:id="62" w:name="_Toc524799969"/>
      <w:bookmarkStart w:id="63" w:name="_Toc24858039"/>
      <w:bookmarkStart w:id="64" w:name="_Toc31030768"/>
      <w:bookmarkStart w:id="65" w:name="_Toc31030945"/>
      <w:bookmarkStart w:id="66" w:name="_Toc31031073"/>
      <w:r w:rsidRPr="00CF7D12">
        <w:rPr>
          <w:rFonts w:ascii="Times New Roman" w:eastAsia="標楷體" w:hAnsi="Times New Roman" w:cs="Times New Roman" w:hint="eastAsia"/>
          <w:b/>
          <w:bCs/>
          <w:kern w:val="2"/>
          <w:sz w:val="24"/>
          <w:szCs w:val="48"/>
          <w:lang w:val="en-US"/>
        </w:rPr>
        <w:t>設備安全規範</w:t>
      </w:r>
      <w:bookmarkEnd w:id="57"/>
      <w:bookmarkEnd w:id="58"/>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依車輛提供電源電壓且能於一般電壓變化範圍內，系統能正常操作。</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所有設備應設有電路保護功能。</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本系統應於各車廂內設置無熔絲開闢，以分別開啟或關閉各車廂之所有車內資訊顯示器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、車外終站指示器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之電源、行車紀錄影音輔助設備</w:t>
      </w:r>
      <w:r w:rsidR="000B364F"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，無熔絲開關應裝設在車廂配電箱內。</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本系統所使用之電子元件應焊接於電路板上，所有電路板均應具有電氣絕緣保護，且各組件間之連接</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如各電路板與各電路板間</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應以接頭連接，且接頭本身應具有固鎖裝置，以為抗震和耐衝擊之保護。</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各電子零件包含電晶體、</w:t>
      </w:r>
      <w:r w:rsidRPr="00CF7D12">
        <w:rPr>
          <w:rFonts w:ascii="Times New Roman" w:eastAsia="標楷體" w:hAnsi="Times New Roman" w:cs="Times New Roman"/>
          <w:kern w:val="2"/>
          <w:sz w:val="24"/>
          <w:szCs w:val="24"/>
          <w:lang w:val="en-US"/>
        </w:rPr>
        <w:t>IC</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CPU</w:t>
      </w:r>
      <w:r w:rsidRPr="00CF7D12">
        <w:rPr>
          <w:rFonts w:ascii="Times New Roman" w:eastAsia="標楷體" w:hAnsi="Times New Roman" w:cs="Times New Roman" w:hint="eastAsia"/>
          <w:kern w:val="2"/>
          <w:sz w:val="24"/>
          <w:szCs w:val="24"/>
          <w:lang w:val="en-US"/>
        </w:rPr>
        <w:t>所標示之型號均不可磨滅。</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均應設有</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故障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紅色</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指示燈，以顯示故障。</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、網路影像錄影機</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之箱蓋或檢查蓋需設有鑰匙開關，鑰匙應與配電盤之鑰匙通用，其設置位應送臺鐵局審核。</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本系統之電纜與管路施工應安裝隱密，不得暴露於外，電纜之兩端應配裝耐用材料耐久性之線號標示，並以透明膠套保護。</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本系統設備不得對車上其他系統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設備產生電磁干擾而致後者發生誤動作。本系統設備不得受車上其他系統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設備之電磁干擾影響而發生誤動作，系統設備需符合</w:t>
      </w:r>
      <w:r w:rsidRPr="00CF7D12">
        <w:rPr>
          <w:rFonts w:ascii="Times New Roman" w:eastAsia="標楷體" w:hAnsi="Times New Roman" w:cs="Times New Roman"/>
          <w:kern w:val="2"/>
          <w:sz w:val="24"/>
          <w:szCs w:val="24"/>
          <w:lang w:val="en-US"/>
        </w:rPr>
        <w:t>EN50121</w:t>
      </w:r>
      <w:r w:rsidRPr="00CF7D12">
        <w:rPr>
          <w:rFonts w:ascii="Times New Roman" w:eastAsia="標楷體" w:hAnsi="Times New Roman" w:cs="Times New Roman" w:hint="eastAsia"/>
          <w:kern w:val="2"/>
          <w:sz w:val="24"/>
          <w:szCs w:val="24"/>
          <w:lang w:val="en-US"/>
        </w:rPr>
        <w:t>之要求。</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每一車內資訊顯示器應於車門機蓋板內裝設一組電源開關，以進行單機電源開啟或關閉。並應設有故障代碼顯示裝置，以顯示電路板及程式等軟硬體之故障代碼，以作為故障診斷判別用。</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之</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顯示板外部應覆蓋保護裝置，以避免被尖銳物刮傷，另電路板應採模組化設計，易於維修更換。</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67" w:name="_Toc211048223"/>
      <w:bookmarkStart w:id="68" w:name="_Toc485297698"/>
      <w:r w:rsidRPr="00CF7D12">
        <w:rPr>
          <w:rFonts w:ascii="Times New Roman" w:eastAsia="標楷體" w:hAnsi="Times New Roman" w:cs="Times New Roman" w:hint="eastAsia"/>
          <w:b/>
          <w:bCs/>
          <w:kern w:val="2"/>
          <w:sz w:val="24"/>
          <w:szCs w:val="48"/>
          <w:lang w:val="en-US"/>
        </w:rPr>
        <w:lastRenderedPageBreak/>
        <w:t>規範之闡釋</w:t>
      </w:r>
      <w:bookmarkEnd w:id="59"/>
      <w:bookmarkEnd w:id="60"/>
      <w:bookmarkEnd w:id="61"/>
      <w:bookmarkEnd w:id="62"/>
      <w:bookmarkEnd w:id="63"/>
      <w:bookmarkEnd w:id="64"/>
      <w:bookmarkEnd w:id="65"/>
      <w:bookmarkEnd w:id="66"/>
      <w:bookmarkEnd w:id="67"/>
      <w:bookmarkEnd w:id="6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任何有關本規範書文字內容所產生之疑問，其解釋權在臺鐵局。</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69" w:name="_Toc211048225"/>
      <w:bookmarkStart w:id="70" w:name="_Toc485297699"/>
      <w:r w:rsidRPr="00CF7D12">
        <w:rPr>
          <w:rFonts w:ascii="Times New Roman" w:eastAsia="標楷體" w:hAnsi="Times New Roman" w:cs="Times New Roman" w:hint="eastAsia"/>
          <w:b/>
          <w:bCs/>
          <w:kern w:val="2"/>
          <w:sz w:val="24"/>
          <w:szCs w:val="48"/>
          <w:lang w:val="en-US"/>
        </w:rPr>
        <w:t>硬體主要規範</w:t>
      </w:r>
      <w:bookmarkEnd w:id="69"/>
      <w:bookmarkEnd w:id="7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本旅客資訊設備系統之外形尺寸應配合車上安裝空間，外箱設計必須平滑美觀，並配合車上整體設計，製造前應提供構造尺寸之詳細圖面供臺鐵局審核。</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71" w:name="_Toc211048226"/>
      <w:bookmarkStart w:id="72" w:name="_Toc485297700"/>
      <w:r w:rsidRPr="00CF7D12">
        <w:rPr>
          <w:rFonts w:ascii="Times New Roman" w:eastAsia="標楷體" w:hAnsi="Times New Roman" w:cs="Times New Roman" w:hint="eastAsia"/>
          <w:b/>
          <w:bCs/>
          <w:kern w:val="2"/>
          <w:sz w:val="24"/>
          <w:szCs w:val="48"/>
          <w:lang w:val="en-US"/>
        </w:rPr>
        <w:t>旅客資訊設備系統控制器</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以下簡稱</w:t>
      </w:r>
      <w:r w:rsidRPr="00CF7D12">
        <w:rPr>
          <w:rFonts w:ascii="Times New Roman" w:eastAsia="標楷體" w:hAnsi="Times New Roman" w:cs="Times New Roman"/>
          <w:b/>
          <w:bCs/>
          <w:kern w:val="2"/>
          <w:sz w:val="24"/>
          <w:szCs w:val="48"/>
          <w:lang w:val="en-US"/>
        </w:rPr>
        <w:t>PISC)</w:t>
      </w:r>
      <w:bookmarkEnd w:id="71"/>
      <w:bookmarkEnd w:id="7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應包含主機、螢幕與擴音器</w:t>
      </w:r>
    </w:p>
    <w:p w:rsidR="00CB0649" w:rsidRPr="00CF7D12" w:rsidRDefault="00CB0649" w:rsidP="005200A4">
      <w:pPr>
        <w:keepNext/>
        <w:widowControl w:val="0"/>
        <w:numPr>
          <w:ilvl w:val="1"/>
          <w:numId w:val="6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73" w:name="_Toc211048227"/>
      <w:bookmarkStart w:id="74" w:name="_Toc485297701"/>
      <w:r w:rsidRPr="00CF7D12">
        <w:rPr>
          <w:rFonts w:ascii="Times New Roman" w:eastAsia="標楷體" w:hAnsi="Times New Roman" w:cs="Times New Roman" w:hint="eastAsia"/>
          <w:b/>
          <w:bCs/>
          <w:kern w:val="2"/>
          <w:sz w:val="24"/>
          <w:szCs w:val="48"/>
          <w:lang w:val="en-US"/>
        </w:rPr>
        <w:t>主機</w:t>
      </w:r>
      <w:bookmarkEnd w:id="73"/>
      <w:bookmarkEnd w:id="74"/>
    </w:p>
    <w:p w:rsidR="00CB0649" w:rsidRPr="00CF7D12" w:rsidRDefault="00CB0649" w:rsidP="005200A4">
      <w:pPr>
        <w:widowControl w:val="0"/>
        <w:numPr>
          <w:ilvl w:val="0"/>
          <w:numId w:val="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bookmarkStart w:id="75" w:name="_Toc485297702"/>
      <w:r w:rsidRPr="00CF7D12">
        <w:rPr>
          <w:rFonts w:ascii="Times New Roman" w:eastAsia="標楷體" w:hAnsi="Times New Roman" w:cs="Times New Roman" w:hint="eastAsia"/>
          <w:kern w:val="2"/>
          <w:sz w:val="24"/>
          <w:szCs w:val="24"/>
          <w:lang w:val="en-US"/>
        </w:rPr>
        <w:t>設備基本規格</w:t>
      </w:r>
      <w:r w:rsidRPr="00CF7D12">
        <w:rPr>
          <w:rFonts w:ascii="Times New Roman" w:eastAsia="標楷體" w:hAnsi="Times New Roman" w:cs="Times New Roman"/>
          <w:kern w:val="2"/>
          <w:sz w:val="24"/>
          <w:szCs w:val="24"/>
          <w:lang w:val="en-US"/>
        </w:rPr>
        <w:t>:</w:t>
      </w:r>
      <w:bookmarkEnd w:id="75"/>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主機應穩固安裝於機箱內，機箱材質為</w:t>
      </w:r>
      <w:r w:rsidRPr="00CF7D12">
        <w:rPr>
          <w:rFonts w:ascii="Times New Roman" w:eastAsia="標楷體" w:hAnsi="Times New Roman" w:cs="Times New Roman"/>
          <w:kern w:val="2"/>
          <w:sz w:val="24"/>
          <w:szCs w:val="24"/>
          <w:lang w:val="en-US"/>
        </w:rPr>
        <w:t>2.0mm</w:t>
      </w:r>
      <w:r w:rsidRPr="00CF7D12">
        <w:rPr>
          <w:rFonts w:ascii="Times New Roman" w:eastAsia="標楷體" w:hAnsi="Times New Roman" w:cs="Times New Roman" w:hint="eastAsia"/>
          <w:kern w:val="2"/>
          <w:sz w:val="24"/>
          <w:szCs w:val="24"/>
          <w:lang w:val="en-US"/>
        </w:rPr>
        <w:t>鋁合金或</w:t>
      </w:r>
      <w:r w:rsidRPr="00CF7D12">
        <w:rPr>
          <w:rFonts w:ascii="Times New Roman" w:eastAsia="標楷體" w:hAnsi="Times New Roman" w:cs="Times New Roman"/>
          <w:kern w:val="2"/>
          <w:sz w:val="24"/>
          <w:szCs w:val="24"/>
          <w:lang w:val="en-US"/>
        </w:rPr>
        <w:t>1.2mm</w:t>
      </w:r>
      <w:r w:rsidRPr="00CF7D12">
        <w:rPr>
          <w:rFonts w:ascii="Times New Roman" w:eastAsia="標楷體" w:hAnsi="Times New Roman" w:cs="Times New Roman" w:hint="eastAsia"/>
          <w:kern w:val="2"/>
          <w:sz w:val="24"/>
          <w:szCs w:val="24"/>
          <w:lang w:val="en-US"/>
        </w:rPr>
        <w:t>不銹鋼板。</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機箱應裝設可提取把手</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個，方便取出更換維修。</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主機</w:t>
      </w:r>
      <w:r w:rsidRPr="00CF7D12">
        <w:rPr>
          <w:rFonts w:ascii="Times New Roman" w:eastAsia="標楷體" w:hAnsi="Times New Roman" w:cs="Times New Roman"/>
          <w:kern w:val="2"/>
          <w:sz w:val="24"/>
          <w:szCs w:val="24"/>
          <w:lang w:val="en-US"/>
        </w:rPr>
        <w:t>CPU</w:t>
      </w:r>
      <w:r w:rsidRPr="00CF7D12">
        <w:rPr>
          <w:rFonts w:ascii="Times New Roman" w:eastAsia="標楷體" w:hAnsi="Times New Roman" w:cs="Times New Roman" w:hint="eastAsia"/>
          <w:kern w:val="2"/>
          <w:sz w:val="24"/>
          <w:szCs w:val="24"/>
          <w:lang w:val="en-US"/>
        </w:rPr>
        <w:t>應符合系統應用及擴充性</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系統開機時間應送本局核可</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，主機應包含</w:t>
      </w:r>
      <w:r w:rsidRPr="00CF7D12">
        <w:rPr>
          <w:rFonts w:ascii="Times New Roman" w:eastAsia="標楷體" w:hAnsi="Times New Roman" w:cs="Times New Roman"/>
          <w:kern w:val="2"/>
          <w:sz w:val="24"/>
          <w:szCs w:val="24"/>
          <w:lang w:val="en-US"/>
        </w:rPr>
        <w:t>RS-485</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Ethernet</w:t>
      </w:r>
      <w:r w:rsidRPr="00CF7D12">
        <w:rPr>
          <w:rFonts w:ascii="Times New Roman" w:eastAsia="標楷體" w:hAnsi="Times New Roman" w:cs="Times New Roman" w:hint="eastAsia"/>
          <w:kern w:val="2"/>
          <w:sz w:val="24"/>
          <w:szCs w:val="24"/>
          <w:lang w:val="en-US"/>
        </w:rPr>
        <w:t>傳輸架構。</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周邊連接埠必須能連結</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TDRS</w:t>
      </w:r>
      <w:r w:rsidRPr="00CF7D12">
        <w:rPr>
          <w:rFonts w:ascii="Times New Roman" w:eastAsia="標楷體" w:hAnsi="Times New Roman" w:cs="Times New Roman" w:hint="eastAsia"/>
          <w:kern w:val="2"/>
          <w:sz w:val="24"/>
          <w:szCs w:val="24"/>
          <w:lang w:val="en-US"/>
        </w:rPr>
        <w:t>等設備資料傳輸。</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USB 3.0 port</w:t>
      </w:r>
      <w:r w:rsidRPr="00CF7D12">
        <w:rPr>
          <w:rFonts w:ascii="Times New Roman" w:eastAsia="標楷體" w:hAnsi="Times New Roman" w:cs="Times New Roman" w:hint="eastAsia"/>
          <w:kern w:val="2"/>
          <w:sz w:val="24"/>
          <w:szCs w:val="24"/>
          <w:lang w:val="en-US"/>
        </w:rPr>
        <w:t>。</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音源輸入端子</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個，全雙工音效卡。</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每一台</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應交付原版軟體授權書。</w:t>
      </w:r>
    </w:p>
    <w:p w:rsidR="00CB0649" w:rsidRPr="00CF7D12" w:rsidRDefault="00CB0649" w:rsidP="005200A4">
      <w:pPr>
        <w:widowControl w:val="0"/>
        <w:numPr>
          <w:ilvl w:val="0"/>
          <w:numId w:val="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當列車跳為緊急供電連續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秒以上時，本系統須自動關閉所有到站顯示器及車側目的地顯示器之顯示（成待機狀態），以避免消耗列車之電瓶電力，且於恢復正常供電達</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秒以上時，所有到站顯示器及車側目的地顯示器須自動恢復正常顯示。</w:t>
      </w:r>
    </w:p>
    <w:p w:rsidR="00CB0649" w:rsidRPr="00CF7D12" w:rsidRDefault="00CB0649" w:rsidP="005200A4">
      <w:pPr>
        <w:keepNext/>
        <w:widowControl w:val="0"/>
        <w:numPr>
          <w:ilvl w:val="1"/>
          <w:numId w:val="6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76" w:name="_Toc485297703"/>
      <w:r w:rsidRPr="00CF7D12">
        <w:rPr>
          <w:rFonts w:ascii="Times New Roman" w:eastAsia="標楷體" w:hAnsi="Times New Roman" w:cs="Times New Roman" w:hint="eastAsia"/>
          <w:b/>
          <w:bCs/>
          <w:kern w:val="2"/>
          <w:sz w:val="24"/>
          <w:szCs w:val="48"/>
          <w:lang w:val="en-US"/>
        </w:rPr>
        <w:t>螢幕</w:t>
      </w:r>
      <w:bookmarkEnd w:id="76"/>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需為</w:t>
      </w:r>
      <w:r w:rsidRPr="00CF7D12">
        <w:rPr>
          <w:rFonts w:ascii="Times New Roman" w:eastAsia="標楷體" w:hAnsi="Times New Roman" w:cs="Times New Roman"/>
          <w:kern w:val="2"/>
          <w:sz w:val="24"/>
          <w:szCs w:val="24"/>
          <w:lang w:val="en-US"/>
        </w:rPr>
        <w:t>12</w:t>
      </w:r>
      <w:r w:rsidRPr="00CF7D12">
        <w:rPr>
          <w:rFonts w:ascii="Times New Roman" w:eastAsia="標楷體" w:hAnsi="Times New Roman" w:cs="Times New Roman" w:hint="eastAsia"/>
          <w:kern w:val="2"/>
          <w:sz w:val="24"/>
          <w:szCs w:val="24"/>
          <w:lang w:val="en-US"/>
        </w:rPr>
        <w:t>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以上具觸碰功能彩色液晶螢幕；螢幕可單獨更換維修。</w:t>
      </w:r>
    </w:p>
    <w:p w:rsidR="00CB0649" w:rsidRPr="00CF7D12" w:rsidRDefault="00CB0649" w:rsidP="005200A4">
      <w:pPr>
        <w:keepNext/>
        <w:widowControl w:val="0"/>
        <w:numPr>
          <w:ilvl w:val="1"/>
          <w:numId w:val="6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77" w:name="_Toc211048229"/>
      <w:bookmarkStart w:id="78" w:name="_Toc485297704"/>
      <w:r w:rsidRPr="00CF7D12">
        <w:rPr>
          <w:rFonts w:ascii="Times New Roman" w:eastAsia="標楷體" w:hAnsi="Times New Roman" w:cs="Times New Roman" w:hint="eastAsia"/>
          <w:b/>
          <w:bCs/>
          <w:kern w:val="2"/>
          <w:sz w:val="24"/>
          <w:szCs w:val="48"/>
          <w:lang w:val="en-US"/>
        </w:rPr>
        <w:t>內置擴音器</w:t>
      </w:r>
      <w:bookmarkEnd w:id="77"/>
      <w:bookmarkEnd w:id="7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應內置擴音器，其規格如下：</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輸出功率：</w:t>
      </w:r>
      <w:r w:rsidRPr="00CF7D12">
        <w:rPr>
          <w:rFonts w:ascii="Times New Roman" w:eastAsia="標楷體" w:hAnsi="Times New Roman" w:cs="Times New Roman"/>
          <w:kern w:val="2"/>
          <w:sz w:val="24"/>
          <w:szCs w:val="24"/>
          <w:lang w:val="en-US"/>
        </w:rPr>
        <w:t>100W</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continuous</w:t>
      </w:r>
      <w:r w:rsidRPr="00CF7D12">
        <w:rPr>
          <w:rFonts w:ascii="Times New Roman" w:eastAsia="標楷體" w:hAnsi="Times New Roman" w:cs="Times New Roman" w:hint="eastAsia"/>
          <w:kern w:val="2"/>
          <w:sz w:val="24"/>
          <w:szCs w:val="24"/>
          <w:lang w:val="en-US"/>
        </w:rPr>
        <w:t>）以上，且能推動全列車組車廂之播音喇叭，同步廣播時各車廂聲音大小相同。</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頻率響應：</w:t>
      </w:r>
      <w:r w:rsidRPr="00CF7D12">
        <w:rPr>
          <w:rFonts w:ascii="Times New Roman" w:eastAsia="標楷體" w:hAnsi="Times New Roman" w:cs="Times New Roman"/>
          <w:kern w:val="2"/>
          <w:sz w:val="24"/>
          <w:szCs w:val="24"/>
          <w:lang w:val="en-US"/>
        </w:rPr>
        <w:t>100Hz</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15KHz</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±3db at 1W output.</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失真率：低於</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在</w:t>
      </w:r>
      <w:r w:rsidRPr="00CF7D12">
        <w:rPr>
          <w:rFonts w:ascii="Times New Roman" w:eastAsia="標楷體" w:hAnsi="Times New Roman" w:cs="Times New Roman"/>
          <w:kern w:val="2"/>
          <w:sz w:val="24"/>
          <w:szCs w:val="24"/>
          <w:lang w:val="en-US"/>
        </w:rPr>
        <w:t>1KHz</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DC110V</w:t>
      </w:r>
      <w:r w:rsidRPr="00CF7D12">
        <w:rPr>
          <w:rFonts w:ascii="Times New Roman" w:eastAsia="標楷體" w:hAnsi="Times New Roman" w:cs="Times New Roman" w:hint="eastAsia"/>
          <w:kern w:val="2"/>
          <w:sz w:val="24"/>
          <w:szCs w:val="24"/>
          <w:lang w:val="en-US"/>
        </w:rPr>
        <w:t>時。</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輸入訊號：</w:t>
      </w:r>
      <w:r w:rsidRPr="00CF7D12">
        <w:rPr>
          <w:rFonts w:ascii="Times New Roman" w:eastAsia="標楷體" w:hAnsi="Times New Roman" w:cs="Times New Roman"/>
          <w:kern w:val="2"/>
          <w:sz w:val="24"/>
          <w:szCs w:val="24"/>
          <w:lang w:val="en-US"/>
        </w:rPr>
        <w:t>MIC 60dB</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79" w:name="_Toc211048230"/>
      <w:bookmarkStart w:id="80" w:name="_Toc485297705"/>
      <w:r w:rsidRPr="00CF7D12">
        <w:rPr>
          <w:rFonts w:ascii="Times New Roman" w:eastAsia="標楷體" w:hAnsi="Times New Roman" w:cs="Times New Roman" w:hint="eastAsia"/>
          <w:b/>
          <w:bCs/>
          <w:kern w:val="2"/>
          <w:sz w:val="24"/>
          <w:szCs w:val="48"/>
          <w:lang w:val="en-US"/>
        </w:rPr>
        <w:t>車外終站顯示器（</w:t>
      </w:r>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w:t>
      </w:r>
      <w:bookmarkEnd w:id="79"/>
      <w:bookmarkEnd w:id="80"/>
    </w:p>
    <w:p w:rsidR="00CB0649" w:rsidRPr="00CF7D12" w:rsidRDefault="00CB0649" w:rsidP="005200A4">
      <w:pPr>
        <w:keepNext/>
        <w:widowControl w:val="0"/>
        <w:numPr>
          <w:ilvl w:val="1"/>
          <w:numId w:val="65"/>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1" w:name="_Toc211048231"/>
      <w:bookmarkStart w:id="82" w:name="_Toc485297706"/>
      <w:r w:rsidRPr="00CF7D12">
        <w:rPr>
          <w:rFonts w:ascii="Times New Roman" w:eastAsia="標楷體" w:hAnsi="Times New Roman" w:cs="Times New Roman" w:hint="eastAsia"/>
          <w:b/>
          <w:bCs/>
          <w:kern w:val="2"/>
          <w:sz w:val="24"/>
          <w:szCs w:val="48"/>
          <w:lang w:val="en-US"/>
        </w:rPr>
        <w:t>外形結構</w:t>
      </w:r>
      <w:bookmarkEnd w:id="81"/>
      <w:bookmarkEnd w:id="8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每一車廂兩側各裝設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個車外終站顯示器，每車廂共裝設</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keepNext/>
        <w:widowControl w:val="0"/>
        <w:numPr>
          <w:ilvl w:val="1"/>
          <w:numId w:val="65"/>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3" w:name="_Toc211048232"/>
      <w:bookmarkStart w:id="84" w:name="_Toc485297707"/>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資訊顯示器</w:t>
      </w:r>
      <w:bookmarkEnd w:id="83"/>
      <w:bookmarkEnd w:id="84"/>
    </w:p>
    <w:p w:rsidR="00CB0649" w:rsidRPr="00CF7D12" w:rsidRDefault="00CB0649" w:rsidP="005200A4">
      <w:pPr>
        <w:widowControl w:val="0"/>
        <w:numPr>
          <w:ilvl w:val="0"/>
          <w:numId w:val="6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顯示內容包含但不限於：中英文站名、線別、車次、車種、車序。</w:t>
      </w:r>
    </w:p>
    <w:p w:rsidR="00CB0649" w:rsidRPr="00CF7D12" w:rsidRDefault="00CB0649" w:rsidP="005200A4">
      <w:pPr>
        <w:widowControl w:val="0"/>
        <w:numPr>
          <w:ilvl w:val="0"/>
          <w:numId w:val="6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顯示內容應可使用後臺編輯器進行修改。</w:t>
      </w:r>
    </w:p>
    <w:p w:rsidR="00CB0649" w:rsidRPr="00CF7D12" w:rsidRDefault="00CB0649" w:rsidP="005200A4">
      <w:pPr>
        <w:widowControl w:val="0"/>
        <w:numPr>
          <w:ilvl w:val="0"/>
          <w:numId w:val="6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排版及顯示方式應提送臺鐵局審核。</w:t>
      </w:r>
    </w:p>
    <w:p w:rsidR="00CB0649" w:rsidRPr="00CF7D12" w:rsidRDefault="00CB0649" w:rsidP="005200A4">
      <w:pPr>
        <w:keepNext/>
        <w:widowControl w:val="0"/>
        <w:numPr>
          <w:ilvl w:val="1"/>
          <w:numId w:val="65"/>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5" w:name="_Toc211048233"/>
      <w:bookmarkStart w:id="86" w:name="_Toc485297708"/>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硬體規範</w:t>
      </w:r>
      <w:bookmarkEnd w:id="85"/>
      <w:bookmarkEnd w:id="86"/>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總點數：</w:t>
      </w:r>
      <w:r w:rsidRPr="00CF7D12">
        <w:rPr>
          <w:rFonts w:ascii="Times New Roman" w:eastAsia="標楷體" w:hAnsi="Times New Roman" w:cs="Times New Roman"/>
          <w:kern w:val="2"/>
          <w:sz w:val="24"/>
          <w:szCs w:val="24"/>
          <w:lang w:val="en-US"/>
        </w:rPr>
        <w:t>9,216 (H 48*W 192)(</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全彩</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燈點原色：紅</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藍。</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燈點間距：</w:t>
      </w:r>
      <w:r w:rsidRPr="00CF7D12">
        <w:rPr>
          <w:rFonts w:ascii="Times New Roman" w:eastAsia="標楷體" w:hAnsi="Times New Roman" w:cs="Times New Roman"/>
          <w:kern w:val="2"/>
          <w:sz w:val="24"/>
          <w:szCs w:val="24"/>
          <w:lang w:val="en-US"/>
        </w:rPr>
        <w:t>4mm</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含</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以上</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亮度：</w:t>
      </w:r>
      <w:r w:rsidRPr="00CF7D12">
        <w:rPr>
          <w:rFonts w:ascii="Times New Roman" w:eastAsia="標楷體" w:hAnsi="Times New Roman" w:cs="Times New Roman"/>
          <w:kern w:val="2"/>
          <w:sz w:val="24"/>
          <w:szCs w:val="24"/>
          <w:lang w:val="en-US"/>
        </w:rPr>
        <w:t xml:space="preserve">1350cd/m2 </w:t>
      </w:r>
      <w:r w:rsidRPr="00CF7D12">
        <w:rPr>
          <w:rFonts w:ascii="Times New Roman" w:eastAsia="標楷體" w:hAnsi="Times New Roman" w:cs="Times New Roman" w:hint="eastAsia"/>
          <w:kern w:val="2"/>
          <w:sz w:val="24"/>
          <w:szCs w:val="24"/>
          <w:lang w:val="en-US"/>
        </w:rPr>
        <w:t>以上，並應配合車廂外部光線亮度。</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視角：字型顯示之視角應在</w:t>
      </w:r>
      <w:r w:rsidRPr="00CF7D12">
        <w:rPr>
          <w:rFonts w:ascii="Times New Roman" w:eastAsia="標楷體" w:hAnsi="Times New Roman" w:cs="Times New Roman"/>
          <w:kern w:val="2"/>
          <w:sz w:val="24"/>
          <w:szCs w:val="24"/>
          <w:lang w:val="en-US"/>
        </w:rPr>
        <w:t xml:space="preserve">120° </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顯示版掃描頻率（</w:t>
      </w:r>
      <w:r w:rsidRPr="00CF7D12">
        <w:rPr>
          <w:rFonts w:ascii="Times New Roman" w:eastAsia="標楷體" w:hAnsi="Times New Roman" w:cs="Times New Roman"/>
          <w:kern w:val="2"/>
          <w:sz w:val="24"/>
          <w:szCs w:val="24"/>
          <w:lang w:val="en-US"/>
        </w:rPr>
        <w:t>Scan rate</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120fps(</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環境亮度自動偵測控制（</w:t>
      </w:r>
      <w:r w:rsidRPr="00CF7D12">
        <w:rPr>
          <w:rFonts w:ascii="Times New Roman" w:eastAsia="標楷體" w:hAnsi="Times New Roman" w:cs="Times New Roman"/>
          <w:kern w:val="2"/>
          <w:sz w:val="24"/>
          <w:szCs w:val="24"/>
          <w:lang w:val="en-US"/>
        </w:rPr>
        <w:t>auto-dimming</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亮階：至少</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階。</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車序燈板可設計單獨顯示，當滅屏時仍保持點亮狀態。</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87" w:name="_Toc211048234"/>
      <w:bookmarkStart w:id="88" w:name="_Toc485297709"/>
      <w:r w:rsidRPr="00CF7D12">
        <w:rPr>
          <w:rFonts w:ascii="Times New Roman" w:eastAsia="標楷體" w:hAnsi="Times New Roman" w:cs="Times New Roman" w:hint="eastAsia"/>
          <w:b/>
          <w:bCs/>
          <w:kern w:val="2"/>
          <w:sz w:val="24"/>
          <w:szCs w:val="48"/>
          <w:lang w:val="en-US"/>
        </w:rPr>
        <w:t>車內資訊顯示器（</w:t>
      </w:r>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w:t>
      </w:r>
      <w:bookmarkEnd w:id="87"/>
      <w:bookmarkEnd w:id="88"/>
    </w:p>
    <w:p w:rsidR="00CB0649" w:rsidRPr="00CF7D12" w:rsidRDefault="00CB0649" w:rsidP="005200A4">
      <w:pPr>
        <w:keepNext/>
        <w:widowControl w:val="0"/>
        <w:numPr>
          <w:ilvl w:val="1"/>
          <w:numId w:val="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9" w:name="_Toc211048235"/>
      <w:bookmarkStart w:id="90" w:name="_Toc485297710"/>
      <w:r w:rsidRPr="00CF7D12">
        <w:rPr>
          <w:rFonts w:ascii="Times New Roman" w:eastAsia="標楷體" w:hAnsi="Times New Roman" w:cs="Times New Roman" w:hint="eastAsia"/>
          <w:b/>
          <w:bCs/>
          <w:kern w:val="2"/>
          <w:sz w:val="24"/>
          <w:szCs w:val="48"/>
          <w:lang w:val="en-US"/>
        </w:rPr>
        <w:t>外形結構</w:t>
      </w:r>
      <w:bookmarkEnd w:id="89"/>
      <w:bookmarkEnd w:id="9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安裝於客室前端牆及後端牆之通道自動門上方適當處所；以及面板安裝以內崁式，不突出端牆面處理。</w:t>
      </w:r>
    </w:p>
    <w:p w:rsidR="00CB0649" w:rsidRPr="00CF7D12" w:rsidRDefault="00CB0649" w:rsidP="005200A4">
      <w:pPr>
        <w:keepNext/>
        <w:widowControl w:val="0"/>
        <w:numPr>
          <w:ilvl w:val="1"/>
          <w:numId w:val="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91" w:name="_Toc211048236"/>
      <w:bookmarkStart w:id="92" w:name="_Toc485297711"/>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資訊顯示器</w:t>
      </w:r>
      <w:bookmarkEnd w:id="91"/>
      <w:bookmarkEnd w:id="9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應可以同時顯示兩行共</w:t>
      </w:r>
      <w:r w:rsidRPr="00CF7D12">
        <w:rPr>
          <w:rFonts w:ascii="Times New Roman" w:eastAsia="標楷體" w:hAnsi="Times New Roman" w:cs="Times New Roman"/>
          <w:kern w:val="2"/>
          <w:sz w:val="24"/>
          <w:szCs w:val="24"/>
          <w:lang w:val="en-US"/>
        </w:rPr>
        <w:t>36</w:t>
      </w:r>
      <w:r w:rsidRPr="00CF7D12">
        <w:rPr>
          <w:rFonts w:ascii="Times New Roman" w:eastAsia="標楷體" w:hAnsi="Times New Roman" w:cs="Times New Roman" w:hint="eastAsia"/>
          <w:kern w:val="2"/>
          <w:sz w:val="24"/>
          <w:szCs w:val="24"/>
          <w:lang w:val="en-US"/>
        </w:rPr>
        <w:t>個中文字，亦可兩行合併整體顯示。須具有內建字庫，亦可以「圖形造字顯示方式」呈現供機關可任意修改顯示內容、字型、字體大小、符號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等，相關人機界面（含程式），須經</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hint="eastAsia"/>
          <w:kern w:val="2"/>
          <w:sz w:val="24"/>
          <w:szCs w:val="24"/>
          <w:lang w:val="en-US"/>
        </w:rPr>
        <w:t>審核通過。</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比照</w:t>
      </w:r>
      <w:r w:rsidRPr="00CF7D12">
        <w:rPr>
          <w:rFonts w:ascii="Times New Roman" w:eastAsia="標楷體" w:hAnsi="Times New Roman" w:cs="Times New Roman"/>
          <w:kern w:val="2"/>
          <w:sz w:val="24"/>
          <w:szCs w:val="24"/>
          <w:lang w:val="en-US"/>
        </w:rPr>
        <w:t>520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w:t>
      </w:r>
    </w:p>
    <w:p w:rsidR="00CB0649" w:rsidRPr="00CF7D12" w:rsidRDefault="00CB0649" w:rsidP="005200A4">
      <w:pPr>
        <w:keepNext/>
        <w:widowControl w:val="0"/>
        <w:numPr>
          <w:ilvl w:val="1"/>
          <w:numId w:val="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93" w:name="_Toc211048237"/>
      <w:bookmarkStart w:id="94" w:name="_Toc485297712"/>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硬體規範</w:t>
      </w:r>
      <w:bookmarkEnd w:id="93"/>
      <w:bookmarkEnd w:id="94"/>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總共點數：點數至少</w:t>
      </w:r>
      <w:r w:rsidRPr="00CF7D12">
        <w:rPr>
          <w:rFonts w:ascii="Times New Roman" w:eastAsia="標楷體" w:hAnsi="Times New Roman" w:cs="Times New Roman"/>
          <w:kern w:val="2"/>
          <w:sz w:val="24"/>
          <w:szCs w:val="24"/>
          <w:lang w:val="en-US"/>
        </w:rPr>
        <w:t>9216</w:t>
      </w:r>
      <w:r w:rsidRPr="00CF7D12">
        <w:rPr>
          <w:rFonts w:ascii="Times New Roman" w:eastAsia="標楷體" w:hAnsi="Times New Roman" w:cs="Times New Roman" w:hint="eastAsia"/>
          <w:kern w:val="2"/>
          <w:sz w:val="24"/>
          <w:szCs w:val="24"/>
          <w:lang w:val="en-US"/>
        </w:rPr>
        <w:t>點</w:t>
      </w:r>
      <w:r w:rsidRPr="00CF7D12">
        <w:rPr>
          <w:rFonts w:ascii="Times New Roman" w:eastAsia="標楷體" w:hAnsi="Times New Roman" w:cs="Times New Roman"/>
          <w:kern w:val="2"/>
          <w:sz w:val="24"/>
          <w:szCs w:val="24"/>
          <w:lang w:val="en-US"/>
        </w:rPr>
        <w:t>(H 32 x W 288)</w:t>
      </w:r>
      <w:r w:rsidRPr="00CF7D12">
        <w:rPr>
          <w:rFonts w:ascii="Times New Roman" w:eastAsia="標楷體" w:hAnsi="Times New Roman" w:cs="Times New Roman" w:hint="eastAsia"/>
          <w:kern w:val="2"/>
          <w:sz w:val="24"/>
          <w:szCs w:val="24"/>
          <w:lang w:val="en-US"/>
        </w:rPr>
        <w:t>以上，須配合通道自動門上方可設置最大尺寸。</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全彩</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燈點原色：紅</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藍。</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燈點間距：</w:t>
      </w:r>
      <w:r w:rsidRPr="00CF7D12">
        <w:rPr>
          <w:rFonts w:ascii="Times New Roman" w:eastAsia="標楷體" w:hAnsi="Times New Roman" w:cs="Times New Roman"/>
          <w:kern w:val="2"/>
          <w:sz w:val="24"/>
          <w:szCs w:val="24"/>
          <w:lang w:val="en-US"/>
        </w:rPr>
        <w:t>2.5mm</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含</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以上</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亮度：</w:t>
      </w:r>
      <w:r w:rsidRPr="00CF7D12">
        <w:rPr>
          <w:rFonts w:ascii="Times New Roman" w:eastAsia="標楷體" w:hAnsi="Times New Roman" w:cs="Times New Roman"/>
          <w:kern w:val="2"/>
          <w:sz w:val="24"/>
          <w:szCs w:val="24"/>
          <w:lang w:val="en-US"/>
        </w:rPr>
        <w:t>800cd/m2</w:t>
      </w:r>
      <w:r w:rsidRPr="00CF7D12">
        <w:rPr>
          <w:rFonts w:ascii="Times New Roman" w:eastAsia="標楷體" w:hAnsi="Times New Roman" w:cs="Times New Roman" w:hint="eastAsia"/>
          <w:kern w:val="2"/>
          <w:sz w:val="24"/>
          <w:szCs w:val="24"/>
          <w:lang w:val="en-US"/>
        </w:rPr>
        <w:t>以上，應配合車廂內亮度。</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視角：字型顯示之視角應在</w:t>
      </w:r>
      <w:r w:rsidRPr="00CF7D12">
        <w:rPr>
          <w:rFonts w:ascii="Times New Roman" w:eastAsia="標楷體" w:hAnsi="Times New Roman" w:cs="Times New Roman"/>
          <w:kern w:val="2"/>
          <w:sz w:val="24"/>
          <w:szCs w:val="24"/>
          <w:lang w:val="en-US"/>
        </w:rPr>
        <w:t xml:space="preserve">120° </w:t>
      </w:r>
      <w:r w:rsidRPr="00CF7D12">
        <w:rPr>
          <w:rFonts w:ascii="Times New Roman" w:eastAsia="標楷體" w:hAnsi="Times New Roman" w:cs="Times New Roman" w:hint="eastAsia"/>
          <w:kern w:val="2"/>
          <w:sz w:val="24"/>
          <w:szCs w:val="24"/>
          <w:lang w:val="en-US"/>
        </w:rPr>
        <w:t>以上。設計時考量旅客觀看視角。</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可隨環境控制亮度。</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顯示版掃描頻率（</w:t>
      </w:r>
      <w:r w:rsidRPr="00CF7D12">
        <w:rPr>
          <w:rFonts w:ascii="Times New Roman" w:eastAsia="標楷體" w:hAnsi="Times New Roman" w:cs="Times New Roman"/>
          <w:kern w:val="2"/>
          <w:sz w:val="24"/>
          <w:szCs w:val="24"/>
          <w:lang w:val="en-US"/>
        </w:rPr>
        <w:t>Scan rate</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120fps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亮階：至少</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階。</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95" w:name="_Toc485297713"/>
      <w:bookmarkStart w:id="96" w:name="_Toc211048238"/>
      <w:r w:rsidRPr="00CF7D12">
        <w:rPr>
          <w:rFonts w:ascii="Times New Roman" w:eastAsia="標楷體" w:hAnsi="Times New Roman" w:cs="Times New Roman" w:hint="eastAsia"/>
          <w:b/>
          <w:bCs/>
          <w:kern w:val="2"/>
          <w:sz w:val="24"/>
          <w:szCs w:val="48"/>
          <w:lang w:val="en-US"/>
        </w:rPr>
        <w:t>前端顯示器</w:t>
      </w:r>
      <w:r w:rsidRPr="00CF7D12">
        <w:rPr>
          <w:rFonts w:ascii="Times New Roman" w:eastAsia="標楷體" w:hAnsi="Times New Roman" w:cs="Times New Roman"/>
          <w:b/>
          <w:bCs/>
          <w:kern w:val="2"/>
          <w:sz w:val="24"/>
          <w:szCs w:val="48"/>
          <w:lang w:val="en-US"/>
        </w:rPr>
        <w:t>(FI)</w:t>
      </w:r>
      <w:bookmarkEnd w:id="9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本顯示器設於每車組前後端各裝設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個前端全彩資訊顯示器，其硬體規範送臺鐵局審核。</w:t>
      </w:r>
      <w:bookmarkEnd w:id="96"/>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97" w:name="_Toc485297714"/>
      <w:r w:rsidRPr="00CF7D12">
        <w:rPr>
          <w:rFonts w:ascii="Times New Roman" w:eastAsia="標楷體" w:hAnsi="Times New Roman" w:cs="Times New Roman" w:hint="eastAsia"/>
          <w:b/>
          <w:bCs/>
          <w:kern w:val="2"/>
          <w:sz w:val="24"/>
          <w:szCs w:val="48"/>
          <w:lang w:val="en-US"/>
        </w:rPr>
        <w:t>駕駛臺控制設備</w:t>
      </w:r>
      <w:bookmarkEnd w:id="97"/>
    </w:p>
    <w:p w:rsidR="00CB0649" w:rsidRPr="00CF7D12" w:rsidRDefault="00CB0649" w:rsidP="005200A4">
      <w:pPr>
        <w:keepNext/>
        <w:widowControl w:val="0"/>
        <w:numPr>
          <w:ilvl w:val="1"/>
          <w:numId w:val="70"/>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98" w:name="_Toc211048239"/>
      <w:bookmarkStart w:id="99" w:name="_Toc485297715"/>
      <w:r w:rsidRPr="00CF7D12">
        <w:rPr>
          <w:rFonts w:ascii="Times New Roman" w:eastAsia="標楷體" w:hAnsi="Times New Roman" w:cs="Times New Roman" w:hint="eastAsia"/>
          <w:b/>
          <w:bCs/>
          <w:kern w:val="2"/>
          <w:sz w:val="24"/>
          <w:szCs w:val="48"/>
          <w:lang w:val="en-US"/>
        </w:rPr>
        <w:t>站名顯示器</w:t>
      </w:r>
      <w:r w:rsidRPr="00CF7D12">
        <w:rPr>
          <w:rFonts w:ascii="Times New Roman" w:eastAsia="標楷體" w:hAnsi="Times New Roman" w:cs="Times New Roman"/>
          <w:b/>
          <w:bCs/>
          <w:kern w:val="2"/>
          <w:sz w:val="24"/>
          <w:szCs w:val="48"/>
          <w:lang w:val="en-US"/>
        </w:rPr>
        <w:t>(SND)</w:t>
      </w:r>
      <w:bookmarkEnd w:id="98"/>
      <w:bookmarkEnd w:id="99"/>
    </w:p>
    <w:p w:rsidR="00CB0649" w:rsidRPr="00CF7D12" w:rsidRDefault="00CB0649" w:rsidP="005200A4">
      <w:pPr>
        <w:widowControl w:val="0"/>
        <w:numPr>
          <w:ilvl w:val="0"/>
          <w:numId w:val="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站名顯示器應能顯示</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個中文字，字體為</w:t>
      </w:r>
      <w:r w:rsidRPr="00CF7D12">
        <w:rPr>
          <w:rFonts w:ascii="Times New Roman" w:eastAsia="標楷體" w:hAnsi="Times New Roman" w:cs="Times New Roman"/>
          <w:kern w:val="2"/>
          <w:sz w:val="24"/>
          <w:szCs w:val="24"/>
          <w:lang w:val="en-US"/>
        </w:rPr>
        <w:t>16x16 LED</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顯示版掃描頻率（</w:t>
      </w:r>
      <w:r w:rsidRPr="00CF7D12">
        <w:rPr>
          <w:rFonts w:ascii="Times New Roman" w:eastAsia="標楷體" w:hAnsi="Times New Roman" w:cs="Times New Roman"/>
          <w:kern w:val="2"/>
          <w:sz w:val="24"/>
          <w:szCs w:val="24"/>
          <w:lang w:val="en-US"/>
        </w:rPr>
        <w:t>Scan rate</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120fps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亮階：至少</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階。</w:t>
      </w:r>
    </w:p>
    <w:p w:rsidR="00CB0649" w:rsidRPr="00CF7D12" w:rsidRDefault="00CB0649" w:rsidP="005200A4">
      <w:pPr>
        <w:keepNext/>
        <w:widowControl w:val="0"/>
        <w:numPr>
          <w:ilvl w:val="1"/>
          <w:numId w:val="70"/>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00" w:name="_Toc211048240"/>
      <w:bookmarkStart w:id="101" w:name="_Toc485297716"/>
      <w:r w:rsidRPr="00CF7D12">
        <w:rPr>
          <w:rFonts w:ascii="Times New Roman" w:eastAsia="標楷體" w:hAnsi="Times New Roman" w:cs="Times New Roman" w:hint="eastAsia"/>
          <w:b/>
          <w:bCs/>
          <w:kern w:val="2"/>
          <w:sz w:val="24"/>
          <w:szCs w:val="48"/>
          <w:lang w:val="en-US"/>
        </w:rPr>
        <w:t>控制按鍵</w:t>
      </w:r>
      <w:bookmarkEnd w:id="100"/>
      <w:bookmarkEnd w:id="101"/>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駕駛臺適當位置應裝設一組</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個按鍵，可以手動控制旅客資訊設備系統控制器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之【上一站】、【下一站】、【到站播音】、【臨時停車】及【執行中斷】等播放功能。</w:t>
      </w:r>
    </w:p>
    <w:p w:rsidR="00CB0649" w:rsidRPr="00CF7D12" w:rsidRDefault="00086862"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行車紀錄影音輔助設備</w:t>
      </w:r>
      <w:r w:rsidR="00256227" w:rsidRPr="00CF7D12">
        <w:rPr>
          <w:rFonts w:ascii="Times New Roman" w:eastAsia="標楷體" w:hAnsi="Times New Roman" w:cs="Times New Roman"/>
          <w:b/>
          <w:bCs/>
          <w:kern w:val="2"/>
          <w:sz w:val="24"/>
          <w:szCs w:val="48"/>
          <w:lang w:val="en-US"/>
        </w:rPr>
        <w:t>(FFCCTV)</w:t>
      </w:r>
    </w:p>
    <w:p w:rsidR="00CB0649" w:rsidRPr="00CF7D12" w:rsidRDefault="00CB0649" w:rsidP="005200A4">
      <w:pPr>
        <w:keepNext/>
        <w:widowControl w:val="0"/>
        <w:numPr>
          <w:ilvl w:val="1"/>
          <w:numId w:val="71"/>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02" w:name="_Toc485297718"/>
      <w:r w:rsidRPr="00CF7D12">
        <w:rPr>
          <w:rFonts w:ascii="Times New Roman" w:eastAsia="標楷體" w:hAnsi="Times New Roman" w:cs="Times New Roman" w:hint="eastAsia"/>
          <w:b/>
          <w:bCs/>
          <w:kern w:val="2"/>
          <w:sz w:val="24"/>
          <w:szCs w:val="48"/>
          <w:lang w:val="en-US"/>
        </w:rPr>
        <w:t>網路影像錄影機</w:t>
      </w:r>
      <w:r w:rsidRPr="00CF7D12">
        <w:rPr>
          <w:rFonts w:ascii="Times New Roman" w:eastAsia="標楷體" w:hAnsi="Times New Roman" w:cs="Times New Roman"/>
          <w:b/>
          <w:bCs/>
          <w:kern w:val="2"/>
          <w:sz w:val="24"/>
          <w:szCs w:val="48"/>
          <w:lang w:val="en-US"/>
        </w:rPr>
        <w:t>(NVR)</w:t>
      </w:r>
      <w:bookmarkEnd w:id="102"/>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應具有自動診斷功能，故障時能將訊息顯示於</w:t>
      </w:r>
      <w:r w:rsidRPr="00CF7D12">
        <w:rPr>
          <w:rFonts w:ascii="Times New Roman" w:eastAsia="標楷體" w:hAnsi="Times New Roman" w:cs="Times New Roman"/>
          <w:kern w:val="2"/>
          <w:sz w:val="24"/>
          <w:szCs w:val="24"/>
          <w:lang w:val="en-US"/>
        </w:rPr>
        <w:t>DDU</w:t>
      </w:r>
      <w:r w:rsidRPr="00CF7D12">
        <w:rPr>
          <w:rFonts w:ascii="Times New Roman" w:eastAsia="標楷體" w:hAnsi="Times New Roman" w:cs="Times New Roman" w:hint="eastAsia"/>
          <w:kern w:val="2"/>
          <w:sz w:val="24"/>
          <w:szCs w:val="24"/>
          <w:lang w:val="en-US"/>
        </w:rPr>
        <w:t>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應能儲存每車廂每一台攝影機影像至少</w:t>
      </w:r>
      <w:r w:rsidRPr="00CF7D12">
        <w:rPr>
          <w:rFonts w:ascii="Times New Roman" w:eastAsia="標楷體" w:hAnsi="Times New Roman" w:cs="Times New Roman"/>
          <w:kern w:val="2"/>
          <w:sz w:val="24"/>
          <w:szCs w:val="24"/>
          <w:lang w:val="en-US"/>
        </w:rPr>
        <w:t>336</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天</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影音監控用硬碟：單顆容量</w:t>
      </w:r>
      <w:r w:rsidRPr="00CF7D12">
        <w:rPr>
          <w:rFonts w:ascii="Times New Roman" w:eastAsia="標楷體" w:hAnsi="Times New Roman" w:cs="Times New Roman"/>
          <w:kern w:val="2"/>
          <w:sz w:val="24"/>
          <w:szCs w:val="24"/>
          <w:lang w:val="en-US"/>
        </w:rPr>
        <w:t>1TB</w:t>
      </w:r>
      <w:r w:rsidRPr="00CF7D12">
        <w:rPr>
          <w:rFonts w:ascii="Times New Roman" w:eastAsia="標楷體" w:hAnsi="Times New Roman" w:cs="Times New Roman" w:hint="eastAsia"/>
          <w:kern w:val="2"/>
          <w:sz w:val="24"/>
          <w:szCs w:val="24"/>
          <w:lang w:val="en-US"/>
        </w:rPr>
        <w:t>以上且為抽取式硬碟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具防震考量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，並設有個資安全機制。</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車廂紀錄影像速度至少</w:t>
      </w:r>
      <w:r w:rsidRPr="00CF7D12">
        <w:rPr>
          <w:rFonts w:ascii="Times New Roman" w:eastAsia="標楷體" w:hAnsi="Times New Roman" w:cs="Times New Roman"/>
          <w:kern w:val="2"/>
          <w:sz w:val="24"/>
          <w:szCs w:val="24"/>
          <w:lang w:val="en-US"/>
        </w:rPr>
        <w:t>15FPS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駕駛室前端及集電弓紀錄影像速度至少</w:t>
      </w:r>
      <w:r w:rsidRPr="00CF7D12">
        <w:rPr>
          <w:rFonts w:ascii="Times New Roman" w:eastAsia="標楷體" w:hAnsi="Times New Roman" w:cs="Times New Roman"/>
          <w:kern w:val="2"/>
          <w:sz w:val="24"/>
          <w:szCs w:val="24"/>
          <w:lang w:val="en-US"/>
        </w:rPr>
        <w:t>30FPS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配有下載連接埠及</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HDMI</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DVI</w:t>
      </w:r>
      <w:r w:rsidRPr="00CF7D12">
        <w:rPr>
          <w:rFonts w:ascii="Times New Roman" w:eastAsia="標楷體" w:hAnsi="Times New Roman" w:cs="Times New Roman" w:hint="eastAsia"/>
          <w:kern w:val="2"/>
          <w:sz w:val="24"/>
          <w:szCs w:val="24"/>
          <w:lang w:val="en-US"/>
        </w:rPr>
        <w:t>埠。</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儲存影像解析度：至少</w:t>
      </w:r>
      <w:r w:rsidRPr="00CF7D12">
        <w:rPr>
          <w:rFonts w:ascii="Times New Roman" w:eastAsia="標楷體" w:hAnsi="Times New Roman" w:cs="Times New Roman"/>
          <w:kern w:val="2"/>
          <w:sz w:val="24"/>
          <w:szCs w:val="24"/>
          <w:lang w:val="en-US"/>
        </w:rPr>
        <w:t>1,280x 960</w:t>
      </w:r>
      <w:r w:rsidRPr="00CF7D12">
        <w:rPr>
          <w:rFonts w:ascii="Times New Roman" w:eastAsia="標楷體" w:hAnsi="Times New Roman" w:cs="Times New Roman" w:hint="eastAsia"/>
          <w:kern w:val="2"/>
          <w:sz w:val="24"/>
          <w:szCs w:val="24"/>
          <w:lang w:val="en-US"/>
        </w:rPr>
        <w:t>畫素含以上。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應可透過</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GPS</w:t>
      </w:r>
      <w:r w:rsidRPr="00CF7D12">
        <w:rPr>
          <w:rFonts w:ascii="Times New Roman" w:eastAsia="標楷體" w:hAnsi="Times New Roman" w:cs="Times New Roman" w:hint="eastAsia"/>
          <w:kern w:val="2"/>
          <w:sz w:val="24"/>
          <w:szCs w:val="24"/>
          <w:lang w:val="en-US"/>
        </w:rPr>
        <w:t>自動校正時間。</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應具有備援電源功能，提供</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完成正常開關機程序。</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各車組應配有</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檢修用觸控螢幕。</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駕駛室之攝影機附錄音功能，其影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音應分別儲存於</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，且能於下載時，分別下載於不同檔案及同時下載於一檔案。</w:t>
      </w:r>
    </w:p>
    <w:p w:rsidR="00154091" w:rsidRPr="00CF7D12" w:rsidRDefault="00154091" w:rsidP="005200A4">
      <w:pPr>
        <w:keepNext/>
        <w:widowControl w:val="0"/>
        <w:numPr>
          <w:ilvl w:val="1"/>
          <w:numId w:val="71"/>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03" w:name="_Toc485297719"/>
      <w:r w:rsidRPr="00CF7D12">
        <w:rPr>
          <w:rFonts w:ascii="Times New Roman" w:eastAsia="標楷體" w:hAnsi="Times New Roman" w:cs="Times New Roman" w:hint="eastAsia"/>
          <w:b/>
          <w:bCs/>
          <w:kern w:val="2"/>
          <w:sz w:val="24"/>
          <w:szCs w:val="48"/>
          <w:lang w:val="en-US"/>
        </w:rPr>
        <w:t>網路攝影機</w:t>
      </w:r>
    </w:p>
    <w:p w:rsidR="000E3FFE" w:rsidRPr="00CF7D12" w:rsidRDefault="000E3FFE" w:rsidP="005200A4">
      <w:pPr>
        <w:pStyle w:val="aff4"/>
        <w:keepNext/>
        <w:numPr>
          <w:ilvl w:val="0"/>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0"/>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0"/>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2"/>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2"/>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CB0649" w:rsidRPr="00CF7D12" w:rsidRDefault="00CB0649" w:rsidP="005200A4">
      <w:pPr>
        <w:keepNext/>
        <w:widowControl w:val="0"/>
        <w:numPr>
          <w:ilvl w:val="3"/>
          <w:numId w:val="71"/>
        </w:numPr>
        <w:tabs>
          <w:tab w:val="left" w:pos="851"/>
        </w:tabs>
        <w:adjustRightInd w:val="0"/>
        <w:snapToGrid w:val="0"/>
        <w:spacing w:beforeLines="25" w:before="60" w:afterLines="25" w:after="60" w:line="240" w:lineRule="auto"/>
        <w:ind w:hanging="1506"/>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車廂內攝影機</w:t>
      </w:r>
      <w:r w:rsidRPr="00CF7D12">
        <w:rPr>
          <w:rFonts w:ascii="Times New Roman" w:eastAsia="標楷體" w:hAnsi="Times New Roman" w:cs="Times New Roman"/>
          <w:b/>
          <w:bCs/>
          <w:kern w:val="2"/>
          <w:sz w:val="24"/>
          <w:szCs w:val="48"/>
          <w:lang w:val="en-US"/>
        </w:rPr>
        <w:t xml:space="preserve"> (</w:t>
      </w:r>
      <w:r w:rsidRPr="00CF7D12">
        <w:rPr>
          <w:rFonts w:ascii="Times New Roman" w:eastAsia="標楷體" w:hAnsi="Times New Roman" w:cs="Times New Roman" w:hint="eastAsia"/>
          <w:b/>
          <w:bCs/>
          <w:kern w:val="2"/>
          <w:sz w:val="24"/>
          <w:szCs w:val="48"/>
          <w:lang w:val="en-US"/>
        </w:rPr>
        <w:t>硬體規格</w:t>
      </w:r>
      <w:r w:rsidRPr="00CF7D12">
        <w:rPr>
          <w:rFonts w:ascii="Times New Roman" w:eastAsia="標楷體" w:hAnsi="Times New Roman" w:cs="Times New Roman"/>
          <w:b/>
          <w:bCs/>
          <w:kern w:val="2"/>
          <w:sz w:val="24"/>
          <w:szCs w:val="48"/>
          <w:lang w:val="en-US"/>
        </w:rPr>
        <w:t>)</w:t>
      </w:r>
      <w:bookmarkEnd w:id="103"/>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球狀數位攝影機，畫素不得低於</w:t>
      </w:r>
      <w:r w:rsidRPr="00CF7D12">
        <w:rPr>
          <w:rFonts w:ascii="Times New Roman" w:eastAsia="標楷體" w:hAnsi="Times New Roman" w:cs="Times New Roman"/>
          <w:kern w:val="2"/>
          <w:sz w:val="24"/>
          <w:szCs w:val="24"/>
          <w:lang w:val="en-US"/>
        </w:rPr>
        <w:t>130</w:t>
      </w:r>
      <w:r w:rsidRPr="00CF7D12">
        <w:rPr>
          <w:rFonts w:ascii="Times New Roman" w:eastAsia="標楷體" w:hAnsi="Times New Roman" w:cs="Times New Roman" w:hint="eastAsia"/>
          <w:kern w:val="2"/>
          <w:sz w:val="24"/>
          <w:szCs w:val="24"/>
          <w:lang w:val="en-US"/>
        </w:rPr>
        <w:t>萬畫素。</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車內緊急照明時仍可清晰攝影。</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影像壓縮格式：</w:t>
      </w:r>
      <w:r w:rsidR="00521502" w:rsidRPr="00CF7D12">
        <w:rPr>
          <w:rFonts w:ascii="Times New Roman" w:eastAsia="標楷體" w:hAnsi="Times New Roman" w:cs="Times New Roman" w:hint="eastAsia"/>
          <w:kern w:val="2"/>
          <w:sz w:val="24"/>
          <w:szCs w:val="24"/>
          <w:lang w:val="en-US"/>
        </w:rPr>
        <w:t>支援</w:t>
      </w:r>
      <w:r w:rsidR="00521502" w:rsidRPr="00CF7D12">
        <w:rPr>
          <w:rFonts w:ascii="Times New Roman" w:eastAsia="標楷體" w:hAnsi="Times New Roman" w:cs="Times New Roman"/>
          <w:kern w:val="2"/>
          <w:sz w:val="24"/>
          <w:szCs w:val="24"/>
          <w:lang w:val="en-US"/>
        </w:rPr>
        <w:t>MJPEG</w:t>
      </w:r>
      <w:r w:rsidR="00521502" w:rsidRPr="00CF7D12">
        <w:rPr>
          <w:rFonts w:ascii="Times New Roman" w:eastAsia="標楷體" w:hAnsi="Times New Roman" w:cs="Times New Roman" w:hint="eastAsia"/>
          <w:kern w:val="2"/>
          <w:sz w:val="24"/>
          <w:szCs w:val="24"/>
          <w:lang w:val="en-US"/>
        </w:rPr>
        <w:t>、</w:t>
      </w:r>
      <w:r w:rsidR="00521502" w:rsidRPr="00CF7D12">
        <w:rPr>
          <w:rFonts w:ascii="Times New Roman" w:eastAsia="標楷體" w:hAnsi="Times New Roman" w:cs="Times New Roman"/>
          <w:kern w:val="2"/>
          <w:sz w:val="24"/>
          <w:szCs w:val="24"/>
          <w:lang w:val="en-US"/>
        </w:rPr>
        <w:t>H.264</w:t>
      </w:r>
      <w:r w:rsidR="00521502" w:rsidRPr="00CF7D12">
        <w:rPr>
          <w:rFonts w:ascii="Times New Roman" w:eastAsia="標楷體" w:hAnsi="Times New Roman" w:cs="Times New Roman" w:hint="eastAsia"/>
          <w:kern w:val="2"/>
          <w:sz w:val="24"/>
          <w:szCs w:val="24"/>
          <w:lang w:val="en-US"/>
        </w:rPr>
        <w:t>格式或更新壓縮格式。</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可自動調整影像亮度、對比、飽和度及色度。</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幀率：</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15FPS</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工作溫度：</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0°C~+50°C</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攝影機不應環境溫差，產生水氣凝結現象，影響攝影畫質。</w:t>
      </w:r>
    </w:p>
    <w:p w:rsidR="00CB0649" w:rsidRPr="00CF7D12" w:rsidRDefault="00CB0649" w:rsidP="005200A4">
      <w:pPr>
        <w:keepNext/>
        <w:widowControl w:val="0"/>
        <w:numPr>
          <w:ilvl w:val="3"/>
          <w:numId w:val="71"/>
        </w:numPr>
        <w:tabs>
          <w:tab w:val="left" w:pos="851"/>
        </w:tabs>
        <w:adjustRightInd w:val="0"/>
        <w:snapToGrid w:val="0"/>
        <w:spacing w:beforeLines="25" w:before="60" w:afterLines="25" w:after="60" w:line="240" w:lineRule="auto"/>
        <w:ind w:hanging="1506"/>
        <w:jc w:val="both"/>
        <w:rPr>
          <w:rFonts w:ascii="Times New Roman" w:eastAsia="標楷體" w:hAnsi="Times New Roman" w:cs="Times New Roman"/>
          <w:b/>
          <w:bCs/>
          <w:kern w:val="2"/>
          <w:sz w:val="24"/>
          <w:szCs w:val="48"/>
          <w:lang w:val="en-US"/>
        </w:rPr>
      </w:pPr>
      <w:bookmarkStart w:id="104" w:name="_Toc485297720"/>
      <w:r w:rsidRPr="00CF7D12">
        <w:rPr>
          <w:rFonts w:ascii="Times New Roman" w:eastAsia="標楷體" w:hAnsi="Times New Roman" w:cs="Times New Roman" w:hint="eastAsia"/>
          <w:b/>
          <w:bCs/>
          <w:kern w:val="2"/>
          <w:sz w:val="24"/>
          <w:szCs w:val="48"/>
          <w:lang w:val="en-US"/>
        </w:rPr>
        <w:t>駕駛室前端攝影機</w:t>
      </w:r>
      <w:r w:rsidRPr="00CF7D12">
        <w:rPr>
          <w:rFonts w:ascii="Times New Roman" w:eastAsia="標楷體" w:hAnsi="Times New Roman" w:cs="Times New Roman"/>
          <w:b/>
          <w:bCs/>
          <w:kern w:val="2"/>
          <w:sz w:val="24"/>
          <w:szCs w:val="48"/>
          <w:lang w:val="en-US"/>
        </w:rPr>
        <w:t xml:space="preserve"> (</w:t>
      </w:r>
      <w:r w:rsidRPr="00CF7D12">
        <w:rPr>
          <w:rFonts w:ascii="Times New Roman" w:eastAsia="標楷體" w:hAnsi="Times New Roman" w:cs="Times New Roman" w:hint="eastAsia"/>
          <w:b/>
          <w:bCs/>
          <w:kern w:val="2"/>
          <w:sz w:val="24"/>
          <w:szCs w:val="48"/>
          <w:lang w:val="en-US"/>
        </w:rPr>
        <w:t>硬體規格</w:t>
      </w:r>
      <w:r w:rsidRPr="00CF7D12">
        <w:rPr>
          <w:rFonts w:ascii="Times New Roman" w:eastAsia="標楷體" w:hAnsi="Times New Roman" w:cs="Times New Roman"/>
          <w:b/>
          <w:bCs/>
          <w:kern w:val="2"/>
          <w:sz w:val="24"/>
          <w:szCs w:val="48"/>
          <w:lang w:val="en-US"/>
        </w:rPr>
        <w:t>)</w:t>
      </w:r>
      <w:bookmarkEnd w:id="104"/>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畫素不得低於</w:t>
      </w:r>
      <w:r w:rsidRPr="00CF7D12">
        <w:rPr>
          <w:rFonts w:ascii="Times New Roman" w:eastAsia="標楷體" w:hAnsi="Times New Roman" w:cs="Times New Roman"/>
          <w:kern w:val="2"/>
          <w:sz w:val="24"/>
          <w:szCs w:val="24"/>
          <w:lang w:val="en-US"/>
        </w:rPr>
        <w:t>130</w:t>
      </w:r>
      <w:r w:rsidRPr="00CF7D12">
        <w:rPr>
          <w:rFonts w:ascii="Times New Roman" w:eastAsia="標楷體" w:hAnsi="Times New Roman" w:cs="Times New Roman" w:hint="eastAsia"/>
          <w:kern w:val="2"/>
          <w:sz w:val="24"/>
          <w:szCs w:val="24"/>
          <w:lang w:val="en-US"/>
        </w:rPr>
        <w:t>萬畫素。</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列車行駛時能清楚拍攝列車前端視野。</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隧道、夜間或日光直射時仍可清晰攝影。</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影像壓縮格式：</w:t>
      </w:r>
      <w:r w:rsidR="00521502" w:rsidRPr="005200A4">
        <w:rPr>
          <w:rFonts w:ascii="Times New Roman" w:eastAsia="標楷體" w:hAnsi="Times New Roman" w:cs="Times New Roman" w:hint="eastAsia"/>
          <w:kern w:val="2"/>
          <w:sz w:val="24"/>
          <w:szCs w:val="24"/>
          <w:lang w:val="en-US"/>
        </w:rPr>
        <w:t>支援</w:t>
      </w:r>
      <w:r w:rsidR="00521502" w:rsidRPr="005200A4">
        <w:rPr>
          <w:rFonts w:ascii="Times New Roman" w:eastAsia="標楷體" w:hAnsi="Times New Roman" w:cs="Times New Roman"/>
          <w:kern w:val="2"/>
          <w:sz w:val="24"/>
          <w:szCs w:val="24"/>
          <w:lang w:val="en-US"/>
        </w:rPr>
        <w:t>MJPEG</w:t>
      </w:r>
      <w:r w:rsidR="00521502" w:rsidRPr="005200A4">
        <w:rPr>
          <w:rFonts w:ascii="Times New Roman" w:eastAsia="標楷體" w:hAnsi="Times New Roman" w:cs="Times New Roman" w:hint="eastAsia"/>
          <w:kern w:val="2"/>
          <w:sz w:val="24"/>
          <w:szCs w:val="24"/>
          <w:lang w:val="en-US"/>
        </w:rPr>
        <w:t>、</w:t>
      </w:r>
      <w:r w:rsidR="00521502" w:rsidRPr="005200A4">
        <w:rPr>
          <w:rFonts w:ascii="Times New Roman" w:eastAsia="標楷體" w:hAnsi="Times New Roman" w:cs="Times New Roman"/>
          <w:kern w:val="2"/>
          <w:sz w:val="24"/>
          <w:szCs w:val="24"/>
          <w:lang w:val="en-US"/>
        </w:rPr>
        <w:t>H.264</w:t>
      </w:r>
      <w:r w:rsidR="00521502" w:rsidRPr="005200A4">
        <w:rPr>
          <w:rFonts w:ascii="Times New Roman" w:eastAsia="標楷體" w:hAnsi="Times New Roman" w:cs="Times New Roman" w:hint="eastAsia"/>
          <w:kern w:val="2"/>
          <w:sz w:val="24"/>
          <w:szCs w:val="24"/>
          <w:lang w:val="en-US"/>
        </w:rPr>
        <w:t>格式或更新壓縮格式。</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可自動調整影像亮度、對比、飽和度及色度。</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幀率：</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30FPS</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工作溫度：</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0°C~+50°C</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攝影機不應環境溫差，產生水氣凝結現象，影響攝影畫質。</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攝影機附有錄音功能之設備。</w:t>
      </w:r>
    </w:p>
    <w:p w:rsidR="00CB0649" w:rsidRPr="00CF7D12" w:rsidRDefault="00CB0649" w:rsidP="005200A4">
      <w:pPr>
        <w:keepNext/>
        <w:widowControl w:val="0"/>
        <w:numPr>
          <w:ilvl w:val="3"/>
          <w:numId w:val="71"/>
        </w:numPr>
        <w:tabs>
          <w:tab w:val="left" w:pos="851"/>
        </w:tabs>
        <w:adjustRightInd w:val="0"/>
        <w:snapToGrid w:val="0"/>
        <w:spacing w:beforeLines="25" w:before="60" w:afterLines="25" w:after="60" w:line="240" w:lineRule="auto"/>
        <w:ind w:hanging="1506"/>
        <w:jc w:val="both"/>
        <w:rPr>
          <w:rFonts w:ascii="Times New Roman" w:eastAsia="標楷體" w:hAnsi="Times New Roman" w:cs="Times New Roman"/>
          <w:b/>
          <w:bCs/>
          <w:kern w:val="2"/>
          <w:sz w:val="24"/>
          <w:szCs w:val="48"/>
          <w:lang w:val="en-US"/>
        </w:rPr>
      </w:pPr>
      <w:bookmarkStart w:id="105" w:name="_Toc485297721"/>
      <w:r w:rsidRPr="00CF7D12">
        <w:rPr>
          <w:rFonts w:ascii="Times New Roman" w:eastAsia="標楷體" w:hAnsi="Times New Roman" w:cs="Times New Roman" w:hint="eastAsia"/>
          <w:b/>
          <w:bCs/>
          <w:kern w:val="2"/>
          <w:sz w:val="24"/>
          <w:szCs w:val="48"/>
          <w:lang w:val="en-US"/>
        </w:rPr>
        <w:lastRenderedPageBreak/>
        <w:t>集電弓攝影機</w:t>
      </w:r>
      <w:r w:rsidRPr="00CF7D12">
        <w:rPr>
          <w:rFonts w:ascii="Times New Roman" w:eastAsia="標楷體" w:hAnsi="Times New Roman" w:cs="Times New Roman"/>
          <w:b/>
          <w:bCs/>
          <w:kern w:val="2"/>
          <w:sz w:val="24"/>
          <w:szCs w:val="48"/>
          <w:lang w:val="en-US"/>
        </w:rPr>
        <w:t xml:space="preserve"> (</w:t>
      </w:r>
      <w:r w:rsidRPr="00CF7D12">
        <w:rPr>
          <w:rFonts w:ascii="Times New Roman" w:eastAsia="標楷體" w:hAnsi="Times New Roman" w:cs="Times New Roman" w:hint="eastAsia"/>
          <w:b/>
          <w:bCs/>
          <w:kern w:val="2"/>
          <w:sz w:val="24"/>
          <w:szCs w:val="48"/>
          <w:lang w:val="en-US"/>
        </w:rPr>
        <w:t>硬體規格</w:t>
      </w:r>
      <w:r w:rsidRPr="00CF7D12">
        <w:rPr>
          <w:rFonts w:ascii="Times New Roman" w:eastAsia="標楷體" w:hAnsi="Times New Roman" w:cs="Times New Roman"/>
          <w:b/>
          <w:bCs/>
          <w:kern w:val="2"/>
          <w:sz w:val="24"/>
          <w:szCs w:val="48"/>
          <w:lang w:val="en-US"/>
        </w:rPr>
        <w:t>)</w:t>
      </w:r>
      <w:bookmarkEnd w:id="105"/>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畫素不得低於</w:t>
      </w:r>
      <w:r w:rsidRPr="00CF7D12">
        <w:rPr>
          <w:rFonts w:ascii="Times New Roman" w:eastAsia="標楷體" w:hAnsi="Times New Roman" w:cs="Times New Roman"/>
          <w:kern w:val="2"/>
          <w:sz w:val="24"/>
          <w:szCs w:val="24"/>
          <w:lang w:val="en-US"/>
        </w:rPr>
        <w:t>130</w:t>
      </w:r>
      <w:r w:rsidRPr="00CF7D12">
        <w:rPr>
          <w:rFonts w:ascii="Times New Roman" w:eastAsia="標楷體" w:hAnsi="Times New Roman" w:cs="Times New Roman" w:hint="eastAsia"/>
          <w:kern w:val="2"/>
          <w:sz w:val="24"/>
          <w:szCs w:val="24"/>
          <w:lang w:val="en-US"/>
        </w:rPr>
        <w:t>萬畫素。</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列車行駛時能拍攝集電弓狀態。</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隧道、夜間或日光直射時仍可清晰攝影。</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集電弓攝影機應符合</w:t>
      </w:r>
      <w:r w:rsidRPr="00CF7D12">
        <w:rPr>
          <w:rFonts w:ascii="Times New Roman" w:eastAsia="標楷體" w:hAnsi="Times New Roman" w:cs="Times New Roman"/>
          <w:kern w:val="2"/>
          <w:sz w:val="24"/>
          <w:szCs w:val="24"/>
          <w:lang w:val="en-US"/>
        </w:rPr>
        <w:t>IP66</w:t>
      </w:r>
      <w:r w:rsidRPr="00CF7D12">
        <w:rPr>
          <w:rFonts w:ascii="Times New Roman" w:eastAsia="標楷體" w:hAnsi="Times New Roman" w:cs="Times New Roman" w:hint="eastAsia"/>
          <w:kern w:val="2"/>
          <w:sz w:val="24"/>
          <w:szCs w:val="24"/>
          <w:lang w:val="en-US"/>
        </w:rPr>
        <w:t>等級。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鏡頭造型易清潔</w:t>
      </w:r>
      <w:r w:rsidRPr="00CF7D12">
        <w:rPr>
          <w:rFonts w:ascii="Times New Roman" w:eastAsia="標楷體" w:hAnsi="Times New Roman" w:cs="Times New Roman"/>
          <w:kern w:val="2"/>
          <w:sz w:val="24"/>
          <w:szCs w:val="24"/>
          <w:lang w:val="en-US"/>
        </w:rPr>
        <w:t>)</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影像壓縮格式：</w:t>
      </w:r>
      <w:r w:rsidR="00521502" w:rsidRPr="005200A4">
        <w:rPr>
          <w:rFonts w:ascii="Times New Roman" w:eastAsia="標楷體" w:hAnsi="Times New Roman" w:cs="Times New Roman" w:hint="eastAsia"/>
          <w:kern w:val="2"/>
          <w:sz w:val="24"/>
          <w:szCs w:val="24"/>
          <w:lang w:val="en-US"/>
        </w:rPr>
        <w:t>支援</w:t>
      </w:r>
      <w:r w:rsidR="00521502" w:rsidRPr="005200A4">
        <w:rPr>
          <w:rFonts w:ascii="Times New Roman" w:eastAsia="標楷體" w:hAnsi="Times New Roman" w:cs="Times New Roman"/>
          <w:kern w:val="2"/>
          <w:sz w:val="24"/>
          <w:szCs w:val="24"/>
          <w:lang w:val="en-US"/>
        </w:rPr>
        <w:t>MJPEG</w:t>
      </w:r>
      <w:r w:rsidR="00521502" w:rsidRPr="005200A4">
        <w:rPr>
          <w:rFonts w:ascii="Times New Roman" w:eastAsia="標楷體" w:hAnsi="Times New Roman" w:cs="Times New Roman" w:hint="eastAsia"/>
          <w:kern w:val="2"/>
          <w:sz w:val="24"/>
          <w:szCs w:val="24"/>
          <w:lang w:val="en-US"/>
        </w:rPr>
        <w:t>、</w:t>
      </w:r>
      <w:r w:rsidR="00521502" w:rsidRPr="005200A4">
        <w:rPr>
          <w:rFonts w:ascii="Times New Roman" w:eastAsia="標楷體" w:hAnsi="Times New Roman" w:cs="Times New Roman"/>
          <w:kern w:val="2"/>
          <w:sz w:val="24"/>
          <w:szCs w:val="24"/>
          <w:lang w:val="en-US"/>
        </w:rPr>
        <w:t>H.264</w:t>
      </w:r>
      <w:r w:rsidR="00521502" w:rsidRPr="005200A4">
        <w:rPr>
          <w:rFonts w:ascii="Times New Roman" w:eastAsia="標楷體" w:hAnsi="Times New Roman" w:cs="Times New Roman" w:hint="eastAsia"/>
          <w:kern w:val="2"/>
          <w:sz w:val="24"/>
          <w:szCs w:val="24"/>
          <w:lang w:val="en-US"/>
        </w:rPr>
        <w:t>格式或更新壓縮格式。</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可自動調整影像亮度、對比、飽和度及色度。</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幀率：</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30FPS</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工作溫度：</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0°C~+50°C</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攝影機不應環境溫差，產生水氣凝結現象，影響攝影畫質。</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06" w:name="_Toc485297722"/>
      <w:bookmarkStart w:id="107" w:name="_Toc211048242"/>
      <w:r w:rsidRPr="00CF7D12">
        <w:rPr>
          <w:rFonts w:ascii="Times New Roman" w:eastAsia="標楷體" w:hAnsi="Times New Roman" w:cs="Times New Roman" w:hint="eastAsia"/>
          <w:b/>
          <w:bCs/>
          <w:kern w:val="2"/>
          <w:sz w:val="24"/>
          <w:szCs w:val="48"/>
          <w:lang w:val="en-US"/>
        </w:rPr>
        <w:t>緊急對講機</w:t>
      </w:r>
      <w:r w:rsidRPr="00CF7D12">
        <w:rPr>
          <w:rFonts w:ascii="Times New Roman" w:eastAsia="標楷體" w:hAnsi="Times New Roman" w:cs="Times New Roman"/>
          <w:b/>
          <w:bCs/>
          <w:kern w:val="2"/>
          <w:sz w:val="24"/>
          <w:szCs w:val="48"/>
          <w:lang w:val="en-US"/>
        </w:rPr>
        <w:t>(PI)</w:t>
      </w:r>
      <w:bookmarkEnd w:id="106"/>
      <w:r w:rsidRPr="00CF7D12">
        <w:rPr>
          <w:rFonts w:ascii="Times New Roman" w:eastAsia="標楷體" w:hAnsi="Times New Roman" w:cs="Times New Roman"/>
          <w:b/>
          <w:bCs/>
          <w:kern w:val="2"/>
          <w:sz w:val="24"/>
          <w:szCs w:val="48"/>
          <w:lang w:val="en-US"/>
        </w:rPr>
        <w:tab/>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緊急對講機應有隱藏式喇叭，麥克風、通話提示燈。</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緊急對講機主機應設置錄音裝置，紀錄與列車乘客間雙向通話。</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儲存方式與下載介面應送臺鐵局審核。</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錄音時間應能儲存</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小時以上音檔。</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主機應具有插播、待接功能，操作模式、顯示、提示音等應送臺鐵局審核。</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當任一緊急對講機作動時：</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全列車之緊急對講機應有警示閃燈</w:t>
      </w:r>
      <w:r w:rsidR="00FF3E5B" w:rsidRPr="00CF7D12" w:rsidDel="00FF3E5B">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另可考量於</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顯示相關訊息</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車長室、服務員緊急對講機主機應有警示閃燈及聲響。</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駕駛室之列車監視控制系統</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螢幕應顯示作動車廂及位置。</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車長或服務人員能透過解鎖機制操作任一緊急對講機或車長室</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服務員室之緊急對講機主機與旅客通話。</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廁所之緊急鈴與緊急對講機連動，作動時廁所外之蜂鳴器應響起。且其防水防塵應為</w:t>
      </w:r>
      <w:r w:rsidRPr="00CF7D12">
        <w:rPr>
          <w:rFonts w:ascii="Times New Roman" w:eastAsia="標楷體" w:hAnsi="Times New Roman" w:cs="Times New Roman"/>
          <w:kern w:val="2"/>
          <w:sz w:val="24"/>
          <w:szCs w:val="24"/>
          <w:lang w:val="en-US"/>
        </w:rPr>
        <w:t>IP55</w:t>
      </w:r>
      <w:r w:rsidRPr="00CF7D12">
        <w:rPr>
          <w:rFonts w:ascii="Times New Roman" w:eastAsia="標楷體" w:hAnsi="Times New Roman" w:cs="Times New Roman" w:hint="eastAsia"/>
          <w:kern w:val="2"/>
          <w:sz w:val="24"/>
          <w:szCs w:val="24"/>
          <w:lang w:val="en-US"/>
        </w:rPr>
        <w:t>等級或以上。</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無障礙區之緊急對講機作動時，該區之蜂鳴器應響起。</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哺集乳室之緊急對講機作動時，其室外之蜂鳴器應響起。</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緊急對講機如有多組呼叫時，系統需有待接排隊機制。</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語音播報系統</w:t>
      </w:r>
      <w:r w:rsidRPr="00CF7D12">
        <w:rPr>
          <w:rFonts w:ascii="Times New Roman" w:eastAsia="標楷體" w:hAnsi="Times New Roman" w:cs="Times New Roman"/>
          <w:b/>
          <w:bCs/>
          <w:kern w:val="2"/>
          <w:sz w:val="24"/>
          <w:szCs w:val="48"/>
          <w:lang w:val="en-US"/>
        </w:rPr>
        <w:t>(VCS)</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列車組</w:t>
      </w: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應可由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調整全列車音量。</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列車組內客室天花板上應至少裝設</w:t>
      </w:r>
      <w:r w:rsidRPr="00CF7D12">
        <w:rPr>
          <w:rFonts w:ascii="Times New Roman" w:eastAsia="標楷體" w:hAnsi="Times New Roman" w:cs="Times New Roman"/>
          <w:kern w:val="2"/>
          <w:sz w:val="24"/>
          <w:szCs w:val="24"/>
          <w:lang w:val="en-US"/>
        </w:rPr>
        <w:t>12</w:t>
      </w:r>
      <w:r w:rsidRPr="00CF7D12">
        <w:rPr>
          <w:rFonts w:ascii="Times New Roman" w:eastAsia="標楷體" w:hAnsi="Times New Roman" w:cs="Times New Roman" w:hint="eastAsia"/>
          <w:kern w:val="2"/>
          <w:sz w:val="24"/>
          <w:szCs w:val="24"/>
          <w:lang w:val="en-US"/>
        </w:rPr>
        <w:t>只喇叭、廁所應另行設置以並聯方式連接，揚聲器規格及配置應送臺鐵局審核。</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駕駛室喇叭，應具有獨立開關及調整音量旋鈕。</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每車廂於適當處，應裝設隱藏式麥克風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具</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附鑰匙開關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，麥克風應有按鍵，按鍵按下即可供全列車播音用。</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08" w:name="_Toc485297723"/>
      <w:r w:rsidRPr="00CF7D12">
        <w:rPr>
          <w:rFonts w:ascii="Times New Roman" w:eastAsia="標楷體" w:hAnsi="Times New Roman" w:cs="Times New Roman" w:hint="eastAsia"/>
          <w:b/>
          <w:bCs/>
          <w:kern w:val="2"/>
          <w:sz w:val="24"/>
          <w:szCs w:val="48"/>
          <w:lang w:val="en-US"/>
        </w:rPr>
        <w:t>系統主要功能需求</w:t>
      </w:r>
      <w:bookmarkEnd w:id="107"/>
      <w:bookmarkEnd w:id="108"/>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09" w:name="_Toc211048243"/>
      <w:bookmarkStart w:id="110" w:name="_Toc485297724"/>
      <w:r w:rsidRPr="00CF7D12">
        <w:rPr>
          <w:rFonts w:ascii="Times New Roman" w:eastAsia="標楷體" w:hAnsi="Times New Roman" w:cs="Times New Roman" w:hint="eastAsia"/>
          <w:b/>
          <w:bCs/>
          <w:kern w:val="2"/>
          <w:sz w:val="24"/>
          <w:szCs w:val="48"/>
          <w:lang w:val="en-US"/>
        </w:rPr>
        <w:t>旅客資訊設備系統控制器</w:t>
      </w:r>
      <w:r w:rsidRPr="00CF7D12">
        <w:rPr>
          <w:rFonts w:ascii="Times New Roman" w:eastAsia="標楷體" w:hAnsi="Times New Roman" w:cs="Times New Roman"/>
          <w:b/>
          <w:bCs/>
          <w:kern w:val="2"/>
          <w:sz w:val="24"/>
          <w:szCs w:val="48"/>
          <w:lang w:val="en-US"/>
        </w:rPr>
        <w:t>(PISC)</w:t>
      </w:r>
      <w:r w:rsidRPr="00CF7D12">
        <w:rPr>
          <w:rFonts w:ascii="Times New Roman" w:eastAsia="標楷體" w:hAnsi="Times New Roman" w:cs="Times New Roman" w:hint="eastAsia"/>
          <w:b/>
          <w:bCs/>
          <w:kern w:val="2"/>
          <w:sz w:val="24"/>
          <w:szCs w:val="48"/>
          <w:lang w:val="en-US"/>
        </w:rPr>
        <w:t>之功能</w:t>
      </w:r>
      <w:bookmarkEnd w:id="109"/>
      <w:bookmarkEnd w:id="110"/>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之聲音輸出應能夠於各車廂同步播放，音質清晰、段落分明、語句連貫、無雜音。語音包含國、台、客、英語及原住民語。其中原住民語需在花蓮、太麻</w:t>
      </w:r>
      <w:r w:rsidRPr="00CF7D12">
        <w:rPr>
          <w:rFonts w:ascii="Times New Roman" w:eastAsia="標楷體" w:hAnsi="Times New Roman" w:cs="Times New Roman" w:hint="eastAsia"/>
          <w:kern w:val="2"/>
          <w:sz w:val="24"/>
          <w:szCs w:val="24"/>
          <w:lang w:val="en-US"/>
        </w:rPr>
        <w:lastRenderedPageBreak/>
        <w:t>里間各站以阿美族語播放。</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可控制全列車組各車廂之車外終站顯示器（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）、駕駛台站名顯示器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，依功能顯示相關乘車資訊。</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麥克風輸入功能：</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附有麥克風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只，可以經由麥克風向全列車組廣播。麥克風需有按鍵，按鍵按下才能廣播，放開不能廣播。另每一車廂客室適當位置裝設有隱藏式麥克風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只，麥克風設有按鍵，按鍵按下即可向全列車組廣播。當任一麥克風廣播時，</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之語音播報應暫停，待麥克風播畢放開按鍵後，再恢復原有之播報。</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資料庫功能：文字、語音、影像部分，得標後由臺鐵局視需要選定提供立約商錄製，其品質應經臺鐵局認可，對品質不良者應重新錄製，費用概由立約商自行負擔。各項資料皆可經由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後台編輯，除已安裝資料外，應剩餘</w:t>
      </w:r>
      <w:r w:rsidRPr="00CF7D12">
        <w:rPr>
          <w:rFonts w:ascii="Times New Roman" w:eastAsia="標楷體" w:hAnsi="Times New Roman" w:cs="Times New Roman"/>
          <w:kern w:val="2"/>
          <w:sz w:val="24"/>
          <w:szCs w:val="24"/>
          <w:lang w:val="en-US"/>
        </w:rPr>
        <w:t>50%</w:t>
      </w:r>
      <w:r w:rsidRPr="00CF7D12">
        <w:rPr>
          <w:rFonts w:ascii="Times New Roman" w:eastAsia="標楷體" w:hAnsi="Times New Roman" w:cs="Times New Roman" w:hint="eastAsia"/>
          <w:kern w:val="2"/>
          <w:sz w:val="24"/>
          <w:szCs w:val="24"/>
          <w:lang w:val="en-US"/>
        </w:rPr>
        <w:t>以上空間可供新增。</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開機、關機功能：本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可操控全列車客車車廂內之所有車內資訊顯示器（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）、駕駛台站名顯示器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之〝</w:t>
      </w:r>
      <w:r w:rsidR="00947F2F" w:rsidRPr="00CF7D12">
        <w:rPr>
          <w:rFonts w:ascii="Times New Roman" w:eastAsia="標楷體" w:hAnsi="Times New Roman" w:cs="Times New Roman" w:hint="eastAsia"/>
          <w:kern w:val="2"/>
          <w:sz w:val="24"/>
          <w:szCs w:val="24"/>
          <w:lang w:val="en-US"/>
        </w:rPr>
        <w:t>亮屏</w:t>
      </w:r>
      <w:r w:rsidRPr="00CF7D12">
        <w:rPr>
          <w:rFonts w:ascii="Times New Roman" w:eastAsia="標楷體" w:hAnsi="Times New Roman" w:cs="Times New Roman" w:hint="eastAsia"/>
          <w:kern w:val="2"/>
          <w:sz w:val="24"/>
          <w:szCs w:val="24"/>
          <w:lang w:val="en-US"/>
        </w:rPr>
        <w:t>〞或〝</w:t>
      </w:r>
      <w:r w:rsidR="00947F2F" w:rsidRPr="00CF7D12">
        <w:rPr>
          <w:rFonts w:ascii="Times New Roman" w:eastAsia="標楷體" w:hAnsi="Times New Roman" w:cs="Times New Roman" w:hint="eastAsia"/>
          <w:kern w:val="2"/>
          <w:sz w:val="24"/>
          <w:szCs w:val="24"/>
          <w:lang w:val="en-US"/>
        </w:rPr>
        <w:t>減屏</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開機時應有自動檢測功能，並另設有「測試按鍵」，能顯示故障之設備及位置。單一設備故障時，不影響其它顯示器正常動作。應設有可檢查</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之</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亮點的測試功能軟鍵。</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應有互鎖功能：本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應有互鎖功能，即同一列車組上第一台</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開機使用，該</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即自動設定為主控端，若再有其他</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開機，則後來接上之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應可設定為主控端，之前已開機之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將即自動變更設定為副控端，主控端與副控端顯示器左上端應設一軟鍵，按下副控端之該軟鍵即變更為主控端，原為主控端即自動變更為副控端，僅可在主控端操作</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之各軟鍵，副控端祇有左上端之軟鍵可以變更為主、副控制，按下其他軟鍵均不會動作。因此同一車組可能裝置</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具以上之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，故其內置擴音器應有保護電路以防止其並聯輸出時避免機器燒損。</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列車組各</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應能夠互為備援，並同時能接收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訊號及當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系統功能正常時，應達成到站自動播音功能。</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具停電復歸功能：使用中之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如因斷電後再復電源時，控制器應具有記憶特性且能自動回復到斷電前之顯示畫面。如停電前為「下一停車站設定」畫面，當復電再開時將自動恢復到「下一停車站設定」畫面，並恢復斷電前所設定之資料及目前的下一停車站名之顯示狀況。</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控制器自開機至可進行操作之間隔時間不得超過</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秒，即可經由觸控螢幕功能傳送資訊至全列車組各車車廂之每個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顯示器，各車車廂之每個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顯示器應於</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分鐘內完成正確之顯示。正常運轉狀態下，自</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控制器之觸控功能軟鍵送出訊號起，至各車廂之本系統設備進行資訊顯示及語音播放之反應時間</w:t>
      </w:r>
      <w:r w:rsidR="00301952" w:rsidRPr="00CF7D12">
        <w:rPr>
          <w:rFonts w:ascii="Times New Roman" w:eastAsia="標楷體" w:hAnsi="Times New Roman" w:cs="Times New Roman" w:hint="eastAsia"/>
          <w:kern w:val="2"/>
          <w:sz w:val="24"/>
          <w:szCs w:val="24"/>
          <w:lang w:val="en-US"/>
        </w:rPr>
        <w:t>通常</w:t>
      </w:r>
      <w:r w:rsidRPr="00CF7D12">
        <w:rPr>
          <w:rFonts w:ascii="Times New Roman" w:eastAsia="標楷體" w:hAnsi="Times New Roman" w:cs="Times New Roman" w:hint="eastAsia"/>
          <w:kern w:val="2"/>
          <w:sz w:val="24"/>
          <w:szCs w:val="24"/>
          <w:lang w:val="en-US"/>
        </w:rPr>
        <w:t>不超過</w:t>
      </w:r>
      <w:r w:rsidRPr="00CF7D12">
        <w:rPr>
          <w:rFonts w:ascii="Times New Roman" w:eastAsia="標楷體" w:hAnsi="Times New Roman" w:cs="Times New Roman"/>
          <w:kern w:val="2"/>
          <w:sz w:val="24"/>
          <w:szCs w:val="24"/>
          <w:lang w:val="en-US"/>
        </w:rPr>
        <w:t xml:space="preserve"> 5 </w:t>
      </w:r>
      <w:r w:rsidRPr="00CF7D12">
        <w:rPr>
          <w:rFonts w:ascii="Times New Roman" w:eastAsia="標楷體" w:hAnsi="Times New Roman" w:cs="Times New Roman" w:hint="eastAsia"/>
          <w:kern w:val="2"/>
          <w:sz w:val="24"/>
          <w:szCs w:val="24"/>
          <w:lang w:val="en-US"/>
        </w:rPr>
        <w:t>秒</w:t>
      </w:r>
      <w:r w:rsidR="002A3302" w:rsidRPr="00B0210D">
        <w:rPr>
          <w:rFonts w:ascii="Times New Roman" w:eastAsia="標楷體" w:hAnsi="Times New Roman" w:cs="Times New Roman"/>
          <w:kern w:val="2"/>
          <w:sz w:val="24"/>
          <w:szCs w:val="24"/>
          <w:lang w:val="en-US"/>
        </w:rPr>
        <w:t>(</w:t>
      </w:r>
      <w:r w:rsidR="002A3302" w:rsidRPr="005200A4">
        <w:rPr>
          <w:rFonts w:ascii="Times New Roman" w:eastAsia="標楷體" w:hAnsi="Times New Roman" w:cs="Times New Roman" w:hint="eastAsia"/>
          <w:sz w:val="24"/>
        </w:rPr>
        <w:t>當</w:t>
      </w:r>
      <w:r w:rsidR="002A3302" w:rsidRPr="005200A4">
        <w:rPr>
          <w:rFonts w:ascii="Times New Roman" w:eastAsia="標楷體" w:hAnsi="Times New Roman" w:cs="Times New Roman"/>
          <w:sz w:val="24"/>
        </w:rPr>
        <w:t>SI</w:t>
      </w:r>
      <w:r w:rsidR="002A3302" w:rsidRPr="005200A4">
        <w:rPr>
          <w:rFonts w:ascii="Times New Roman" w:eastAsia="標楷體" w:hAnsi="Times New Roman" w:cs="Times New Roman" w:hint="eastAsia"/>
          <w:sz w:val="24"/>
        </w:rPr>
        <w:t>資訊顯示之訊息過長時，反應時間應經臺鐵局核可後採用</w:t>
      </w:r>
      <w:r w:rsidR="002A3302" w:rsidRPr="005200A4">
        <w:rPr>
          <w:rFonts w:ascii="Times New Roman" w:eastAsia="標楷體" w:hAnsi="Times New Roman" w:cs="Times New Roman"/>
          <w:sz w:val="24"/>
        </w:rPr>
        <w:t>)</w:t>
      </w:r>
      <w:r w:rsidRPr="00CF7D12">
        <w:rPr>
          <w:rFonts w:ascii="Times New Roman" w:eastAsia="標楷體" w:hAnsi="Times New Roman" w:cs="Times New Roman" w:hint="eastAsia"/>
          <w:kern w:val="2"/>
          <w:sz w:val="24"/>
          <w:szCs w:val="24"/>
          <w:lang w:val="en-US"/>
        </w:rPr>
        <w:t>。螢幕應具程式執行提示功能。</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控制器需提供與臺鐵局</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系統相容之介面，以接收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系統開機時傳送之車次訊號，以便</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自動完成車次、停車站及終點站等之設定，並在各停車站進站號誌機前適當處所接收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傳送之站名代碼，以自動激發</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之【到站播音】完成全自動播放功能。</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應於每整點或適當時機傳送時間訊號至各車之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，以顯示正確之現在時刻。</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應可控制操作全列車之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顯示轉乘資訊、開門側提示及語音播報，於不同停靠站顯示不同內容，停靠站需顯示之內容均可經由記憶組件變更。</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應可由後台編輯器編輯，新增或刪除停靠站名、車次、車種、線別及轉乘資訊。</w:t>
      </w:r>
    </w:p>
    <w:p w:rsidR="00CB0649" w:rsidRPr="00CF7D12" w:rsidRDefault="00F81085"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應可由記憶組件輸入文字檔案及</w:t>
      </w:r>
      <w:r w:rsidR="00947F2F" w:rsidRPr="00CF7D12">
        <w:rPr>
          <w:rFonts w:ascii="Times New Roman" w:eastAsia="標楷體" w:hAnsi="Times New Roman" w:cs="Times New Roman" w:hint="eastAsia"/>
          <w:kern w:val="2"/>
          <w:sz w:val="24"/>
          <w:szCs w:val="24"/>
          <w:lang w:val="en-US"/>
        </w:rPr>
        <w:t>圖形</w:t>
      </w:r>
      <w:r w:rsidRPr="00CF7D12">
        <w:rPr>
          <w:rFonts w:ascii="Times New Roman" w:eastAsia="標楷體" w:hAnsi="Times New Roman" w:cs="Times New Roman" w:hint="eastAsia"/>
          <w:kern w:val="2"/>
          <w:sz w:val="24"/>
          <w:szCs w:val="24"/>
          <w:lang w:val="en-US"/>
        </w:rPr>
        <w:t>檔案，並可自觸控面板點選及循環播放功能，做全列車組播放。</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能讀取</w:t>
      </w:r>
      <w:r w:rsidRPr="00CF7D12">
        <w:rPr>
          <w:rFonts w:ascii="Times New Roman" w:eastAsia="標楷體" w:hAnsi="Times New Roman" w:cs="Times New Roman"/>
          <w:kern w:val="2"/>
          <w:sz w:val="24"/>
          <w:szCs w:val="24"/>
          <w:lang w:val="en-US"/>
        </w:rPr>
        <w:t>ATP X4</w:t>
      </w:r>
      <w:r w:rsidRPr="00CF7D12">
        <w:rPr>
          <w:rFonts w:ascii="Times New Roman" w:eastAsia="標楷體" w:hAnsi="Times New Roman" w:cs="Times New Roman" w:hint="eastAsia"/>
          <w:kern w:val="2"/>
          <w:sz w:val="24"/>
          <w:szCs w:val="24"/>
          <w:lang w:val="en-US"/>
        </w:rPr>
        <w:t>埠地上子資訊，作為月台停靠方向及離站條件判斷功能。</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11" w:name="_Toc31030804"/>
      <w:bookmarkStart w:id="112" w:name="_Toc31030981"/>
      <w:bookmarkStart w:id="113" w:name="_Toc31031109"/>
      <w:bookmarkStart w:id="114" w:name="_Toc211048244"/>
      <w:bookmarkStart w:id="115" w:name="_Toc485297725"/>
      <w:r w:rsidRPr="00CF7D12">
        <w:rPr>
          <w:rFonts w:ascii="Times New Roman" w:eastAsia="標楷體" w:hAnsi="Times New Roman" w:cs="Times New Roman" w:hint="eastAsia"/>
          <w:b/>
          <w:bCs/>
          <w:kern w:val="2"/>
          <w:sz w:val="24"/>
          <w:szCs w:val="48"/>
          <w:lang w:val="en-US"/>
        </w:rPr>
        <w:t>觸控螢幕功能</w:t>
      </w:r>
      <w:bookmarkEnd w:id="111"/>
      <w:bookmarkEnd w:id="112"/>
      <w:bookmarkEnd w:id="113"/>
      <w:bookmarkEnd w:id="114"/>
      <w:bookmarkEnd w:id="11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螢幕底排有兩列功能軟鍵，分別為【系統開機】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【系統關機】、【車次設定】、【下一停車站設定】、【訊息顯示】、【記憶資料更新】、【手動設定】、【設定預覽】、【測試】、【模擬】、【日期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時間設定】、【</w:t>
      </w:r>
      <w:r w:rsidRPr="00CF7D12">
        <w:rPr>
          <w:rFonts w:ascii="Times New Roman" w:eastAsia="標楷體" w:hAnsi="Times New Roman" w:cs="Times New Roman"/>
          <w:kern w:val="2"/>
          <w:sz w:val="24"/>
          <w:szCs w:val="24"/>
          <w:lang w:val="en-US"/>
        </w:rPr>
        <w:t>HELP</w:t>
      </w:r>
      <w:r w:rsidRPr="00CF7D12">
        <w:rPr>
          <w:rFonts w:ascii="Times New Roman" w:eastAsia="標楷體" w:hAnsi="Times New Roman" w:cs="Times New Roman" w:hint="eastAsia"/>
          <w:kern w:val="2"/>
          <w:sz w:val="24"/>
          <w:szCs w:val="24"/>
          <w:lang w:val="en-US"/>
        </w:rPr>
        <w:t>】</w:t>
      </w:r>
      <w:r w:rsidR="00D42A87" w:rsidRPr="005200A4">
        <w:rPr>
          <w:rFonts w:ascii="Times New Roman" w:eastAsia="標楷體" w:hAnsi="Times New Roman" w:cs="Times New Roman" w:hint="eastAsia"/>
          <w:sz w:val="24"/>
        </w:rPr>
        <w:t>、【廣告播放】</w:t>
      </w:r>
      <w:r w:rsidR="00D42A87" w:rsidRPr="005200A4">
        <w:rPr>
          <w:rFonts w:ascii="Times New Roman" w:eastAsia="標楷體" w:hAnsi="Times New Roman" w:cs="Times New Roman"/>
          <w:sz w:val="24"/>
        </w:rPr>
        <w:t>/</w:t>
      </w:r>
      <w:r w:rsidR="00D42A87" w:rsidRPr="005200A4">
        <w:rPr>
          <w:rFonts w:ascii="Times New Roman" w:eastAsia="標楷體" w:hAnsi="Times New Roman" w:cs="Times New Roman" w:hint="eastAsia"/>
          <w:sz w:val="24"/>
        </w:rPr>
        <w:t>【廣告停止】</w:t>
      </w:r>
      <w:r w:rsidRPr="00CF7D12">
        <w:rPr>
          <w:rFonts w:ascii="Times New Roman" w:eastAsia="標楷體" w:hAnsi="Times New Roman" w:cs="Times New Roman" w:hint="eastAsia"/>
          <w:kern w:val="2"/>
          <w:sz w:val="24"/>
          <w:szCs w:val="24"/>
          <w:lang w:val="en-US"/>
        </w:rPr>
        <w:t>、【</w:t>
      </w:r>
      <w:r w:rsidR="000B3E77" w:rsidRPr="00CF7D12">
        <w:rPr>
          <w:rFonts w:ascii="Times New Roman" w:eastAsia="標楷體" w:hAnsi="Times New Roman" w:cs="Times New Roman" w:hint="eastAsia"/>
          <w:kern w:val="2"/>
          <w:sz w:val="24"/>
          <w:szCs w:val="24"/>
          <w:lang w:val="en-US"/>
        </w:rPr>
        <w:t>緊急訊息</w:t>
      </w:r>
      <w:r w:rsidRPr="00CF7D12">
        <w:rPr>
          <w:rFonts w:ascii="Times New Roman" w:eastAsia="標楷體" w:hAnsi="Times New Roman" w:cs="Times New Roman" w:hint="eastAsia"/>
          <w:kern w:val="2"/>
          <w:sz w:val="24"/>
          <w:szCs w:val="24"/>
          <w:lang w:val="en-US"/>
        </w:rPr>
        <w:t>】等，無論顯示何種功能，此兩排功能軟鍵均不能消失。除有特別說明外，所有可以手按之軟鍵均需以立體軟鍵方式顯示。除了正常操作程序的功能軟鍵可被按下，其餘軟鍵均不可被按下，且會以反白或其他色階表示（以下均稱反白）。</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16" w:name="_Toc31030805"/>
      <w:bookmarkStart w:id="117" w:name="_Toc31030982"/>
      <w:bookmarkStart w:id="118" w:name="_Toc31031110"/>
      <w:bookmarkStart w:id="119" w:name="_Toc211048245"/>
      <w:bookmarkStart w:id="120" w:name="_Toc485297726"/>
      <w:r w:rsidRPr="00CF7D12">
        <w:rPr>
          <w:rFonts w:ascii="Times New Roman" w:eastAsia="標楷體" w:hAnsi="Times New Roman" w:cs="Times New Roman" w:hint="eastAsia"/>
          <w:b/>
          <w:bCs/>
          <w:kern w:val="2"/>
          <w:sz w:val="24"/>
          <w:szCs w:val="48"/>
          <w:lang w:val="en-US"/>
        </w:rPr>
        <w:t>車次設定功能軟鍵</w:t>
      </w:r>
      <w:bookmarkEnd w:id="116"/>
      <w:bookmarkEnd w:id="117"/>
      <w:bookmarkEnd w:id="118"/>
      <w:bookmarkEnd w:id="119"/>
      <w:bookmarkEnd w:id="12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經由此車次設定功能可以依選擇車次沿途播報。</w:t>
      </w:r>
    </w:p>
    <w:p w:rsidR="00CB0649" w:rsidRPr="00CF7D12" w:rsidRDefault="00CB06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車次設定】軟鍵，畫面需顯示所有列車車次名稱軟鍵。若所有車次名稱無法一頁列出，可以按【上一頁】、【下一頁】軟鍵尋找，所有車次名稱軟鍵及【上一頁】、【下一頁】軟鍵需置於一線框內，方便識別。</w:t>
      </w:r>
    </w:p>
    <w:p w:rsidR="00CB0649" w:rsidRPr="00CF7D12" w:rsidRDefault="00CB06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按【臨時】軟鍵，該軟鍵即反白顯示，且車次名稱顯示部份只顯示經由手動設定儲存之所有車次名稱。</w:t>
      </w:r>
    </w:p>
    <w:p w:rsidR="00CB0649" w:rsidRPr="00CF7D12" w:rsidRDefault="00CB06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某一車次名稱軟鍵，該軟鍵會反白顯示，原反白顯示之車次名稱會正常顯示，且畫面其餘部份會顯示所按車次名稱之車次名稱及沿途所有停靠站名（停靠站資料以臺鐵局公佈最新時刻表所列為準），停靠站名之間以「向右箭頭」顯示，其顯示次序為自起始站名開始，由左至右，由上至下依序顯示。車內資訊顯示器及車外終站顯示器即依所選擇車次資料正確顯示。</w:t>
      </w:r>
    </w:p>
    <w:p w:rsidR="00CB0649" w:rsidRPr="00CF7D12" w:rsidRDefault="009B6D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按【確定】軟鍵，畫面立即跳至下一停車站設定功能。</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21" w:name="_Toc31030806"/>
      <w:bookmarkStart w:id="122" w:name="_Toc31030983"/>
      <w:bookmarkStart w:id="123" w:name="_Toc31031111"/>
      <w:bookmarkStart w:id="124" w:name="_Toc211048246"/>
      <w:bookmarkStart w:id="125" w:name="_Toc485297727"/>
      <w:r w:rsidRPr="00CF7D12">
        <w:rPr>
          <w:rFonts w:ascii="Times New Roman" w:eastAsia="標楷體" w:hAnsi="Times New Roman" w:cs="Times New Roman" w:hint="eastAsia"/>
          <w:b/>
          <w:bCs/>
          <w:kern w:val="2"/>
          <w:sz w:val="24"/>
          <w:szCs w:val="48"/>
          <w:lang w:val="en-US"/>
        </w:rPr>
        <w:t>下一停車站設定功能軟鍵</w:t>
      </w:r>
      <w:bookmarkEnd w:id="121"/>
      <w:bookmarkEnd w:id="122"/>
      <w:bookmarkEnd w:id="123"/>
      <w:bookmarkEnd w:id="124"/>
      <w:bookmarkEnd w:id="12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此功能顯示已設定之車次沿途每個停車站名、【上一頁】、【下一頁】、【到站播音】、【臨時停車】及【執行中斷】軟鍵，且需顯示已設定之車次名稱、線別名稱。</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所傳送至車外終站顯示器（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以顯示終站站名所用之站名代碼必須依照臺鐵局</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系統所使用之代碼相同。</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站名與站名之間以向右箭頭指示停靠站次序，停靠站名顯示次序為自起始站名開始，由左至右，由上至下依序顯示。若無法於同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個畫面顯示該車次之所有停車站名，可以分頁顯示，按下每頁之最前</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個站名軟鍵，即跳至上一頁，並將所按之站名顯示於該頁倒數第</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個站名軟鍵，按下每頁之最後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個站名軟鍵，即跳至下一頁，並將所按之站名顯於該頁第</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個站名軟鍵，亦可按【上一頁】、【下一頁】軟鍵顯示該車次所有停車站名。所選擇按下之停車站名需反白顯示，沒有被選擇按下之停車站名軟鍵則需正常的顯示。</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所有停車站名任何時候只有一站反白顯示，其餘均正常顯示，反白顯示代表該站名為目前的下一停車站名，若不正確，可直接按正確之停車站名軟鍵以調整目前的下一停車站名。如原【台北】軟鍵反白顯示，其餘停車站名正常顯示，按【松山】則【松山】反白顯示，其餘停車站名正常顯示，目前的下一停車站名為松山。</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按【到站播音】、【臨時停車】軟鍵，該軟鍵即閃爍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即廣播到站所需的詞句，廣播所需詞句內容應依臺鐵局規定，同時列車組各車廂資訊顯示器（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）顯示到站之顯示。廣播結束後此軟鍵即恢復正常顯示。</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到站播音】或【臨時停車】正廣播時，按【執行中斷】軟鍵，將立即中斷廣播，【執行中斷】軟鍵反白顯示且【到站播音】軟鍵及【臨時停車】軟鍵均失效不能操作，直至按下任一正常顯示停車站名後才能重新恢復操作功能，【執行中斷】軟鍵也才恢復正常顯示。</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26" w:name="_Toc31030807"/>
      <w:bookmarkStart w:id="127" w:name="_Toc31030984"/>
      <w:bookmarkStart w:id="128" w:name="_Toc31031112"/>
      <w:bookmarkStart w:id="129" w:name="_Toc211048247"/>
      <w:bookmarkStart w:id="130" w:name="_Toc485297728"/>
      <w:r w:rsidRPr="00CF7D12">
        <w:rPr>
          <w:rFonts w:ascii="Times New Roman" w:eastAsia="標楷體" w:hAnsi="Times New Roman" w:cs="Times New Roman" w:hint="eastAsia"/>
          <w:b/>
          <w:bCs/>
          <w:kern w:val="2"/>
          <w:sz w:val="24"/>
          <w:szCs w:val="48"/>
          <w:lang w:val="en-US"/>
        </w:rPr>
        <w:t>訊息顯示功能軟鍵</w:t>
      </w:r>
      <w:bookmarkEnd w:id="126"/>
      <w:bookmarkEnd w:id="127"/>
      <w:bookmarkEnd w:id="128"/>
      <w:bookmarkEnd w:id="129"/>
      <w:bookmarkEnd w:id="13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此功能用以選擇播放訊息，訊息內容應依本局要求，，訊息修改方式須送臺鐵局審核。</w:t>
      </w:r>
    </w:p>
    <w:p w:rsidR="00CB0649" w:rsidRPr="00CF7D12" w:rsidRDefault="00CB0649" w:rsidP="005200A4">
      <w:pPr>
        <w:widowControl w:val="0"/>
        <w:numPr>
          <w:ilvl w:val="0"/>
          <w:numId w:val="8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按任何</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個訊息軟鍵，該軟鍵內文字即閃爍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，再按一次，即停止閃爍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8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按【播放】軟鍵，該軟鍵即閃爍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，並開始廣播所有正閃爍的訊息，同時列車各車廂資訊顯示器（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）顯示所編輯完成的訊息。播放結束後，播放軟鍵即恢復正常顯示。</w:t>
      </w:r>
    </w:p>
    <w:p w:rsidR="00CB0649" w:rsidRPr="00CF7D12" w:rsidRDefault="00CB0649" w:rsidP="005200A4">
      <w:pPr>
        <w:widowControl w:val="0"/>
        <w:numPr>
          <w:ilvl w:val="0"/>
          <w:numId w:val="8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具預錄語詞點按插播功能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含清車語音</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31" w:name="_Toc31030808"/>
      <w:bookmarkStart w:id="132" w:name="_Toc31030985"/>
      <w:bookmarkStart w:id="133" w:name="_Toc31031113"/>
      <w:bookmarkStart w:id="134" w:name="_Toc211048248"/>
      <w:bookmarkStart w:id="135" w:name="_Toc485297729"/>
      <w:r w:rsidRPr="00CF7D12">
        <w:rPr>
          <w:rFonts w:ascii="Times New Roman" w:eastAsia="標楷體" w:hAnsi="Times New Roman" w:cs="Times New Roman" w:hint="eastAsia"/>
          <w:b/>
          <w:bCs/>
          <w:kern w:val="2"/>
          <w:sz w:val="24"/>
          <w:szCs w:val="48"/>
          <w:lang w:val="en-US"/>
        </w:rPr>
        <w:t>記憶組件功能軟鍵</w:t>
      </w:r>
      <w:bookmarkEnd w:id="131"/>
      <w:bookmarkEnd w:id="132"/>
      <w:bookmarkEnd w:id="133"/>
      <w:bookmarkEnd w:id="134"/>
      <w:bookmarkEnd w:id="13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插入記憶組件至定位，按【記憶資料更新】軟鍵，顯示【更新車次資料】軟鍵。按【更新車次資料】軟鍵，顯示資料更新中，此時</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從記憶組件載入新的資料。載入資料完畢後，「資料更新中」的顯示即消失。</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36" w:name="_Toc31030809"/>
      <w:bookmarkStart w:id="137" w:name="_Toc31030986"/>
      <w:bookmarkStart w:id="138" w:name="_Toc31031114"/>
      <w:bookmarkStart w:id="139" w:name="_Toc211048249"/>
      <w:bookmarkStart w:id="140" w:name="_Toc485297730"/>
      <w:r w:rsidRPr="00CF7D12">
        <w:rPr>
          <w:rFonts w:ascii="Times New Roman" w:eastAsia="標楷體" w:hAnsi="Times New Roman" w:cs="Times New Roman" w:hint="eastAsia"/>
          <w:b/>
          <w:bCs/>
          <w:kern w:val="2"/>
          <w:sz w:val="24"/>
          <w:szCs w:val="48"/>
          <w:lang w:val="en-US"/>
        </w:rPr>
        <w:t>手動設定功能軟鍵</w:t>
      </w:r>
      <w:bookmarkEnd w:id="136"/>
      <w:bookmarkEnd w:id="137"/>
      <w:bookmarkEnd w:id="138"/>
      <w:bookmarkEnd w:id="139"/>
      <w:bookmarkEnd w:id="14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原資料庫未含之車次資料可由此設定車次、車種名稱、停靠站名、線別名稱，並可自動儲存至【車次設定】功能之【臨時】軟鍵以建立臨時車次。而若需更改資料庫原有車次等資料可經由手動設定選出該車次資料加以修改後，按【確定】軟鍵儲存或透過記憶組件製作儲存方式，惟按【確定】軟鍵後應立即出現對話文字方塊，以提示「本車次已存在，是否要變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類似文句，供選擇「是」或「否」，以變更儲存原有車次資料內容。按【手動設定】軟鍵，畫面至少顯示【車次】、【車種名稱】、【線別名稱】、【停靠站】、【確定】軟鍵。無論設定任一項目，上述軟鍵均不可消失。</w:t>
      </w:r>
    </w:p>
    <w:p w:rsidR="00CB0649" w:rsidRPr="00CF7D12" w:rsidRDefault="00CB0649" w:rsidP="005200A4">
      <w:pPr>
        <w:widowControl w:val="0"/>
        <w:numPr>
          <w:ilvl w:val="0"/>
          <w:numId w:val="8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按車次名稱軟鍵，顯示出【</w:t>
      </w:r>
      <w:r w:rsidRPr="00CF7D12">
        <w:rPr>
          <w:rFonts w:ascii="Times New Roman" w:eastAsia="標楷體" w:hAnsi="Times New Roman" w:cs="Times New Roman"/>
          <w:kern w:val="2"/>
          <w:sz w:val="24"/>
          <w:szCs w:val="24"/>
          <w:lang w:val="en-US"/>
        </w:rPr>
        <w:t>0</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9</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A</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B</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C</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】軟鍵，由此可按入車次名稱，該名稱便顯示於車次名稱軟鍵。</w:t>
      </w:r>
    </w:p>
    <w:p w:rsidR="00CB0649" w:rsidRPr="00CF7D12" w:rsidRDefault="00CB0649" w:rsidP="005200A4">
      <w:pPr>
        <w:widowControl w:val="0"/>
        <w:numPr>
          <w:ilvl w:val="0"/>
          <w:numId w:val="8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按線別名稱軟鍵，可選擇線別，該線別名稱便顯示於線別名稱軟鍵。</w:t>
      </w:r>
    </w:p>
    <w:p w:rsidR="00CB0649" w:rsidRPr="00CF7D12" w:rsidRDefault="00CB0649" w:rsidP="005200A4">
      <w:pPr>
        <w:widowControl w:val="0"/>
        <w:numPr>
          <w:ilvl w:val="0"/>
          <w:numId w:val="8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按【停靠站】軟鍵，顯示【順】或【逆】及停靠站名。若站名無法一頁列出，需有【上一頁】，【下一頁】軟鍵。</w:t>
      </w:r>
    </w:p>
    <w:p w:rsidR="00503F39" w:rsidRPr="00CF7D12" w:rsidRDefault="00CB0649" w:rsidP="005200A4">
      <w:pPr>
        <w:widowControl w:val="0"/>
        <w:numPr>
          <w:ilvl w:val="0"/>
          <w:numId w:val="8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順】軟鍵，站名以臺鐵局幹線鐵路網順時針方向排列顯示，按【逆】軟鍵，站名以臺鐵局幹線鐵路網逆時針方向排列顯示。上述順、逆之意為當手動設定且選擇『逆』軟鍵時該軟鍵反白，若點選之停靠站名未依臺鐵局主幹線方向排列而隨意排列成：台北、新竹、桃園、高雄、台南，應能自動排成：台北→桃園→新竹→台南→高雄，再按【順】軟鍵時該軟鍵反白，應能自動</w:t>
      </w:r>
      <w:r w:rsidRPr="00CF7D12">
        <w:rPr>
          <w:rFonts w:ascii="Times New Roman" w:eastAsia="標楷體" w:hAnsi="Times New Roman" w:cs="Times New Roman" w:hint="eastAsia"/>
          <w:kern w:val="2"/>
          <w:sz w:val="24"/>
          <w:szCs w:val="24"/>
          <w:lang w:val="en-US"/>
        </w:rPr>
        <w:lastRenderedPageBreak/>
        <w:t>排成：高雄→台南→新竹→桃園→台北→蘇澳。</w:t>
      </w:r>
    </w:p>
    <w:p w:rsidR="00503F39" w:rsidRPr="00CF7D12" w:rsidRDefault="00CB0649" w:rsidP="005200A4">
      <w:pPr>
        <w:widowControl w:val="0"/>
        <w:numPr>
          <w:ilvl w:val="0"/>
          <w:numId w:val="8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所需之站名軟鍵，選擇停靠站名。已被選擇的站名均反白顯示，未被選擇的站名則正常顯示。如按【台北】軟鍵該軟鍵反白顯示，且台北被選為停靠站，再按一次【台北】軟鍵，恢復正常顯示，且台北會自動從停靠站中刪除。畫面應同時顯示所選停靠站名並利用向右箭頭指示次序，任一停靠站的選擇或刪除，均得立即指示。</w:t>
      </w:r>
    </w:p>
    <w:p w:rsidR="00503F39" w:rsidRPr="00CF7D12" w:rsidRDefault="00CB0649" w:rsidP="005200A4">
      <w:pPr>
        <w:widowControl w:val="0"/>
        <w:numPr>
          <w:ilvl w:val="0"/>
          <w:numId w:val="8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按【確定】軟鍵，若車次是屬於非原資料庫之車次，則自動儲存於【臨時】軟鍵功能內且儲存以十筆車次資料內容為限，超過十筆部份自動依次消失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先進先出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41" w:name="_Toc31030810"/>
      <w:bookmarkStart w:id="142" w:name="_Toc31030987"/>
      <w:bookmarkStart w:id="143" w:name="_Toc31031115"/>
      <w:bookmarkStart w:id="144" w:name="_Toc211048250"/>
      <w:bookmarkStart w:id="145" w:name="_Toc485297731"/>
      <w:r w:rsidRPr="00CF7D12">
        <w:rPr>
          <w:rFonts w:ascii="Times New Roman" w:eastAsia="標楷體" w:hAnsi="Times New Roman" w:cs="Times New Roman" w:hint="eastAsia"/>
          <w:b/>
          <w:bCs/>
          <w:kern w:val="2"/>
          <w:sz w:val="24"/>
          <w:szCs w:val="48"/>
          <w:lang w:val="en-US"/>
        </w:rPr>
        <w:t>設定預覽功能軟鍵</w:t>
      </w:r>
      <w:bookmarkEnd w:id="141"/>
      <w:bookmarkEnd w:id="142"/>
      <w:bookmarkEnd w:id="143"/>
      <w:bookmarkEnd w:id="144"/>
      <w:bookmarkEnd w:id="14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按【設定預覽】軟鍵，顯示設定預覽畫面，包括車次、車種名稱、線別名稱及該車次所有停靠站名。</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46" w:name="_Toc31030811"/>
      <w:bookmarkStart w:id="147" w:name="_Toc31030988"/>
      <w:bookmarkStart w:id="148" w:name="_Toc31031116"/>
      <w:bookmarkStart w:id="149" w:name="_Toc211048251"/>
      <w:bookmarkStart w:id="150" w:name="_Toc485297732"/>
      <w:r w:rsidRPr="00CF7D12">
        <w:rPr>
          <w:rFonts w:ascii="Times New Roman" w:eastAsia="標楷體" w:hAnsi="Times New Roman" w:cs="Times New Roman" w:hint="eastAsia"/>
          <w:b/>
          <w:bCs/>
          <w:kern w:val="2"/>
          <w:sz w:val="24"/>
          <w:szCs w:val="48"/>
          <w:lang w:val="en-US"/>
        </w:rPr>
        <w:t>測試功能軟鍵</w:t>
      </w:r>
      <w:bookmarkEnd w:id="146"/>
      <w:bookmarkEnd w:id="147"/>
      <w:bookmarkEnd w:id="148"/>
      <w:bookmarkEnd w:id="149"/>
      <w:bookmarkEnd w:id="15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經由此功能可做自我測試，</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開機後可自動或以按測試功能軟鍵方式做自我測試，測試結果顯示於螢幕上，另具有系統測試之功能，可依需要執行系統測試後，將異常之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顯示器顯示於螢幕上。</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51" w:name="_Toc31030812"/>
      <w:bookmarkStart w:id="152" w:name="_Toc31030989"/>
      <w:bookmarkStart w:id="153" w:name="_Toc31031117"/>
      <w:bookmarkStart w:id="154" w:name="_Toc211048252"/>
      <w:bookmarkStart w:id="155" w:name="_Toc485297733"/>
      <w:r w:rsidRPr="00CF7D12">
        <w:rPr>
          <w:rFonts w:ascii="Times New Roman" w:eastAsia="標楷體" w:hAnsi="Times New Roman" w:cs="Times New Roman" w:hint="eastAsia"/>
          <w:b/>
          <w:bCs/>
          <w:kern w:val="2"/>
          <w:sz w:val="24"/>
          <w:szCs w:val="48"/>
          <w:lang w:val="en-US"/>
        </w:rPr>
        <w:t>模擬功能軟鍵</w:t>
      </w:r>
      <w:bookmarkEnd w:id="151"/>
      <w:bookmarkEnd w:id="152"/>
      <w:bookmarkEnd w:id="153"/>
      <w:bookmarkEnd w:id="154"/>
      <w:bookmarkEnd w:id="15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按【模擬】軟鍵、顯示所有【車次名稱】軟鍵，【上一頁】、【下一頁】、【開始】及【模擬】軟鍵，並顯示出所選車次的車次、車種名稱、線別名稱及該車次所有停靠站名。</w:t>
      </w:r>
    </w:p>
    <w:p w:rsidR="00CB0649" w:rsidRPr="00CF7D12" w:rsidRDefault="00CB0649" w:rsidP="005200A4">
      <w:pPr>
        <w:widowControl w:val="0"/>
        <w:numPr>
          <w:ilvl w:val="0"/>
          <w:numId w:val="8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按某一車次名稱軟鍵，該軟鍵即反白顯示，並自動顯示車次、車種名稱、線別名稱及該車次所有停靠站名。</w:t>
      </w:r>
    </w:p>
    <w:p w:rsidR="00CB0649" w:rsidRPr="00CF7D12" w:rsidRDefault="00CB0649" w:rsidP="005200A4">
      <w:pPr>
        <w:widowControl w:val="0"/>
        <w:numPr>
          <w:ilvl w:val="0"/>
          <w:numId w:val="8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按模擬時間軟鍵，可設定站與站間的模擬播報時間。</w:t>
      </w:r>
    </w:p>
    <w:p w:rsidR="00CB0649" w:rsidRPr="00CF7D12" w:rsidRDefault="00CB0649" w:rsidP="005200A4">
      <w:pPr>
        <w:widowControl w:val="0"/>
        <w:numPr>
          <w:ilvl w:val="0"/>
          <w:numId w:val="8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按【開始】軟鍵，自動自第一站開始，依模擬時間模擬播報每站之到站播音，至最後一站後又從第一站開始，可按【執行中斷】軟鍵中止模擬播報。</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56" w:name="_Toc31030813"/>
      <w:bookmarkStart w:id="157" w:name="_Toc31030990"/>
      <w:bookmarkStart w:id="158" w:name="_Toc31031118"/>
      <w:bookmarkStart w:id="159" w:name="_Toc211048253"/>
      <w:bookmarkStart w:id="160" w:name="_Toc485297734"/>
      <w:r w:rsidRPr="00CF7D12">
        <w:rPr>
          <w:rFonts w:ascii="Times New Roman" w:eastAsia="標楷體" w:hAnsi="Times New Roman" w:cs="Times New Roman" w:hint="eastAsia"/>
          <w:b/>
          <w:bCs/>
          <w:kern w:val="2"/>
          <w:sz w:val="24"/>
          <w:szCs w:val="48"/>
          <w:lang w:val="en-US"/>
        </w:rPr>
        <w:t>日期</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時間設定功能軟鍵</w:t>
      </w:r>
      <w:bookmarkEnd w:id="156"/>
      <w:bookmarkEnd w:id="157"/>
      <w:bookmarkEnd w:id="158"/>
      <w:bookmarkEnd w:id="159"/>
      <w:bookmarkEnd w:id="16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本旅客資訊設備系統控制器需具備萬年曆時鐘，即使關機仍能自動繼續萬年曆功能。此功能軟鍵可用以調整設定年月日時分秒，並可接收列車監視管理系統</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時間之訊號，自動校正對時。</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61" w:name="_Toc31030815"/>
      <w:bookmarkStart w:id="162" w:name="_Toc31030992"/>
      <w:bookmarkStart w:id="163" w:name="_Toc31031120"/>
      <w:bookmarkStart w:id="164" w:name="_Toc211048254"/>
      <w:bookmarkStart w:id="165" w:name="_Toc485297735"/>
      <w:r w:rsidRPr="00CF7D12">
        <w:rPr>
          <w:rFonts w:ascii="Times New Roman" w:eastAsia="標楷體" w:hAnsi="Times New Roman" w:cs="Times New Roman"/>
          <w:b/>
          <w:bCs/>
          <w:kern w:val="2"/>
          <w:sz w:val="24"/>
          <w:szCs w:val="48"/>
          <w:lang w:val="en-US"/>
        </w:rPr>
        <w:t>USB</w:t>
      </w:r>
      <w:r w:rsidRPr="00CF7D12">
        <w:rPr>
          <w:rFonts w:ascii="Times New Roman" w:eastAsia="標楷體" w:hAnsi="Times New Roman" w:cs="Times New Roman" w:hint="eastAsia"/>
          <w:b/>
          <w:bCs/>
          <w:kern w:val="2"/>
          <w:sz w:val="24"/>
          <w:szCs w:val="48"/>
          <w:lang w:val="en-US"/>
        </w:rPr>
        <w:t>記憶組件功能</w:t>
      </w:r>
      <w:bookmarkEnd w:id="161"/>
      <w:bookmarkEnd w:id="162"/>
      <w:bookmarkEnd w:id="163"/>
      <w:bookmarkEnd w:id="164"/>
      <w:bookmarkEnd w:id="16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所需播放之資料及語音均能於</w:t>
      </w:r>
      <w:r w:rsidRPr="00CF7D12">
        <w:rPr>
          <w:rFonts w:ascii="Times New Roman" w:eastAsia="標楷體" w:hAnsi="Times New Roman" w:cs="Times New Roman"/>
          <w:kern w:val="2"/>
          <w:sz w:val="24"/>
          <w:szCs w:val="24"/>
          <w:lang w:val="en-US"/>
        </w:rPr>
        <w:t>PC</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NB</w:t>
      </w:r>
      <w:r w:rsidRPr="00CF7D12">
        <w:rPr>
          <w:rFonts w:ascii="Times New Roman" w:eastAsia="標楷體" w:hAnsi="Times New Roman" w:cs="Times New Roman" w:hint="eastAsia"/>
          <w:kern w:val="2"/>
          <w:sz w:val="24"/>
          <w:szCs w:val="24"/>
          <w:lang w:val="en-US"/>
        </w:rPr>
        <w:t>上新增、修改、刪除，存入記憶組件，再由此記憶組件轉存入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記憶組件之插入與移開需符合下列要求：</w:t>
      </w:r>
    </w:p>
    <w:p w:rsidR="00CB0649" w:rsidRPr="00CF7D12" w:rsidRDefault="00CB0649" w:rsidP="005200A4">
      <w:pPr>
        <w:widowControl w:val="0"/>
        <w:numPr>
          <w:ilvl w:val="0"/>
          <w:numId w:val="9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已開機正常工作情況下，將記憶組件插入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之記憶組件插入槽後，此時可依</w:t>
      </w:r>
      <w:r w:rsidRPr="00CF7D12">
        <w:rPr>
          <w:rFonts w:ascii="Times New Roman" w:eastAsia="標楷體" w:hAnsi="Times New Roman" w:cs="Times New Roman"/>
          <w:kern w:val="2"/>
          <w:sz w:val="24"/>
          <w:szCs w:val="24"/>
          <w:lang w:val="en-US"/>
        </w:rPr>
        <w:t>5.1.5</w:t>
      </w:r>
      <w:r w:rsidRPr="00CF7D12">
        <w:rPr>
          <w:rFonts w:ascii="Times New Roman" w:eastAsia="標楷體" w:hAnsi="Times New Roman" w:cs="Times New Roman" w:hint="eastAsia"/>
          <w:kern w:val="2"/>
          <w:sz w:val="24"/>
          <w:szCs w:val="24"/>
          <w:lang w:val="en-US"/>
        </w:rPr>
        <w:t>節方式將記憶組件內容更新至本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之資料及語音經由記憶組件更新後能自動儲存所須內容，即使記憶組件移除亦能依更新後之資料及語音播放。</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亦需具備記憶功能，即使關機再開亦能依新的資料及語音播報。</w:t>
      </w:r>
    </w:p>
    <w:p w:rsidR="00CB0649" w:rsidRPr="00CF7D12" w:rsidRDefault="00CB0649" w:rsidP="005200A4">
      <w:pPr>
        <w:widowControl w:val="0"/>
        <w:numPr>
          <w:ilvl w:val="0"/>
          <w:numId w:val="9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每套均應附一片記憶容量至少</w:t>
      </w:r>
      <w:r w:rsidRPr="00CF7D12">
        <w:rPr>
          <w:rFonts w:ascii="Times New Roman" w:eastAsia="標楷體" w:hAnsi="Times New Roman" w:cs="Times New Roman"/>
          <w:kern w:val="2"/>
          <w:sz w:val="24"/>
          <w:szCs w:val="24"/>
          <w:lang w:val="en-US"/>
        </w:rPr>
        <w:t>16G</w:t>
      </w:r>
      <w:r w:rsidRPr="00CF7D12">
        <w:rPr>
          <w:rFonts w:ascii="Times New Roman" w:eastAsia="標楷體" w:hAnsi="Times New Roman" w:cs="Times New Roman" w:hint="eastAsia"/>
          <w:kern w:val="2"/>
          <w:sz w:val="24"/>
          <w:szCs w:val="24"/>
          <w:lang w:val="en-US"/>
        </w:rPr>
        <w:t>以上之記憶組件，以存放所需之所有資料。</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66" w:name="_Toc211048255"/>
      <w:bookmarkStart w:id="167" w:name="_Toc485297736"/>
      <w:bookmarkStart w:id="168" w:name="_Toc24858055"/>
      <w:bookmarkStart w:id="169" w:name="_Toc31030816"/>
      <w:bookmarkStart w:id="170" w:name="_Toc31030993"/>
      <w:bookmarkStart w:id="171" w:name="_Toc31031121"/>
      <w:r w:rsidRPr="00CF7D12">
        <w:rPr>
          <w:rFonts w:ascii="Times New Roman" w:eastAsia="標楷體" w:hAnsi="Times New Roman" w:cs="Times New Roman" w:hint="eastAsia"/>
          <w:b/>
          <w:bCs/>
          <w:kern w:val="2"/>
          <w:sz w:val="24"/>
          <w:szCs w:val="48"/>
          <w:lang w:val="en-US"/>
        </w:rPr>
        <w:t>路線資料、播放訊息及語音製作及變更</w:t>
      </w:r>
      <w:bookmarkEnd w:id="166"/>
      <w:bookmarkEnd w:id="167"/>
      <w:bookmarkEnd w:id="168"/>
      <w:bookmarkEnd w:id="169"/>
      <w:bookmarkEnd w:id="170"/>
      <w:bookmarkEnd w:id="171"/>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系統應用軟體按裝於一般個人電腦（含桌上型或筆記型）</w:t>
      </w:r>
      <w:r w:rsidRPr="00CF7D12">
        <w:rPr>
          <w:rFonts w:ascii="Times New Roman" w:eastAsia="標楷體" w:hAnsi="Times New Roman" w:cs="Times New Roman"/>
          <w:kern w:val="2"/>
          <w:sz w:val="24"/>
          <w:szCs w:val="24"/>
          <w:lang w:val="en-US"/>
        </w:rPr>
        <w:t>WINDOWS</w:t>
      </w:r>
      <w:r w:rsidRPr="00CF7D12">
        <w:rPr>
          <w:rFonts w:ascii="Times New Roman" w:eastAsia="標楷體" w:hAnsi="Times New Roman" w:cs="Times New Roman" w:hint="eastAsia"/>
          <w:kern w:val="2"/>
          <w:sz w:val="24"/>
          <w:szCs w:val="24"/>
          <w:lang w:val="en-US"/>
        </w:rPr>
        <w:t>操作系統，</w:t>
      </w:r>
      <w:r w:rsidRPr="00CF7D12">
        <w:rPr>
          <w:rFonts w:ascii="Times New Roman" w:eastAsia="標楷體" w:hAnsi="Times New Roman" w:cs="Times New Roman" w:hint="eastAsia"/>
          <w:kern w:val="2"/>
          <w:sz w:val="24"/>
          <w:szCs w:val="24"/>
          <w:lang w:val="en-US"/>
        </w:rPr>
        <w:lastRenderedPageBreak/>
        <w:t>可新增、修改、或刪除車次、車種資料、播放訊息及語音等相關資料，並經由記憶卡介面存入記憶卡，再轉存入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內。</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後台編輯器可接受</w:t>
      </w:r>
      <w:r w:rsidRPr="00CF7D12">
        <w:rPr>
          <w:rFonts w:ascii="Times New Roman" w:eastAsia="標楷體" w:hAnsi="Times New Roman" w:cs="Times New Roman"/>
          <w:kern w:val="2"/>
          <w:sz w:val="24"/>
          <w:szCs w:val="24"/>
          <w:lang w:val="en-US"/>
        </w:rPr>
        <w:t>EXCEL</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XML</w:t>
      </w:r>
      <w:r w:rsidRPr="00CF7D12">
        <w:rPr>
          <w:rFonts w:ascii="Times New Roman" w:eastAsia="標楷體" w:hAnsi="Times New Roman" w:cs="Times New Roman" w:hint="eastAsia"/>
          <w:kern w:val="2"/>
          <w:sz w:val="24"/>
          <w:szCs w:val="24"/>
          <w:lang w:val="en-US"/>
        </w:rPr>
        <w:t>檔格式，匯入車次及停靠站名，並轉為修改</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所需資料格式以及可匯出</w:t>
      </w:r>
      <w:r w:rsidRPr="00CF7D12">
        <w:rPr>
          <w:rFonts w:ascii="Times New Roman" w:eastAsia="標楷體" w:hAnsi="Times New Roman" w:cs="Times New Roman"/>
          <w:kern w:val="2"/>
          <w:sz w:val="24"/>
          <w:szCs w:val="24"/>
          <w:lang w:val="en-US"/>
        </w:rPr>
        <w:t>EXCEL</w:t>
      </w:r>
      <w:r w:rsidRPr="00CF7D12">
        <w:rPr>
          <w:rFonts w:ascii="Times New Roman" w:eastAsia="標楷體" w:hAnsi="Times New Roman" w:cs="Times New Roman" w:hint="eastAsia"/>
          <w:kern w:val="2"/>
          <w:sz w:val="24"/>
          <w:szCs w:val="24"/>
          <w:lang w:val="en-US"/>
        </w:rPr>
        <w:t>檔格式。後台編輯器應具有造字、造圖之功能。</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透過</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之操作應可新增、修改或刪除</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內部資料內容。</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所有資料及語音均需經由同一系統應用軟體新增、修改、或刪除，並需利用該系統應用軟體將資料及語音存入記憶組件。不需使用任何燒錄器即能完成。</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車次路線沿途停靠站，可以選項方式增加或減少或變更，並應具延長終點站設定功能。</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可以選項方式選擇一般站、起站、訖站在到站播音時所需播放的語音訊息，也可以特別指定任一特別站在到站播音時所需播放語音的訊息。</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可以選項方式選擇哪些訊息為播放訊息。</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在本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上應具有編輯變換顯示方式之功能，以使文字及圖形顯示於</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顯示器上。</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系統硬體介面</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系統安裝介面之需求、電氣接腳定義及通訊線路編碼，應力求其共通性，立約商於製造前應提供詳細設計圖面及資料供臺鐵局審核。</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車次資料庫及宣導詞更新具備預載機制</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可設定日期啟動。</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2" w:name="_Toc211048256"/>
      <w:bookmarkStart w:id="173" w:name="_Toc485297737"/>
      <w:r w:rsidRPr="00CF7D12">
        <w:rPr>
          <w:rFonts w:ascii="Times New Roman" w:eastAsia="標楷體" w:hAnsi="Times New Roman" w:cs="Times New Roman" w:hint="eastAsia"/>
          <w:b/>
          <w:bCs/>
          <w:kern w:val="2"/>
          <w:sz w:val="24"/>
          <w:szCs w:val="48"/>
          <w:lang w:val="en-US"/>
        </w:rPr>
        <w:t>車外終站顯示器</w:t>
      </w:r>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及前端顯示器</w:t>
      </w:r>
      <w:r w:rsidRPr="00CF7D12">
        <w:rPr>
          <w:rFonts w:ascii="Times New Roman" w:eastAsia="標楷體" w:hAnsi="Times New Roman" w:cs="Times New Roman"/>
          <w:b/>
          <w:bCs/>
          <w:kern w:val="2"/>
          <w:sz w:val="24"/>
          <w:szCs w:val="48"/>
          <w:lang w:val="en-US"/>
        </w:rPr>
        <w:t>(FI)</w:t>
      </w:r>
      <w:r w:rsidRPr="00CF7D12">
        <w:rPr>
          <w:rFonts w:ascii="Times New Roman" w:eastAsia="標楷體" w:hAnsi="Times New Roman" w:cs="Times New Roman" w:hint="eastAsia"/>
          <w:b/>
          <w:bCs/>
          <w:kern w:val="2"/>
          <w:sz w:val="24"/>
          <w:szCs w:val="48"/>
          <w:lang w:val="en-US"/>
        </w:rPr>
        <w:t>之功能</w:t>
      </w:r>
      <w:bookmarkEnd w:id="172"/>
      <w:bookmarkEnd w:id="173"/>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光點所組成</w:t>
      </w:r>
      <w:r w:rsidRPr="00CF7D12">
        <w:rPr>
          <w:rFonts w:ascii="Times New Roman" w:eastAsia="標楷體" w:hAnsi="Times New Roman" w:cs="Times New Roman"/>
          <w:kern w:val="2"/>
          <w:sz w:val="24"/>
          <w:szCs w:val="24"/>
          <w:lang w:val="en-US"/>
        </w:rPr>
        <w:t>) (</w:t>
      </w:r>
      <w:r w:rsidRPr="00CF7D12">
        <w:rPr>
          <w:rFonts w:ascii="Times New Roman" w:eastAsia="標楷體" w:hAnsi="Times New Roman" w:cs="Times New Roman" w:hint="eastAsia"/>
          <w:kern w:val="2"/>
          <w:sz w:val="24"/>
          <w:szCs w:val="24"/>
          <w:lang w:val="en-US"/>
        </w:rPr>
        <w:t>如中英文終站站名、山海線或其他資訊顯示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均可在一般個人電腦編輯，透過記憶組件插入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方式傳送資料，以便增加、修改、刪除有關各項顯示內容、顯示方式、顯示字型，字體顏色、顯示位置及顯示循環。</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接受</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之指令以顯示終站之中、英文站名、各線別、車種及車次等或其他資訊的所有顯示，均有記憶功能，即關機再開仍能恢復關機前的顯示內容、顯示方式、顯示字型、顯示型態、顯示位置及顯示循環。</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所有的程式碼或資料，均可透過記憶組件載入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重新執行，且有記憶功能。</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之背面適當位置需設有供檢視用之小型</w:t>
      </w:r>
      <w:r w:rsidRPr="00CF7D12">
        <w:rPr>
          <w:rFonts w:ascii="Times New Roman" w:eastAsia="標楷體" w:hAnsi="Times New Roman" w:cs="Times New Roman"/>
          <w:kern w:val="2"/>
          <w:sz w:val="24"/>
          <w:szCs w:val="24"/>
          <w:lang w:val="en-US"/>
        </w:rPr>
        <w:t>LCD</w:t>
      </w:r>
      <w:r w:rsidRPr="00CF7D12">
        <w:rPr>
          <w:rFonts w:ascii="Times New Roman" w:eastAsia="標楷體" w:hAnsi="Times New Roman" w:cs="Times New Roman" w:hint="eastAsia"/>
          <w:kern w:val="2"/>
          <w:sz w:val="24"/>
          <w:szCs w:val="24"/>
          <w:lang w:val="en-US"/>
        </w:rPr>
        <w:t>顯示裝置，以顯示車種、車次、終站站名、線別。並加一活動蓋板及視窗，活動蓋板內並設有可手動調整車種、車次、終站站名、線別之按鈕及獨立電源開關</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只，可由蓋板外容易操作，當手動調整同車任</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之車種、車次、終站站名、線別之按鈕時，皆可使同車之所有</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連控顯示相同之車種、車次、終站站名及線別。另加設紅色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故障指示燈及綠色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電源指示燈。</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每具</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需設獨立電源開關乙只，可各別手動開／關電源，亦可由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連控全列車組所有終站顯示器之</w:t>
      </w:r>
      <w:r w:rsidR="006D107D" w:rsidRPr="00CF7D12">
        <w:rPr>
          <w:rFonts w:ascii="Times New Roman" w:eastAsia="標楷體" w:hAnsi="Times New Roman" w:cs="Times New Roman" w:hint="eastAsia"/>
          <w:kern w:val="2"/>
          <w:sz w:val="24"/>
          <w:szCs w:val="24"/>
          <w:lang w:val="en-US"/>
        </w:rPr>
        <w:t>亮屏</w:t>
      </w:r>
      <w:r w:rsidR="006D107D" w:rsidRPr="00CF7D12">
        <w:rPr>
          <w:rFonts w:ascii="Times New Roman" w:eastAsia="標楷體" w:hAnsi="Times New Roman" w:cs="Times New Roman"/>
          <w:kern w:val="2"/>
          <w:sz w:val="24"/>
          <w:szCs w:val="24"/>
          <w:lang w:val="en-US"/>
        </w:rPr>
        <w:t>/</w:t>
      </w:r>
      <w:r w:rsidR="006D107D" w:rsidRPr="00CF7D12">
        <w:rPr>
          <w:rFonts w:ascii="Times New Roman" w:eastAsia="標楷體" w:hAnsi="Times New Roman" w:cs="Times New Roman" w:hint="eastAsia"/>
          <w:kern w:val="2"/>
          <w:sz w:val="24"/>
          <w:szCs w:val="24"/>
          <w:lang w:val="en-US"/>
        </w:rPr>
        <w:t>減屏</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控制循環交替顯示中文及英文終站站名及山、海、南迴、北迴、花東線別等，其英文字母之拼法依本局公佈為準。</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本顯示器所有對外連接線均應使用金屬接頭，並固定於機構上，連接頭除插接外應附螺紋可供旋緊以求穩固連接。</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本顯示器使用之</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材質應可耐陽光及紫外線等照射而不故障。</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各車</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可視臺鐵局營運需求顯示不同畫面。</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4" w:name="_Toc211048257"/>
      <w:bookmarkStart w:id="175" w:name="_Toc485297738"/>
      <w:r w:rsidRPr="00CF7D12">
        <w:rPr>
          <w:rFonts w:ascii="Times New Roman" w:eastAsia="標楷體" w:hAnsi="Times New Roman" w:cs="Times New Roman" w:hint="eastAsia"/>
          <w:b/>
          <w:bCs/>
          <w:kern w:val="2"/>
          <w:sz w:val="24"/>
          <w:szCs w:val="48"/>
          <w:lang w:val="en-US"/>
        </w:rPr>
        <w:t>車內資訊顯示器</w:t>
      </w:r>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之功能</w:t>
      </w:r>
      <w:bookmarkEnd w:id="174"/>
      <w:bookmarkEnd w:id="175"/>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車內資訊顯示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光點所組成</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器可作為任何資訊顯示，接受</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之指令以中、英文顯示即將到站、停站、站間、下一停車站、臨時停車、晚點時分、現在時間、開門側提示、各宣導文句資料等顯示訊息及到站顯示，並配合語音同步播報。</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車廂資訊顯示之翻頁方式由顯示器右端開始，字串從右邊帶至左邊，或可上下翻頁，字串連續不可中斷直至字句完整為止。</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任何字串顯示其文字皆應正常，不可有明顯之跳動或閃動現象。</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資訊顯示含圖形及中英文字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均可在一般個人電腦編輯，透過記憶組件插入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傳輸控制方式傳送資料，以便增加、修改、刪除有關各項顯示內容、顯示方式、顯示字型、顯示位置及顯示循環。</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所有的顯示，無論是資訊顯示或到站顯示均有記憶功能即關機再開仍能恢復關機前的顯示內容、顯示方式、顯示字型、顯示型態、顯示位置及顯示循環。</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所有的程式碼或資料，均可透過記憶組件插入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方式重新載入執行，且有記憶功能。</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控制操作全列車組之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，於不同停靠站顯示不同內容，停靠站需顯示之內容均可經由記憶組件變更。</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應於適當位置設有紅色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故障指示燈及綠色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電源指示燈，並可於客室內監視。</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設獨立電源開關乙只，可各別手動開／關電源，亦可由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連控全列車組所有車內資訊顯示器之</w:t>
      </w:r>
      <w:r w:rsidR="00572494" w:rsidRPr="00CF7D12">
        <w:rPr>
          <w:rFonts w:ascii="Times New Roman" w:eastAsia="標楷體" w:hAnsi="Times New Roman" w:cs="Times New Roman" w:hint="eastAsia"/>
          <w:kern w:val="2"/>
          <w:sz w:val="24"/>
          <w:szCs w:val="24"/>
          <w:lang w:val="en-US"/>
        </w:rPr>
        <w:t>亮屏</w:t>
      </w:r>
      <w:r w:rsidRPr="00CF7D12">
        <w:rPr>
          <w:rFonts w:ascii="Times New Roman" w:eastAsia="標楷體" w:hAnsi="Times New Roman" w:cs="Times New Roman" w:hint="eastAsia"/>
          <w:kern w:val="2"/>
          <w:sz w:val="24"/>
          <w:szCs w:val="24"/>
          <w:lang w:val="en-US"/>
        </w:rPr>
        <w:t>／</w:t>
      </w:r>
      <w:r w:rsidR="00572494" w:rsidRPr="00CF7D12">
        <w:rPr>
          <w:rFonts w:ascii="Times New Roman" w:eastAsia="標楷體" w:hAnsi="Times New Roman" w:cs="Times New Roman" w:hint="eastAsia"/>
          <w:kern w:val="2"/>
          <w:sz w:val="24"/>
          <w:szCs w:val="24"/>
          <w:lang w:val="en-US"/>
        </w:rPr>
        <w:t>減屏</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本顯示器所有對外連接線均應使用金屬接頭，並固定於機構上，連接頭除插接外應附螺紋可供旋緊以求穩固連接。</w:t>
      </w:r>
    </w:p>
    <w:p w:rsidR="00CB0649" w:rsidRPr="00CF7D12" w:rsidRDefault="00CB0649" w:rsidP="00B93CBF">
      <w:pPr>
        <w:keepNext/>
        <w:widowControl w:val="0"/>
        <w:tabs>
          <w:tab w:val="left" w:pos="851"/>
        </w:tabs>
        <w:spacing w:before="120" w:after="0" w:line="500" w:lineRule="exact"/>
        <w:ind w:left="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附圖</w:t>
      </w:r>
      <w:r w:rsidR="008B73D5" w:rsidRPr="00CF7D12">
        <w:rPr>
          <w:rFonts w:ascii="Times New Roman" w:eastAsia="標楷體" w:hAnsi="Times New Roman" w:cs="Times New Roman" w:hint="eastAsia"/>
          <w:b/>
          <w:bCs/>
          <w:kern w:val="2"/>
          <w:sz w:val="24"/>
          <w:szCs w:val="48"/>
          <w:lang w:val="en-US"/>
        </w:rPr>
        <w:t>：</w:t>
      </w:r>
      <w:r w:rsidRPr="00CF7D12">
        <w:rPr>
          <w:rFonts w:ascii="Times New Roman" w:eastAsia="標楷體" w:hAnsi="Times New Roman" w:cs="Times New Roman" w:hint="eastAsia"/>
          <w:b/>
          <w:bCs/>
          <w:kern w:val="2"/>
          <w:sz w:val="24"/>
          <w:szCs w:val="48"/>
          <w:lang w:val="en-US"/>
        </w:rPr>
        <w:t>到站顯示器顯示方式參考示意圖</w:t>
      </w:r>
    </w:p>
    <w:p w:rsidR="00CB0649" w:rsidRPr="00CF7D12" w:rsidRDefault="00CB0649" w:rsidP="000741E4">
      <w:pPr>
        <w:widowControl w:val="0"/>
        <w:spacing w:before="200" w:after="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（本示意圖僅供參考，如有較佳之設計亦可提供，實際顯示方式以設計審查核定文件為準）</w:t>
      </w:r>
    </w:p>
    <w:p w:rsidR="00CB0649" w:rsidRPr="00CF7D12" w:rsidRDefault="00CB0649" w:rsidP="006F6B64">
      <w:pPr>
        <w:widowControl w:val="0"/>
        <w:spacing w:before="200" w:after="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中文字以</w:t>
      </w:r>
      <w:r w:rsidRPr="00CF7D12">
        <w:rPr>
          <w:rFonts w:ascii="Times New Roman" w:eastAsia="標楷體" w:hAnsi="Times New Roman" w:cs="Times New Roman"/>
          <w:kern w:val="2"/>
          <w:sz w:val="24"/>
          <w:szCs w:val="24"/>
          <w:lang w:val="en-US"/>
        </w:rPr>
        <w:t>16</w:t>
      </w:r>
      <w:r w:rsidRPr="00CF7D12">
        <w:rPr>
          <w:rFonts w:ascii="Times New Roman" w:eastAsia="標楷體" w:hAnsi="Times New Roman" w:cs="Times New Roman" w:hint="eastAsia"/>
          <w:kern w:val="2"/>
          <w:sz w:val="24"/>
          <w:szCs w:val="24"/>
          <w:lang w:val="en-US"/>
        </w:rPr>
        <w:t>點</w:t>
      </w:r>
      <w:r w:rsidRPr="00CF7D12">
        <w:rPr>
          <w:rFonts w:ascii="Times New Roman" w:eastAsia="標楷體" w:hAnsi="Times New Roman" w:cs="Times New Roman"/>
          <w:kern w:val="2"/>
          <w:sz w:val="24"/>
          <w:szCs w:val="24"/>
          <w:lang w:val="en-US"/>
        </w:rPr>
        <w:t>×16</w:t>
      </w:r>
      <w:r w:rsidRPr="00CF7D12">
        <w:rPr>
          <w:rFonts w:ascii="Times New Roman" w:eastAsia="標楷體" w:hAnsi="Times New Roman" w:cs="Times New Roman" w:hint="eastAsia"/>
          <w:kern w:val="2"/>
          <w:sz w:val="24"/>
          <w:szCs w:val="24"/>
          <w:lang w:val="en-US"/>
        </w:rPr>
        <w:t>點顯示，分</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行每行至少可同時顯示</w:t>
      </w:r>
      <w:r w:rsidRPr="00CF7D12">
        <w:rPr>
          <w:rFonts w:ascii="Times New Roman" w:eastAsia="標楷體" w:hAnsi="Times New Roman" w:cs="Times New Roman"/>
          <w:kern w:val="2"/>
          <w:sz w:val="24"/>
          <w:szCs w:val="24"/>
          <w:lang w:val="en-US"/>
        </w:rPr>
        <w:t>18</w:t>
      </w:r>
      <w:r w:rsidRPr="00CF7D12">
        <w:rPr>
          <w:rFonts w:ascii="Times New Roman" w:eastAsia="標楷體" w:hAnsi="Times New Roman" w:cs="Times New Roman" w:hint="eastAsia"/>
          <w:kern w:val="2"/>
          <w:sz w:val="24"/>
          <w:szCs w:val="24"/>
          <w:lang w:val="en-US"/>
        </w:rPr>
        <w:t>個中文字共</w:t>
      </w:r>
      <w:r w:rsidRPr="00CF7D12">
        <w:rPr>
          <w:rFonts w:ascii="Times New Roman" w:eastAsia="標楷體" w:hAnsi="Times New Roman" w:cs="Times New Roman"/>
          <w:kern w:val="2"/>
          <w:sz w:val="24"/>
          <w:szCs w:val="24"/>
          <w:lang w:val="en-US"/>
        </w:rPr>
        <w:t>36</w:t>
      </w:r>
      <w:r w:rsidRPr="00CF7D12">
        <w:rPr>
          <w:rFonts w:ascii="Times New Roman" w:eastAsia="標楷體" w:hAnsi="Times New Roman" w:cs="Times New Roman" w:hint="eastAsia"/>
          <w:kern w:val="2"/>
          <w:sz w:val="24"/>
          <w:szCs w:val="24"/>
          <w:lang w:val="en-US"/>
        </w:rPr>
        <w:t>個字，亦可</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行合併整體顯示，英文字每形以</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點顯示。</w:t>
      </w: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即將到站：列車駕駛以手動操作到站按鍵或</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接收到</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自動傳送到站代碼時。</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上行以紅色箭頭及紅色中文顯示即將到達站『</w:t>
      </w:r>
      <w:r w:rsidRPr="008B23F7">
        <w:rPr>
          <w:rFonts w:ascii="Times New Roman" w:eastAsia="標楷體" w:hAnsi="Times New Roman" w:cs="Times New Roman" w:hint="eastAsia"/>
          <w:color w:val="FF0000"/>
          <w:kern w:val="2"/>
          <w:sz w:val="24"/>
          <w:szCs w:val="24"/>
          <w:lang w:val="en-US"/>
        </w:rPr>
        <w:t>台北車站</w:t>
      </w:r>
      <w:r w:rsidRPr="00CF7D12">
        <w:rPr>
          <w:rFonts w:ascii="Times New Roman" w:eastAsia="標楷體" w:hAnsi="Times New Roman" w:cs="Times New Roman" w:hint="eastAsia"/>
          <w:kern w:val="2"/>
          <w:sz w:val="24"/>
          <w:szCs w:val="24"/>
          <w:lang w:val="en-US"/>
        </w:rPr>
        <w:t>』並持續閃爍狀態，並以綠色箭頭及綠色中文顯示下一停車站『</w:t>
      </w:r>
      <w:r w:rsidRPr="008B23F7">
        <w:rPr>
          <w:rFonts w:ascii="Times New Roman" w:eastAsia="標楷體" w:hAnsi="Times New Roman" w:cs="Times New Roman" w:hint="eastAsia"/>
          <w:color w:val="00B050"/>
          <w:kern w:val="144"/>
          <w:sz w:val="24"/>
          <w:szCs w:val="24"/>
        </w:rPr>
        <w:t>萬華</w:t>
      </w:r>
      <w:r w:rsidRPr="00CF7D12">
        <w:rPr>
          <w:rFonts w:ascii="Times New Roman" w:eastAsia="標楷體" w:hAnsi="Times New Roman" w:cs="Times New Roman" w:hint="eastAsia"/>
          <w:kern w:val="2"/>
          <w:sz w:val="24"/>
          <w:szCs w:val="24"/>
          <w:lang w:val="en-US"/>
        </w:rPr>
        <w:t>』，上一站『</w:t>
      </w:r>
      <w:r w:rsidRPr="008B23F7">
        <w:rPr>
          <w:rFonts w:ascii="Times New Roman" w:eastAsia="標楷體" w:hAnsi="Times New Roman" w:cs="Times New Roman" w:hint="eastAsia"/>
          <w:color w:val="00B050"/>
          <w:kern w:val="144"/>
          <w:sz w:val="24"/>
          <w:szCs w:val="24"/>
        </w:rPr>
        <w:t>松山</w:t>
      </w:r>
      <w:r w:rsidRPr="00CF7D12">
        <w:rPr>
          <w:rFonts w:ascii="Times New Roman" w:eastAsia="標楷體" w:hAnsi="Times New Roman" w:cs="Times New Roman" w:hint="eastAsia"/>
          <w:kern w:val="2"/>
          <w:sz w:val="24"/>
          <w:szCs w:val="24"/>
          <w:lang w:val="en-US"/>
        </w:rPr>
        <w:t>』改以綠色顯示。</w:t>
      </w:r>
    </w:p>
    <w:p w:rsidR="006F6B64"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下行以紅色箭頭及紅色英文顯示即將到達站『</w:t>
      </w:r>
      <w:r w:rsidRPr="008B23F7">
        <w:rPr>
          <w:rFonts w:ascii="Times New Roman" w:eastAsia="標楷體" w:hAnsi="Times New Roman" w:cs="Times New Roman"/>
          <w:color w:val="FF0000"/>
          <w:kern w:val="144"/>
          <w:sz w:val="24"/>
          <w:szCs w:val="24"/>
        </w:rPr>
        <w:t>Taipei</w:t>
      </w:r>
      <w:r w:rsidRPr="00CF7D12">
        <w:rPr>
          <w:rFonts w:ascii="Times New Roman" w:eastAsia="標楷體" w:hAnsi="Times New Roman" w:cs="Times New Roman" w:hint="eastAsia"/>
          <w:kern w:val="2"/>
          <w:sz w:val="24"/>
          <w:szCs w:val="24"/>
          <w:lang w:val="en-US"/>
        </w:rPr>
        <w:t>』持續閃爍狀態，並以綠色箭頭及綠色英文顯示下一停車站『</w:t>
      </w:r>
      <w:r w:rsidRPr="008B23F7">
        <w:rPr>
          <w:rFonts w:ascii="Times New Roman" w:eastAsia="標楷體" w:hAnsi="Times New Roman" w:cs="Times New Roman"/>
          <w:color w:val="00B050"/>
          <w:kern w:val="144"/>
          <w:sz w:val="24"/>
          <w:szCs w:val="24"/>
        </w:rPr>
        <w:t>Wanhua</w:t>
      </w:r>
      <w:r w:rsidRPr="00CF7D12">
        <w:rPr>
          <w:rFonts w:ascii="Times New Roman" w:eastAsia="標楷體" w:hAnsi="Times New Roman" w:cs="Times New Roman" w:hint="eastAsia"/>
          <w:kern w:val="2"/>
          <w:sz w:val="24"/>
          <w:szCs w:val="24"/>
          <w:lang w:val="en-US"/>
        </w:rPr>
        <w:t>』，上一站『</w:t>
      </w:r>
      <w:r w:rsidRPr="008B23F7">
        <w:rPr>
          <w:rFonts w:ascii="Times New Roman" w:eastAsia="標楷體" w:hAnsi="Times New Roman" w:cs="Times New Roman"/>
          <w:color w:val="00B050"/>
          <w:kern w:val="144"/>
          <w:sz w:val="24"/>
          <w:szCs w:val="24"/>
        </w:rPr>
        <w:t>Songshan</w:t>
      </w:r>
      <w:r w:rsidRPr="00CF7D12">
        <w:rPr>
          <w:rFonts w:ascii="Times New Roman" w:eastAsia="標楷體" w:hAnsi="Times New Roman" w:cs="Times New Roman" w:hint="eastAsia"/>
          <w:kern w:val="2"/>
          <w:sz w:val="24"/>
          <w:szCs w:val="24"/>
          <w:lang w:val="en-US"/>
        </w:rPr>
        <w:t>』改以綠色顯示。</w:t>
      </w:r>
    </w:p>
    <w:p w:rsidR="006F6B64" w:rsidRPr="00CF7D12" w:rsidRDefault="006F6B64"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8B23F7">
        <w:trPr>
          <w:trHeight w:hRule="exact" w:val="907"/>
          <w:jc w:val="center"/>
        </w:trPr>
        <w:tc>
          <w:tcPr>
            <w:tcW w:w="5220" w:type="dxa"/>
          </w:tcPr>
          <w:p w:rsidR="00492F99" w:rsidRDefault="00CB0649" w:rsidP="008B23F7">
            <w:pPr>
              <w:adjustRightInd w:val="0"/>
              <w:snapToGrid w:val="0"/>
              <w:spacing w:beforeLines="50" w:before="120" w:afterLines="50" w:after="120" w:line="240" w:lineRule="auto"/>
              <w:jc w:val="center"/>
              <w:rPr>
                <w:rFonts w:ascii="Times New Roman" w:eastAsia="標楷體" w:hAnsi="Times New Roman" w:cs="Times New Roman"/>
                <w:color w:val="00B050"/>
                <w:kern w:val="144"/>
                <w:sz w:val="24"/>
                <w:szCs w:val="24"/>
              </w:rPr>
            </w:pPr>
            <w:r w:rsidRPr="008B23F7">
              <w:rPr>
                <w:rFonts w:ascii="Times New Roman" w:eastAsia="標楷體" w:hAnsi="Times New Roman" w:cs="Times New Roman" w:hint="eastAsia"/>
                <w:color w:val="00B050"/>
                <w:kern w:val="144"/>
                <w:sz w:val="24"/>
                <w:szCs w:val="24"/>
              </w:rPr>
              <w:lastRenderedPageBreak/>
              <w:t>松山</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→台北車站</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→萬華</w:t>
            </w:r>
          </w:p>
          <w:p w:rsidR="00CB0649" w:rsidRPr="00CF7D12" w:rsidRDefault="00CB0649"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rPr>
            </w:pPr>
            <w:r w:rsidRPr="008B23F7">
              <w:rPr>
                <w:rFonts w:ascii="Times New Roman" w:eastAsia="標楷體" w:hAnsi="Times New Roman" w:cs="Times New Roman"/>
                <w:color w:val="00B050"/>
                <w:kern w:val="144"/>
                <w:sz w:val="24"/>
                <w:szCs w:val="24"/>
              </w:rPr>
              <w:t>Songshan</w:t>
            </w:r>
            <w:r w:rsidRPr="005200A4">
              <w:rPr>
                <w:rFonts w:ascii="Times New Roman" w:eastAsia="標楷體" w:hAnsi="Times New Roman" w:cs="Times New Roman"/>
                <w:kern w:val="144"/>
                <w:sz w:val="24"/>
                <w:szCs w:val="24"/>
              </w:rPr>
              <w:t>-</w:t>
            </w:r>
            <w:r w:rsidRPr="008B23F7">
              <w:rPr>
                <w:rFonts w:ascii="Times New Roman" w:eastAsia="標楷體" w:hAnsi="Times New Roman" w:cs="Times New Roman" w:hint="eastAsia"/>
                <w:color w:val="FF0000"/>
                <w:kern w:val="144"/>
                <w:sz w:val="24"/>
                <w:szCs w:val="24"/>
              </w:rPr>
              <w:t>→</w:t>
            </w:r>
            <w:r w:rsidRPr="008B23F7">
              <w:rPr>
                <w:rFonts w:ascii="Times New Roman" w:eastAsia="標楷體" w:hAnsi="Times New Roman" w:cs="Times New Roman"/>
                <w:color w:val="FF0000"/>
                <w:kern w:val="144"/>
                <w:sz w:val="24"/>
                <w:szCs w:val="24"/>
              </w:rPr>
              <w:t>Taipei</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w:t>
            </w:r>
            <w:r w:rsidRPr="008B23F7">
              <w:rPr>
                <w:rFonts w:ascii="Times New Roman" w:eastAsia="標楷體" w:hAnsi="Times New Roman" w:cs="Times New Roman"/>
                <w:color w:val="00B050"/>
                <w:kern w:val="144"/>
                <w:sz w:val="24"/>
                <w:szCs w:val="24"/>
              </w:rPr>
              <w:t>Wanhua</w:t>
            </w:r>
          </w:p>
        </w:tc>
      </w:tr>
    </w:tbl>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停站時：</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上行以紅色中文顯示本站『台北車站』並持續閃爍狀態。</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下行以紅色英文顯示</w:t>
      </w:r>
      <w:r w:rsidRPr="00CF7D12">
        <w:rPr>
          <w:rFonts w:ascii="Times New Roman" w:eastAsia="標楷體" w:hAnsi="Times New Roman" w:cs="Times New Roman"/>
          <w:kern w:val="2"/>
          <w:sz w:val="24"/>
          <w:szCs w:val="24"/>
          <w:lang w:val="en-US"/>
        </w:rPr>
        <w:t>This Stop</w:t>
      </w:r>
      <w:r w:rsidRPr="00CF7D12">
        <w:rPr>
          <w:rFonts w:ascii="Times New Roman" w:eastAsia="標楷體" w:hAnsi="Times New Roman" w:cs="Times New Roman" w:hint="eastAsia"/>
          <w:kern w:val="2"/>
          <w:sz w:val="24"/>
          <w:szCs w:val="24"/>
          <w:lang w:val="en-US"/>
        </w:rPr>
        <w:t>『</w:t>
      </w:r>
      <w:r w:rsidRPr="005200A4">
        <w:rPr>
          <w:rFonts w:ascii="Times New Roman" w:eastAsia="標楷體" w:hAnsi="Times New Roman" w:cs="Times New Roman"/>
          <w:kern w:val="2"/>
          <w:sz w:val="24"/>
          <w:szCs w:val="24"/>
          <w:lang w:val="en-US"/>
        </w:rPr>
        <w:t>Taipei Station</w:t>
      </w:r>
      <w:r w:rsidRPr="00CF7D12">
        <w:rPr>
          <w:rFonts w:ascii="Times New Roman" w:eastAsia="標楷體" w:hAnsi="Times New Roman" w:cs="Times New Roman" w:hint="eastAsia"/>
          <w:kern w:val="2"/>
          <w:sz w:val="24"/>
          <w:szCs w:val="24"/>
          <w:lang w:val="en-US"/>
        </w:rPr>
        <w:t>』並持續閃爍狀態。</w:t>
      </w:r>
    </w:p>
    <w:tbl>
      <w:tblPr>
        <w:tblW w:w="0" w:type="auto"/>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492F99" w:rsidRDefault="00CB0649" w:rsidP="008B23F7">
            <w:pPr>
              <w:adjustRightInd w:val="0"/>
              <w:snapToGrid w:val="0"/>
              <w:spacing w:beforeLines="50" w:before="120" w:afterLines="50" w:after="120" w:line="240" w:lineRule="auto"/>
              <w:jc w:val="center"/>
              <w:rPr>
                <w:rFonts w:ascii="Times New Roman" w:eastAsia="標楷體" w:hAnsi="Times New Roman" w:cs="Times New Roman"/>
                <w:color w:val="FF0000"/>
                <w:kern w:val="144"/>
                <w:sz w:val="24"/>
                <w:szCs w:val="24"/>
              </w:rPr>
            </w:pPr>
            <w:r w:rsidRPr="008B23F7">
              <w:rPr>
                <w:rFonts w:ascii="Times New Roman" w:eastAsia="標楷體" w:hAnsi="Times New Roman" w:cs="Times New Roman" w:hint="eastAsia"/>
                <w:color w:val="00B050"/>
                <w:kern w:val="144"/>
                <w:sz w:val="24"/>
                <w:szCs w:val="24"/>
              </w:rPr>
              <w:t>本站</w:t>
            </w:r>
            <w:r w:rsidRPr="005200A4">
              <w:rPr>
                <w:rFonts w:ascii="Times New Roman" w:eastAsia="標楷體" w:hAnsi="Times New Roman" w:cs="Times New Roman" w:hint="eastAsia"/>
                <w:kern w:val="144"/>
                <w:sz w:val="24"/>
                <w:szCs w:val="24"/>
              </w:rPr>
              <w:t>：</w:t>
            </w:r>
            <w:r w:rsidRPr="008B23F7">
              <w:rPr>
                <w:rFonts w:ascii="Times New Roman" w:eastAsia="標楷體" w:hAnsi="Times New Roman" w:cs="Times New Roman" w:hint="eastAsia"/>
                <w:color w:val="FF0000"/>
                <w:kern w:val="144"/>
                <w:sz w:val="24"/>
                <w:szCs w:val="24"/>
              </w:rPr>
              <w:t>台北車站</w:t>
            </w:r>
          </w:p>
          <w:p w:rsidR="00CB0649" w:rsidRPr="00CF7D12" w:rsidRDefault="00CB0649"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rPr>
            </w:pPr>
            <w:r w:rsidRPr="008B23F7">
              <w:rPr>
                <w:rFonts w:ascii="Times New Roman" w:eastAsia="標楷體" w:hAnsi="Times New Roman" w:cs="Times New Roman"/>
                <w:color w:val="00B050"/>
                <w:kern w:val="144"/>
                <w:sz w:val="24"/>
                <w:szCs w:val="24"/>
              </w:rPr>
              <w:t>This Stop</w:t>
            </w:r>
            <w:r w:rsidRPr="005200A4">
              <w:rPr>
                <w:rFonts w:ascii="Times New Roman" w:eastAsia="標楷體" w:hAnsi="Times New Roman" w:cs="Times New Roman" w:hint="eastAsia"/>
                <w:kern w:val="144"/>
                <w:sz w:val="24"/>
                <w:szCs w:val="24"/>
              </w:rPr>
              <w:t>：</w:t>
            </w:r>
            <w:r w:rsidRPr="008B23F7">
              <w:rPr>
                <w:rFonts w:ascii="Times New Roman" w:eastAsia="標楷體" w:hAnsi="Times New Roman" w:cs="Times New Roman"/>
                <w:color w:val="FF0000"/>
                <w:kern w:val="144"/>
                <w:sz w:val="24"/>
                <w:szCs w:val="24"/>
              </w:rPr>
              <w:t>Taipei Station</w:t>
            </w:r>
          </w:p>
        </w:tc>
      </w:tr>
    </w:tbl>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閃爍顯示約</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秒</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可配合停站時間調整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後再翻頁，以綠色箭頭及綠色中文顯示下一停車站及下下停車站。</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492F99" w:rsidRDefault="006F6B64" w:rsidP="008B23F7">
            <w:pPr>
              <w:adjustRightInd w:val="0"/>
              <w:snapToGrid w:val="0"/>
              <w:spacing w:beforeLines="50" w:before="120" w:afterLines="50" w:after="120" w:line="240" w:lineRule="auto"/>
              <w:jc w:val="center"/>
              <w:rPr>
                <w:rFonts w:ascii="Times New Roman" w:eastAsia="標楷體" w:hAnsi="Times New Roman" w:cs="Times New Roman"/>
                <w:color w:val="00B050"/>
                <w:kern w:val="144"/>
                <w:sz w:val="24"/>
                <w:szCs w:val="24"/>
                <w:lang w:val="en-US"/>
              </w:rPr>
            </w:pPr>
            <w:r w:rsidRPr="008B23F7">
              <w:rPr>
                <w:rFonts w:ascii="Times New Roman" w:eastAsia="標楷體" w:hAnsi="Times New Roman" w:cs="Times New Roman" w:hint="eastAsia"/>
                <w:color w:val="FF0000"/>
                <w:kern w:val="144"/>
                <w:sz w:val="24"/>
                <w:szCs w:val="24"/>
              </w:rPr>
              <w:t>台北車站</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→萬華</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→板橋</w:t>
            </w:r>
          </w:p>
          <w:p w:rsidR="006F6B64" w:rsidRPr="00CF7D12" w:rsidRDefault="006F6B64"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color w:val="FF0000"/>
                <w:kern w:val="144"/>
                <w:sz w:val="24"/>
                <w:szCs w:val="24"/>
              </w:rPr>
              <w:t>Taipei St.-</w:t>
            </w:r>
            <w:r w:rsidRPr="008B23F7">
              <w:rPr>
                <w:rFonts w:ascii="Times New Roman" w:eastAsia="標楷體" w:hAnsi="Times New Roman" w:cs="Times New Roman" w:hint="eastAsia"/>
                <w:color w:val="FF0000"/>
                <w:kern w:val="144"/>
                <w:sz w:val="24"/>
                <w:szCs w:val="24"/>
              </w:rPr>
              <w:t>→</w:t>
            </w:r>
            <w:r w:rsidRPr="005200A4">
              <w:rPr>
                <w:rFonts w:ascii="Times New Roman" w:eastAsia="標楷體" w:hAnsi="Times New Roman" w:cs="Times New Roman"/>
                <w:kern w:val="144"/>
                <w:sz w:val="24"/>
                <w:szCs w:val="24"/>
              </w:rPr>
              <w:t>Wanhua-</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Banciao</w:t>
            </w:r>
          </w:p>
        </w:tc>
      </w:tr>
    </w:tbl>
    <w:p w:rsidR="006F6B64" w:rsidRPr="00CF7D12" w:rsidRDefault="006F6B64"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p>
    <w:p w:rsidR="00CB0649" w:rsidRPr="00CF7D12"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站間：</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開車後上行原停車站『</w:t>
      </w:r>
      <w:r w:rsidRPr="008B23F7">
        <w:rPr>
          <w:rFonts w:ascii="Times New Roman" w:eastAsia="標楷體" w:hAnsi="Times New Roman" w:cs="Times New Roman" w:hint="eastAsia"/>
          <w:color w:val="00B050"/>
          <w:kern w:val="144"/>
          <w:sz w:val="24"/>
          <w:szCs w:val="24"/>
        </w:rPr>
        <w:t>台北</w:t>
      </w:r>
      <w:r w:rsidRPr="00CF7D12">
        <w:rPr>
          <w:rFonts w:ascii="Times New Roman" w:eastAsia="標楷體" w:hAnsi="Times New Roman" w:cs="Times New Roman" w:hint="eastAsia"/>
          <w:kern w:val="2"/>
          <w:sz w:val="24"/>
          <w:szCs w:val="24"/>
          <w:lang w:val="en-US"/>
        </w:rPr>
        <w:t>』改以綠色中文顯示，以紅色箭頭及紅色中文顯示下一停車站『萬華』接著再以綠色箭頭及綠色中文顯示下下停車站『</w:t>
      </w:r>
      <w:r w:rsidRPr="008B23F7">
        <w:rPr>
          <w:rFonts w:ascii="Times New Roman" w:eastAsia="標楷體" w:hAnsi="Times New Roman" w:cs="Times New Roman" w:hint="eastAsia"/>
          <w:color w:val="00B050"/>
          <w:kern w:val="144"/>
          <w:sz w:val="24"/>
          <w:szCs w:val="24"/>
        </w:rPr>
        <w:t>板橋</w:t>
      </w:r>
      <w:r w:rsidRPr="00CF7D12">
        <w:rPr>
          <w:rFonts w:ascii="Times New Roman" w:eastAsia="標楷體" w:hAnsi="Times New Roman" w:cs="Times New Roman" w:hint="eastAsia"/>
          <w:kern w:val="2"/>
          <w:sz w:val="24"/>
          <w:szCs w:val="24"/>
          <w:lang w:val="en-US"/>
        </w:rPr>
        <w:t>』。站間之紅色箭頭以前進跑馬燈方式閃爍。</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下行英文顯示方式與中文相似。</w:t>
      </w:r>
    </w:p>
    <w:tbl>
      <w:tblPr>
        <w:tblpPr w:leftFromText="180" w:rightFromText="180" w:vertAnchor="text" w:horzAnchor="margin" w:tblpXSpec="center"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492F99" w:rsidRDefault="006F6B64" w:rsidP="008B23F7">
            <w:pPr>
              <w:adjustRightInd w:val="0"/>
              <w:snapToGrid w:val="0"/>
              <w:spacing w:beforeLines="50" w:before="120" w:afterLines="50" w:after="120" w:line="240" w:lineRule="auto"/>
              <w:jc w:val="center"/>
              <w:rPr>
                <w:rFonts w:ascii="Times New Roman" w:eastAsia="標楷體" w:hAnsi="Times New Roman" w:cs="Times New Roman"/>
                <w:color w:val="00B050"/>
                <w:kern w:val="144"/>
                <w:sz w:val="24"/>
                <w:szCs w:val="24"/>
                <w:lang w:val="en-US"/>
              </w:rPr>
            </w:pPr>
            <w:r w:rsidRPr="008B23F7">
              <w:rPr>
                <w:rFonts w:ascii="Times New Roman" w:eastAsia="標楷體" w:hAnsi="Times New Roman" w:cs="Times New Roman" w:hint="eastAsia"/>
                <w:color w:val="00B050"/>
                <w:kern w:val="144"/>
                <w:sz w:val="24"/>
                <w:szCs w:val="24"/>
              </w:rPr>
              <w:t>台北車站</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→萬華</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→板橋</w:t>
            </w:r>
          </w:p>
          <w:p w:rsidR="006F6B64" w:rsidRPr="00CF7D12" w:rsidRDefault="006F6B64"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color w:val="00B050"/>
                <w:kern w:val="144"/>
                <w:sz w:val="24"/>
                <w:szCs w:val="24"/>
              </w:rPr>
              <w:t>Taipei</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w:t>
            </w:r>
            <w:r w:rsidRPr="008B23F7">
              <w:rPr>
                <w:rFonts w:ascii="Times New Roman" w:eastAsia="標楷體" w:hAnsi="Times New Roman" w:cs="Times New Roman"/>
                <w:color w:val="FF0000"/>
                <w:kern w:val="144"/>
                <w:sz w:val="24"/>
                <w:szCs w:val="24"/>
              </w:rPr>
              <w:t>Wanhua</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w:t>
            </w:r>
            <w:r w:rsidRPr="008B23F7">
              <w:rPr>
                <w:rFonts w:ascii="Times New Roman" w:eastAsia="標楷體" w:hAnsi="Times New Roman" w:cs="Times New Roman"/>
                <w:color w:val="00B050"/>
                <w:kern w:val="144"/>
                <w:sz w:val="24"/>
                <w:szCs w:val="24"/>
              </w:rPr>
              <w:t>Banciao</w:t>
            </w:r>
          </w:p>
        </w:tc>
      </w:tr>
    </w:tbl>
    <w:p w:rsidR="00CB0649" w:rsidRPr="00CF7D12"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6F6B64" w:rsidRPr="00CF7D12" w:rsidRDefault="006F6B64"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CF7D12" w:rsidRDefault="00CB0649" w:rsidP="00CB0649">
      <w:pPr>
        <w:spacing w:before="100" w:beforeAutospacing="1" w:after="100" w:afterAutospacing="1" w:line="360" w:lineRule="exact"/>
        <w:ind w:leftChars="75" w:left="165"/>
        <w:rPr>
          <w:rFonts w:ascii="Times New Roman" w:eastAsia="標楷體" w:hAnsi="Times New Roman" w:cs="Times New Roman"/>
          <w:kern w:val="144"/>
          <w:sz w:val="24"/>
          <w:szCs w:val="24"/>
        </w:rPr>
      </w:pP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下一站即將到站：</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上行以紅色箭頭及紅色中文顯示即將到達站『</w:t>
      </w:r>
      <w:r w:rsidRPr="008B23F7">
        <w:rPr>
          <w:rFonts w:ascii="Times New Roman" w:eastAsia="標楷體" w:hAnsi="Times New Roman" w:cs="Times New Roman" w:hint="eastAsia"/>
          <w:color w:val="FF0000"/>
          <w:kern w:val="144"/>
          <w:sz w:val="24"/>
          <w:szCs w:val="24"/>
        </w:rPr>
        <w:t>萬華車站</w:t>
      </w:r>
      <w:r w:rsidRPr="00CF7D12">
        <w:rPr>
          <w:rFonts w:ascii="Times New Roman" w:eastAsia="標楷體" w:hAnsi="Times New Roman" w:cs="Times New Roman" w:hint="eastAsia"/>
          <w:kern w:val="2"/>
          <w:sz w:val="24"/>
          <w:szCs w:val="24"/>
          <w:lang w:val="en-US"/>
        </w:rPr>
        <w:t>』持續閃爍狀態，並以綠色箭頭及綠色中文顯示下一停車站『</w:t>
      </w:r>
      <w:r w:rsidRPr="008B23F7">
        <w:rPr>
          <w:rFonts w:ascii="Times New Roman" w:eastAsia="標楷體" w:hAnsi="Times New Roman" w:cs="Times New Roman" w:hint="eastAsia"/>
          <w:color w:val="00B050"/>
          <w:kern w:val="144"/>
          <w:sz w:val="24"/>
          <w:szCs w:val="24"/>
        </w:rPr>
        <w:t>板橋</w:t>
      </w:r>
      <w:r w:rsidRPr="00CF7D12">
        <w:rPr>
          <w:rFonts w:ascii="Times New Roman" w:eastAsia="標楷體" w:hAnsi="Times New Roman" w:cs="Times New Roman" w:hint="eastAsia"/>
          <w:kern w:val="2"/>
          <w:sz w:val="24"/>
          <w:szCs w:val="24"/>
          <w:lang w:val="en-US"/>
        </w:rPr>
        <w:t>』，上一站『</w:t>
      </w:r>
      <w:r w:rsidRPr="008B23F7">
        <w:rPr>
          <w:rFonts w:ascii="Times New Roman" w:eastAsia="標楷體" w:hAnsi="Times New Roman" w:cs="Times New Roman" w:hint="eastAsia"/>
          <w:color w:val="00B050"/>
          <w:kern w:val="144"/>
          <w:sz w:val="24"/>
          <w:szCs w:val="24"/>
        </w:rPr>
        <w:t>台北</w:t>
      </w:r>
      <w:r w:rsidRPr="00CF7D12">
        <w:rPr>
          <w:rFonts w:ascii="Times New Roman" w:eastAsia="標楷體" w:hAnsi="Times New Roman" w:cs="Times New Roman" w:hint="eastAsia"/>
          <w:kern w:val="2"/>
          <w:sz w:val="24"/>
          <w:szCs w:val="24"/>
          <w:lang w:val="en-US"/>
        </w:rPr>
        <w:t>』改以綠色顯示。停站時與</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之顯示方式相同。</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下行英文顯示方式與中文相似。以下類推。</w: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F96A7D" w:rsidRDefault="006F6B64"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hint="eastAsia"/>
                <w:color w:val="00B050"/>
                <w:kern w:val="144"/>
                <w:sz w:val="24"/>
                <w:szCs w:val="24"/>
              </w:rPr>
              <w:t>台北</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→萬華車站</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→板橋</w:t>
            </w:r>
          </w:p>
          <w:p w:rsidR="006F6B64" w:rsidRPr="00CF7D12" w:rsidRDefault="006F6B64"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color w:val="00B050"/>
                <w:kern w:val="144"/>
                <w:sz w:val="24"/>
                <w:szCs w:val="24"/>
              </w:rPr>
              <w:t>Taipei</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w:t>
            </w:r>
            <w:r w:rsidRPr="008B23F7">
              <w:rPr>
                <w:rFonts w:ascii="Times New Roman" w:eastAsia="標楷體" w:hAnsi="Times New Roman" w:cs="Times New Roman"/>
                <w:color w:val="FF0000"/>
                <w:kern w:val="144"/>
                <w:sz w:val="24"/>
                <w:szCs w:val="24"/>
              </w:rPr>
              <w:t>Wanhua</w:t>
            </w:r>
            <w:r w:rsidRPr="005200A4">
              <w:rPr>
                <w:rFonts w:ascii="Times New Roman" w:eastAsia="標楷體" w:hAnsi="Times New Roman" w:cs="Times New Roman"/>
                <w:kern w:val="144"/>
                <w:sz w:val="24"/>
                <w:szCs w:val="24"/>
              </w:rPr>
              <w:t>-</w:t>
            </w:r>
            <w:r w:rsidRPr="008B23F7">
              <w:rPr>
                <w:rFonts w:ascii="Times New Roman" w:eastAsia="標楷體" w:hAnsi="Times New Roman" w:cs="Times New Roman" w:hint="eastAsia"/>
                <w:color w:val="00B050"/>
                <w:kern w:val="144"/>
                <w:sz w:val="24"/>
                <w:szCs w:val="24"/>
              </w:rPr>
              <w:t>→</w:t>
            </w:r>
            <w:r w:rsidRPr="008B23F7">
              <w:rPr>
                <w:rFonts w:ascii="Times New Roman" w:eastAsia="標楷體" w:hAnsi="Times New Roman" w:cs="Times New Roman"/>
                <w:color w:val="00B050"/>
                <w:kern w:val="144"/>
                <w:sz w:val="24"/>
                <w:szCs w:val="24"/>
              </w:rPr>
              <w:t>Banciao</w:t>
            </w:r>
          </w:p>
        </w:tc>
      </w:tr>
    </w:tbl>
    <w:p w:rsidR="00CB0649" w:rsidRPr="00CF7D12"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6F6B64" w:rsidRPr="00CF7D12" w:rsidRDefault="006F6B64"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經過每站開車後應適時以中英文顯示本列車組終點站名，如下列：</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8B23F7">
        <w:trPr>
          <w:trHeight w:hRule="exact" w:val="719"/>
        </w:trPr>
        <w:tc>
          <w:tcPr>
            <w:tcW w:w="5220" w:type="dxa"/>
          </w:tcPr>
          <w:p w:rsidR="00F96A7D" w:rsidRDefault="006F6B64" w:rsidP="008B23F7">
            <w:pPr>
              <w:adjustRightInd w:val="0"/>
              <w:snapToGrid w:val="0"/>
              <w:spacing w:after="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hint="eastAsia"/>
                <w:color w:val="00B050"/>
                <w:kern w:val="144"/>
                <w:sz w:val="24"/>
                <w:szCs w:val="24"/>
              </w:rPr>
              <w:t>本列車終點站：</w:t>
            </w:r>
            <w:r w:rsidRPr="008B23F7">
              <w:rPr>
                <w:rFonts w:ascii="Times New Roman" w:eastAsia="標楷體" w:hAnsi="Times New Roman" w:cs="Times New Roman" w:hint="eastAsia"/>
                <w:color w:val="FF0000"/>
                <w:kern w:val="144"/>
                <w:sz w:val="24"/>
                <w:szCs w:val="24"/>
              </w:rPr>
              <w:t>新竹</w:t>
            </w:r>
          </w:p>
          <w:p w:rsidR="006F6B64" w:rsidRPr="00CF7D12" w:rsidRDefault="006F6B64" w:rsidP="008B23F7">
            <w:pPr>
              <w:adjustRightInd w:val="0"/>
              <w:snapToGrid w:val="0"/>
              <w:spacing w:after="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color w:val="00B050"/>
                <w:kern w:val="144"/>
                <w:sz w:val="24"/>
                <w:szCs w:val="24"/>
              </w:rPr>
              <w:t>Destination</w:t>
            </w:r>
            <w:r w:rsidRPr="008B23F7">
              <w:rPr>
                <w:rFonts w:ascii="Times New Roman" w:eastAsia="標楷體" w:hAnsi="Times New Roman" w:cs="Times New Roman" w:hint="eastAsia"/>
                <w:color w:val="00B050"/>
                <w:kern w:val="144"/>
                <w:sz w:val="24"/>
                <w:szCs w:val="24"/>
              </w:rPr>
              <w:t>：</w:t>
            </w:r>
            <w:r w:rsidRPr="008B23F7">
              <w:rPr>
                <w:rFonts w:ascii="Times New Roman" w:eastAsia="標楷體" w:hAnsi="Times New Roman" w:cs="Times New Roman"/>
                <w:color w:val="FF0000"/>
                <w:kern w:val="144"/>
                <w:sz w:val="24"/>
                <w:szCs w:val="24"/>
              </w:rPr>
              <w:t>Hsinchu</w:t>
            </w:r>
          </w:p>
        </w:tc>
      </w:tr>
    </w:tbl>
    <w:p w:rsidR="00CB0649" w:rsidRPr="00CF7D12" w:rsidRDefault="00CB0649"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361C8F" w:rsidRPr="00CF7D12" w:rsidRDefault="00361C8F"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361C8F" w:rsidRPr="00CF7D12" w:rsidRDefault="00361C8F"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6" w:name="_Toc211048258"/>
      <w:bookmarkStart w:id="177" w:name="_Toc485297739"/>
      <w:r w:rsidRPr="00CF7D12">
        <w:rPr>
          <w:rFonts w:ascii="Times New Roman" w:eastAsia="標楷體" w:hAnsi="Times New Roman" w:cs="Times New Roman" w:hint="eastAsia"/>
          <w:b/>
          <w:bCs/>
          <w:kern w:val="2"/>
          <w:sz w:val="24"/>
          <w:szCs w:val="48"/>
          <w:lang w:val="en-US"/>
        </w:rPr>
        <w:lastRenderedPageBreak/>
        <w:t>駕駛臺站名顯示器（</w:t>
      </w:r>
      <w:r w:rsidRPr="00CF7D12">
        <w:rPr>
          <w:rFonts w:ascii="Times New Roman" w:eastAsia="標楷體" w:hAnsi="Times New Roman" w:cs="Times New Roman"/>
          <w:b/>
          <w:bCs/>
          <w:kern w:val="2"/>
          <w:sz w:val="24"/>
          <w:szCs w:val="48"/>
          <w:lang w:val="en-US"/>
        </w:rPr>
        <w:t>SND</w:t>
      </w:r>
      <w:r w:rsidRPr="00CF7D12">
        <w:rPr>
          <w:rFonts w:ascii="Times New Roman" w:eastAsia="標楷體" w:hAnsi="Times New Roman" w:cs="Times New Roman" w:hint="eastAsia"/>
          <w:b/>
          <w:bCs/>
          <w:kern w:val="2"/>
          <w:sz w:val="24"/>
          <w:szCs w:val="48"/>
          <w:lang w:val="en-US"/>
        </w:rPr>
        <w:t>）控制之功能</w:t>
      </w:r>
      <w:bookmarkEnd w:id="176"/>
      <w:bookmarkEnd w:id="177"/>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駕駛臺站名顯示器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光點所組成</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可以顯示下一到站之顯示站名，以供列車駕駛確認列車到站顯示，以免誤播。顯示器應能顯示</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個中文字，每端駕駛室</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個，每列車組共裝設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駕駛臺站名顯示器之到站顯示站名應與車內資訊顯示器相同。</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於駕駛臺適當位置並裝設一組</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個按鈕，可以手動控制旅客資訊設備系統控制器（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）之【上一站】、【下一站】、【到站播音】、【臨時停車】及【執行中斷】等播放功能。</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於主線運轉時，站名播報與顯示功能之控制應由車上</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啟動之，自動控制系統失效時，應能於</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顯示故障，並轉由手動控制。</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8" w:name="_Toc485297740"/>
      <w:r w:rsidRPr="00CF7D12">
        <w:rPr>
          <w:rFonts w:ascii="Times New Roman" w:eastAsia="標楷體" w:hAnsi="Times New Roman" w:cs="Times New Roman" w:hint="eastAsia"/>
          <w:b/>
          <w:bCs/>
          <w:kern w:val="2"/>
          <w:sz w:val="24"/>
          <w:szCs w:val="48"/>
          <w:lang w:val="en-US"/>
        </w:rPr>
        <w:t>行車紀錄影音輔助設備</w:t>
      </w:r>
      <w:bookmarkEnd w:id="178"/>
      <w:r w:rsidR="00256227" w:rsidRPr="00CF7D12">
        <w:rPr>
          <w:rFonts w:ascii="Times New Roman" w:eastAsia="標楷體" w:hAnsi="Times New Roman" w:cs="Times New Roman"/>
          <w:b/>
          <w:bCs/>
          <w:kern w:val="2"/>
          <w:sz w:val="24"/>
          <w:szCs w:val="48"/>
          <w:lang w:val="en-US"/>
        </w:rPr>
        <w:t>(FFCCTV)</w:t>
      </w:r>
    </w:p>
    <w:p w:rsidR="00CB0649" w:rsidRPr="00CF7D12" w:rsidRDefault="00CB0649" w:rsidP="005200A4">
      <w:pPr>
        <w:keepNext/>
        <w:widowControl w:val="0"/>
        <w:numPr>
          <w:ilvl w:val="1"/>
          <w:numId w:val="94"/>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79" w:name="_Toc485297741"/>
      <w:r w:rsidRPr="00CF7D12">
        <w:rPr>
          <w:rFonts w:ascii="Times New Roman" w:eastAsia="標楷體" w:hAnsi="Times New Roman" w:cs="Times New Roman" w:hint="eastAsia"/>
          <w:b/>
          <w:bCs/>
          <w:kern w:val="2"/>
          <w:sz w:val="24"/>
          <w:szCs w:val="48"/>
          <w:lang w:val="en-US"/>
        </w:rPr>
        <w:t>網路影像錄影機</w:t>
      </w:r>
      <w:r w:rsidRPr="00CF7D12">
        <w:rPr>
          <w:rFonts w:ascii="Times New Roman" w:eastAsia="標楷體" w:hAnsi="Times New Roman" w:cs="Times New Roman"/>
          <w:b/>
          <w:bCs/>
          <w:kern w:val="2"/>
          <w:sz w:val="24"/>
          <w:szCs w:val="48"/>
          <w:lang w:val="en-US"/>
        </w:rPr>
        <w:t>(NVR)</w:t>
      </w:r>
      <w:bookmarkEnd w:id="179"/>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系統功能</w:t>
      </w:r>
    </w:p>
    <w:p w:rsidR="00503F39" w:rsidRPr="00CF7D12" w:rsidRDefault="00CB0649" w:rsidP="005200A4">
      <w:pPr>
        <w:widowControl w:val="0"/>
        <w:numPr>
          <w:ilvl w:val="0"/>
          <w:numId w:val="9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當客車組連結運用時，各車組</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時間應為同步。</w:t>
      </w:r>
    </w:p>
    <w:p w:rsidR="00503F39" w:rsidRPr="00CF7D12" w:rsidRDefault="00CB0649" w:rsidP="005200A4">
      <w:pPr>
        <w:widowControl w:val="0"/>
        <w:numPr>
          <w:ilvl w:val="0"/>
          <w:numId w:val="9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資料之間的切換損失內容爲</w:t>
      </w:r>
      <w:r w:rsidRPr="00CF7D12">
        <w:rPr>
          <w:rFonts w:ascii="Times New Roman" w:eastAsia="標楷體" w:hAnsi="Times New Roman" w:cs="Times New Roman"/>
          <w:kern w:val="2"/>
          <w:sz w:val="24"/>
          <w:szCs w:val="24"/>
          <w:lang w:val="en-US"/>
        </w:rPr>
        <w:t>1~2 FPS (</w:t>
      </w:r>
      <w:r w:rsidRPr="00CF7D12">
        <w:rPr>
          <w:rFonts w:ascii="Times New Roman" w:eastAsia="標楷體" w:hAnsi="Times New Roman" w:cs="Times New Roman" w:hint="eastAsia"/>
          <w:kern w:val="2"/>
          <w:sz w:val="24"/>
          <w:szCs w:val="24"/>
          <w:lang w:val="en-US"/>
        </w:rPr>
        <w:t>或時間上重疊錄影時間小於</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秒</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9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錄影、監視功能需可同時進行。</w:t>
      </w:r>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播放功能</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影像採用</w:t>
      </w:r>
      <w:r w:rsidRPr="00CF7D12">
        <w:rPr>
          <w:rFonts w:ascii="Times New Roman" w:eastAsia="標楷體" w:hAnsi="Times New Roman" w:cs="Times New Roman"/>
          <w:kern w:val="2"/>
          <w:sz w:val="24"/>
          <w:szCs w:val="24"/>
          <w:lang w:val="en-US"/>
        </w:rPr>
        <w:t>H.264</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MPEG-4</w:t>
      </w:r>
      <w:r w:rsidRPr="00CF7D12">
        <w:rPr>
          <w:rFonts w:ascii="Times New Roman" w:eastAsia="標楷體" w:hAnsi="Times New Roman" w:cs="Times New Roman" w:hint="eastAsia"/>
          <w:kern w:val="2"/>
          <w:sz w:val="24"/>
          <w:szCs w:val="24"/>
          <w:lang w:val="en-US"/>
        </w:rPr>
        <w:t>壓縮演算法儲存在硬碟中，並可根據需求轉存至外接裝置，播放時可直接顯示當時畫面的時間。</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可隨意按時間及日期快速搜尋，擷取影像立即生成，可對重播影像進行截取，儲存，放大。</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須提供正常重播，逐步重播，快、慢速重播功能。</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支援按時間順序重播和時段重播。</w:t>
      </w:r>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預留網路即時監控功能</w:t>
      </w:r>
    </w:p>
    <w:p w:rsidR="00503F39" w:rsidRPr="00CF7D12" w:rsidRDefault="00CB0649" w:rsidP="005200A4">
      <w:pPr>
        <w:widowControl w:val="0"/>
        <w:numPr>
          <w:ilvl w:val="0"/>
          <w:numId w:val="101"/>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支援區域網的遠端視頻即時監控。</w:t>
      </w:r>
    </w:p>
    <w:p w:rsidR="00503F39" w:rsidRPr="00CF7D12" w:rsidRDefault="00CB0649" w:rsidP="005200A4">
      <w:pPr>
        <w:widowControl w:val="0"/>
        <w:numPr>
          <w:ilvl w:val="0"/>
          <w:numId w:val="101"/>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支援寬頻</w:t>
      </w:r>
      <w:r w:rsidRPr="00CF7D12">
        <w:rPr>
          <w:rFonts w:ascii="Times New Roman" w:eastAsia="標楷體" w:hAnsi="Times New Roman" w:cs="Times New Roman"/>
          <w:kern w:val="2"/>
          <w:sz w:val="24"/>
          <w:szCs w:val="24"/>
          <w:lang w:val="en-US"/>
        </w:rPr>
        <w:t>Internet</w:t>
      </w:r>
      <w:r w:rsidRPr="00CF7D12">
        <w:rPr>
          <w:rFonts w:ascii="Times New Roman" w:eastAsia="標楷體" w:hAnsi="Times New Roman" w:cs="Times New Roman" w:hint="eastAsia"/>
          <w:kern w:val="2"/>
          <w:sz w:val="24"/>
          <w:szCs w:val="24"/>
          <w:lang w:val="en-US"/>
        </w:rPr>
        <w:t>網路監控</w:t>
      </w:r>
      <w:r w:rsidRPr="00CF7D12">
        <w:rPr>
          <w:rFonts w:ascii="Times New Roman" w:eastAsia="標楷體" w:hAnsi="Times New Roman" w:cs="Times New Roman"/>
          <w:kern w:val="2"/>
          <w:sz w:val="24"/>
          <w:szCs w:val="24"/>
          <w:lang w:val="en-US"/>
        </w:rPr>
        <w:t>(TCP</w:t>
      </w:r>
      <w:r w:rsidRPr="00CF7D12">
        <w:rPr>
          <w:rFonts w:ascii="Times New Roman" w:eastAsia="標楷體" w:hAnsi="Times New Roman" w:cs="Times New Roman" w:hint="eastAsia"/>
          <w:kern w:val="2"/>
          <w:sz w:val="24"/>
          <w:szCs w:val="24"/>
          <w:lang w:val="en-US"/>
        </w:rPr>
        <w:t>協定工作方式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儲存功能</w:t>
      </w:r>
    </w:p>
    <w:p w:rsidR="00753840"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行車紀錄影音輔助設備於全時錄影時，可儲存每台攝影機影像達</w:t>
      </w:r>
      <w:r w:rsidRPr="00CF7D12">
        <w:rPr>
          <w:rFonts w:ascii="Times New Roman" w:eastAsia="標楷體" w:hAnsi="Times New Roman" w:cs="Times New Roman"/>
          <w:kern w:val="2"/>
          <w:sz w:val="24"/>
          <w:szCs w:val="24"/>
          <w:lang w:val="en-US"/>
        </w:rPr>
        <w:t>336</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天</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記錄容量，可依序自動覆蓋紀錄。其系統時間應與</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系統同步。</w:t>
      </w:r>
    </w:p>
    <w:p w:rsidR="00CB0649" w:rsidRPr="00CF7D12" w:rsidRDefault="00CB0649" w:rsidP="005200A4">
      <w:pPr>
        <w:keepNext/>
        <w:widowControl w:val="0"/>
        <w:numPr>
          <w:ilvl w:val="1"/>
          <w:numId w:val="94"/>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80" w:name="_Toc485297742"/>
      <w:r w:rsidRPr="00CF7D12">
        <w:rPr>
          <w:rFonts w:ascii="Times New Roman" w:eastAsia="標楷體" w:hAnsi="Times New Roman" w:cs="Times New Roman" w:hint="eastAsia"/>
          <w:b/>
          <w:bCs/>
          <w:kern w:val="2"/>
          <w:sz w:val="24"/>
          <w:szCs w:val="48"/>
          <w:lang w:val="en-US"/>
        </w:rPr>
        <w:t>本系統彩色攝影機設置位置及需求功能如下：</w:t>
      </w:r>
      <w:bookmarkEnd w:id="180"/>
    </w:p>
    <w:p w:rsidR="00CB0649" w:rsidRPr="00CF7D12" w:rsidRDefault="00CB0649" w:rsidP="005200A4">
      <w:pPr>
        <w:widowControl w:val="0"/>
        <w:numPr>
          <w:ilvl w:val="0"/>
          <w:numId w:val="10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駕駛室彩色攝影機</w:t>
      </w:r>
    </w:p>
    <w:p w:rsidR="00753840"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每一駕駛室應裝設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台前置式彩色攝影機。其安裝位置，應考量紀錄畫面與列車駕駛之視野。</w:t>
      </w:r>
    </w:p>
    <w:p w:rsidR="00CB0649" w:rsidRPr="00CF7D12" w:rsidRDefault="00CB0649" w:rsidP="005200A4">
      <w:pPr>
        <w:widowControl w:val="0"/>
        <w:numPr>
          <w:ilvl w:val="0"/>
          <w:numId w:val="10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車廂彩色攝影機</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每一輛車廂內至少應裝設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具車廂彩色攝影機，其攝影機裝設位置應考量拍攝到該輛車廂內所有位置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廁所除外</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，若有拍攝死角應增加攝影機數量。</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車廂自動門與車端門間廊道應設置之攝影機</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具，並於開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關上下車門時，可對焦於開關之上下車門。</w:t>
      </w:r>
    </w:p>
    <w:p w:rsidR="00753840" w:rsidRPr="00CF7D12" w:rsidRDefault="00CB0649" w:rsidP="005200A4">
      <w:pPr>
        <w:widowControl w:val="0"/>
        <w:numPr>
          <w:ilvl w:val="0"/>
          <w:numId w:val="10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集電弓攝影機</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每一集電弓應裝設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台彩色攝影機。其安裝位置，應能拍攝列車行駛時集電弓狀態。</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1" w:name="_Toc485297743"/>
      <w:r w:rsidRPr="00CF7D12">
        <w:rPr>
          <w:rFonts w:ascii="Times New Roman" w:eastAsia="標楷體" w:hAnsi="Times New Roman" w:cs="Times New Roman" w:hint="eastAsia"/>
          <w:b/>
          <w:bCs/>
          <w:kern w:val="2"/>
          <w:sz w:val="24"/>
          <w:szCs w:val="48"/>
          <w:lang w:val="en-US"/>
        </w:rPr>
        <w:t>緊急對講機</w:t>
      </w:r>
      <w:bookmarkEnd w:id="181"/>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緊急通話對講機於哺集乳室、無障礙廁所、無障礙區各設置</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具及車廂內適當處設置</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當緊急對講機響起時，</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螢幕與</w:t>
      </w:r>
      <w:r w:rsidRPr="00CF7D12">
        <w:rPr>
          <w:rFonts w:ascii="Times New Roman" w:eastAsia="標楷體" w:hAnsi="Times New Roman" w:cs="Times New Roman"/>
          <w:kern w:val="2"/>
          <w:sz w:val="24"/>
          <w:szCs w:val="24"/>
          <w:lang w:val="en-US"/>
        </w:rPr>
        <w:t>DDU</w:t>
      </w:r>
      <w:r w:rsidRPr="00CF7D12">
        <w:rPr>
          <w:rFonts w:ascii="Times New Roman" w:eastAsia="標楷體" w:hAnsi="Times New Roman" w:cs="Times New Roman" w:hint="eastAsia"/>
          <w:kern w:val="2"/>
          <w:sz w:val="24"/>
          <w:szCs w:val="24"/>
          <w:lang w:val="en-US"/>
        </w:rPr>
        <w:t>應能夠顯示呼叫子機於車上所在位置。</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當旅客按下緊急通話鈕時，通話子機應有提示音響及提示閃燈閃爍，當接通後，提示音消除及提示燈由閃亮改為恆亮，通話完畢提示燈熄滅。</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當有多位旅客按下緊急通話鈕時，緊急對講機應有插播、待接功能，操作模式、顯示、提示音等應送臺鐵局審核。</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當緊急對講機按鈕按下時可同步錄製旅客與乘務員</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列車長或服務人員</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之對話；以及於車廂應有警示裝置，以利列車長巡視車廂時，能知道有人按下緊急對講機。</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緊急對講機之功能、規格需提送臺鐵局審核。</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任何車廂皆能接聽旅客呼叫緊急對講機功能</w:t>
      </w:r>
    </w:p>
    <w:p w:rsidR="0010326F"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其他：</w:t>
      </w:r>
    </w:p>
    <w:p w:rsidR="0010326F" w:rsidRPr="005200A4" w:rsidRDefault="00F161EC" w:rsidP="005200A4">
      <w:pPr>
        <w:pStyle w:val="aff4"/>
        <w:numPr>
          <w:ilvl w:val="0"/>
          <w:numId w:val="222"/>
        </w:numPr>
        <w:adjustRightInd w:val="0"/>
        <w:snapToGrid w:val="0"/>
        <w:spacing w:beforeLines="25" w:before="60" w:afterLines="25" w:after="60"/>
        <w:ind w:left="1276" w:rightChars="100" w:right="220" w:hanging="567"/>
        <w:rPr>
          <w:rFonts w:ascii="Times New Roman" w:hAnsi="Times New Roman" w:cs="Times New Roman"/>
          <w:lang w:val="en-US"/>
        </w:rPr>
      </w:pPr>
      <w:r w:rsidRPr="005200A4">
        <w:rPr>
          <w:rFonts w:ascii="Times New Roman" w:hAnsi="Times New Roman" w:cs="Times New Roman" w:hint="eastAsia"/>
          <w:lang w:val="en-US"/>
        </w:rPr>
        <w:t>試驗臺應依照規範附錄</w:t>
      </w:r>
      <w:r w:rsidRPr="005200A4">
        <w:rPr>
          <w:rFonts w:ascii="Times New Roman" w:hAnsi="Times New Roman" w:cs="Times New Roman"/>
          <w:lang w:val="en-US"/>
        </w:rPr>
        <w:t>B</w:t>
      </w:r>
      <w:r w:rsidRPr="005200A4">
        <w:rPr>
          <w:rFonts w:ascii="Times New Roman" w:hAnsi="Times New Roman" w:cs="Times New Roman" w:hint="eastAsia"/>
          <w:lang w:val="en-US"/>
        </w:rPr>
        <w:t>所規定，提供設備及軟、硬體數量。</w:t>
      </w:r>
    </w:p>
    <w:p w:rsidR="00721243" w:rsidRPr="00A575FB" w:rsidRDefault="00721243" w:rsidP="005200A4">
      <w:pPr>
        <w:pStyle w:val="aff4"/>
        <w:numPr>
          <w:ilvl w:val="0"/>
          <w:numId w:val="222"/>
        </w:numPr>
        <w:adjustRightInd w:val="0"/>
        <w:snapToGrid w:val="0"/>
        <w:spacing w:beforeLines="25" w:before="60" w:afterLines="25" w:after="60"/>
        <w:ind w:left="1276" w:rightChars="100" w:right="220" w:hanging="567"/>
        <w:rPr>
          <w:rFonts w:ascii="Times New Roman" w:hAnsi="Times New Roman" w:cs="Times New Roman"/>
          <w:lang w:val="en-US"/>
        </w:rPr>
      </w:pPr>
      <w:r w:rsidRPr="005200A4">
        <w:rPr>
          <w:rFonts w:ascii="Times New Roman" w:hAnsi="Times New Roman" w:cs="Times New Roman" w:hint="eastAsia"/>
          <w:lang w:val="en-US"/>
        </w:rPr>
        <w:t>維修備品：應依照規範附錄</w:t>
      </w:r>
      <w:r w:rsidRPr="005200A4">
        <w:rPr>
          <w:rFonts w:ascii="Times New Roman" w:hAnsi="Times New Roman" w:cs="Times New Roman"/>
          <w:lang w:val="en-US"/>
        </w:rPr>
        <w:t>A</w:t>
      </w:r>
      <w:r w:rsidRPr="005200A4">
        <w:rPr>
          <w:rFonts w:ascii="Times New Roman" w:hAnsi="Times New Roman" w:cs="Times New Roman" w:hint="eastAsia"/>
          <w:lang w:val="en-US"/>
        </w:rPr>
        <w:t>所規定，提供備品數量。</w:t>
      </w:r>
    </w:p>
    <w:p w:rsidR="00CB0649" w:rsidRPr="005200A4" w:rsidRDefault="00CB0649" w:rsidP="005200A4">
      <w:pPr>
        <w:pStyle w:val="aff4"/>
        <w:adjustRightInd w:val="0"/>
        <w:snapToGrid w:val="0"/>
        <w:spacing w:beforeLines="25" w:before="60" w:afterLines="25" w:after="60"/>
        <w:rPr>
          <w:rFonts w:ascii="Times New Roman" w:hAnsi="Times New Roman" w:cs="Times New Roman"/>
          <w:sz w:val="10"/>
          <w:lang w:val="en-US"/>
        </w:rPr>
      </w:pP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2" w:name="_Toc211048260"/>
      <w:bookmarkStart w:id="183" w:name="_Toc485297744"/>
      <w:bookmarkStart w:id="184" w:name="_Toc430599267"/>
      <w:bookmarkStart w:id="185" w:name="_Toc430999872"/>
      <w:bookmarkStart w:id="186" w:name="_Toc433023348"/>
      <w:r w:rsidRPr="00CF7D12">
        <w:rPr>
          <w:rFonts w:ascii="Times New Roman" w:eastAsia="標楷體" w:hAnsi="Times New Roman" w:cs="Times New Roman" w:hint="eastAsia"/>
          <w:b/>
          <w:bCs/>
          <w:kern w:val="2"/>
          <w:sz w:val="24"/>
          <w:szCs w:val="48"/>
          <w:lang w:val="en-US"/>
        </w:rPr>
        <w:t>樣品</w:t>
      </w:r>
      <w:bookmarkEnd w:id="182"/>
      <w:bookmarkEnd w:id="183"/>
    </w:p>
    <w:bookmarkEnd w:id="184"/>
    <w:bookmarkEnd w:id="185"/>
    <w:bookmarkEnd w:id="186"/>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設計文件經臺鐵局同意後，立約商應先行製造實體樣品一套，送交臺鐵局依實體外觀造型、印刷文字等審查。</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7" w:name="_Toc211048261"/>
      <w:bookmarkStart w:id="188" w:name="_Toc485297745"/>
      <w:r w:rsidRPr="00CF7D12">
        <w:rPr>
          <w:rFonts w:ascii="Times New Roman" w:eastAsia="標楷體" w:hAnsi="Times New Roman" w:cs="Times New Roman" w:hint="eastAsia"/>
          <w:b/>
          <w:bCs/>
          <w:kern w:val="2"/>
          <w:sz w:val="24"/>
          <w:szCs w:val="48"/>
          <w:lang w:val="en-US"/>
        </w:rPr>
        <w:t>必需供應之文件</w:t>
      </w:r>
      <w:bookmarkEnd w:id="187"/>
      <w:bookmarkEnd w:id="18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旅客資訊設備系統之操作手冊、維修保養手冊及材料手冊等各</w:t>
      </w:r>
      <w:r w:rsidRPr="00CF7D12">
        <w:rPr>
          <w:rFonts w:ascii="Times New Roman" w:eastAsia="標楷體" w:hAnsi="Times New Roman" w:cs="Times New Roman"/>
          <w:kern w:val="2"/>
          <w:sz w:val="24"/>
          <w:szCs w:val="24"/>
          <w:lang w:val="en-US"/>
        </w:rPr>
        <w:t>50</w:t>
      </w:r>
      <w:r w:rsidRPr="00CF7D12">
        <w:rPr>
          <w:rFonts w:ascii="Times New Roman" w:eastAsia="標楷體" w:hAnsi="Times New Roman" w:cs="Times New Roman" w:hint="eastAsia"/>
          <w:kern w:val="2"/>
          <w:sz w:val="24"/>
          <w:szCs w:val="24"/>
          <w:lang w:val="en-US"/>
        </w:rPr>
        <w:t>份依規範規定辦理。</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9" w:name="_Toc524800009"/>
      <w:bookmarkStart w:id="190" w:name="_Toc24858048"/>
      <w:bookmarkStart w:id="191" w:name="_Toc31030776"/>
      <w:bookmarkStart w:id="192" w:name="_Toc31030953"/>
      <w:bookmarkStart w:id="193" w:name="_Toc31031081"/>
      <w:bookmarkStart w:id="194" w:name="_Toc211048262"/>
      <w:bookmarkStart w:id="195" w:name="_Toc485297746"/>
      <w:r w:rsidRPr="00CF7D12">
        <w:rPr>
          <w:rFonts w:ascii="Times New Roman" w:eastAsia="標楷體" w:hAnsi="Times New Roman" w:cs="Times New Roman" w:hint="eastAsia"/>
          <w:b/>
          <w:bCs/>
          <w:kern w:val="2"/>
          <w:sz w:val="24"/>
          <w:szCs w:val="48"/>
          <w:lang w:val="en-US"/>
        </w:rPr>
        <w:t>專利權</w:t>
      </w:r>
      <w:bookmarkEnd w:id="189"/>
      <w:bookmarkEnd w:id="190"/>
      <w:bookmarkEnd w:id="191"/>
      <w:bookmarkEnd w:id="192"/>
      <w:bookmarkEnd w:id="193"/>
      <w:r w:rsidRPr="00CF7D12">
        <w:rPr>
          <w:rFonts w:ascii="Times New Roman" w:eastAsia="標楷體" w:hAnsi="Times New Roman" w:cs="Times New Roman" w:hint="eastAsia"/>
          <w:b/>
          <w:bCs/>
          <w:kern w:val="2"/>
          <w:sz w:val="24"/>
          <w:szCs w:val="48"/>
          <w:lang w:val="en-US"/>
        </w:rPr>
        <w:t>與使用權及通訊</w:t>
      </w:r>
      <w:bookmarkEnd w:id="194"/>
      <w:r w:rsidRPr="00CF7D12">
        <w:rPr>
          <w:rFonts w:ascii="Times New Roman" w:eastAsia="標楷體" w:hAnsi="Times New Roman" w:cs="Times New Roman" w:hint="eastAsia"/>
          <w:b/>
          <w:bCs/>
          <w:kern w:val="2"/>
          <w:sz w:val="24"/>
          <w:szCs w:val="48"/>
          <w:lang w:val="en-US"/>
        </w:rPr>
        <w:t>協定</w:t>
      </w:r>
      <w:bookmarkEnd w:id="19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依照本電聯車規範所規定辦理。</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96" w:name="_Toc24858050"/>
      <w:bookmarkStart w:id="197" w:name="_Toc31030778"/>
      <w:bookmarkStart w:id="198" w:name="_Toc31030955"/>
      <w:bookmarkStart w:id="199" w:name="_Toc31031083"/>
      <w:bookmarkStart w:id="200" w:name="_Toc211048263"/>
      <w:bookmarkStart w:id="201" w:name="_Toc485297747"/>
      <w:bookmarkStart w:id="202" w:name="_Toc524799983"/>
      <w:r w:rsidRPr="00CF7D12">
        <w:rPr>
          <w:rFonts w:ascii="Times New Roman" w:eastAsia="標楷體" w:hAnsi="Times New Roman" w:cs="Times New Roman" w:hint="eastAsia"/>
          <w:b/>
          <w:bCs/>
          <w:kern w:val="2"/>
          <w:sz w:val="24"/>
          <w:szCs w:val="48"/>
          <w:lang w:val="en-US"/>
        </w:rPr>
        <w:t>檢驗</w:t>
      </w:r>
      <w:bookmarkEnd w:id="196"/>
      <w:bookmarkEnd w:id="197"/>
      <w:bookmarkEnd w:id="198"/>
      <w:bookmarkEnd w:id="199"/>
      <w:bookmarkEnd w:id="200"/>
      <w:bookmarkEnd w:id="201"/>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立約商應將下述試驗報告，送交臺鐵局審核。</w:t>
      </w:r>
    </w:p>
    <w:p w:rsidR="00CB0649" w:rsidRPr="00CF7D12" w:rsidRDefault="00CB0649" w:rsidP="005200A4">
      <w:pPr>
        <w:keepNext/>
        <w:widowControl w:val="0"/>
        <w:numPr>
          <w:ilvl w:val="1"/>
          <w:numId w:val="95"/>
        </w:numPr>
        <w:tabs>
          <w:tab w:val="left" w:pos="709"/>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03" w:name="_Toc31030781"/>
      <w:bookmarkStart w:id="204" w:name="_Toc31030958"/>
      <w:bookmarkStart w:id="205" w:name="_Toc31031086"/>
      <w:bookmarkStart w:id="206" w:name="_Toc211048264"/>
      <w:bookmarkStart w:id="207" w:name="_Toc485297748"/>
      <w:r w:rsidRPr="00CF7D12">
        <w:rPr>
          <w:rFonts w:ascii="Times New Roman" w:eastAsia="標楷體" w:hAnsi="Times New Roman" w:cs="Times New Roman" w:hint="eastAsia"/>
          <w:b/>
          <w:bCs/>
          <w:kern w:val="2"/>
          <w:sz w:val="24"/>
          <w:szCs w:val="48"/>
          <w:lang w:val="en-US"/>
        </w:rPr>
        <w:t>例行檢查及試驗</w:t>
      </w:r>
      <w:bookmarkEnd w:id="203"/>
      <w:bookmarkEnd w:id="204"/>
      <w:bookmarkEnd w:id="205"/>
      <w:bookmarkEnd w:id="206"/>
      <w:bookmarkEnd w:id="207"/>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旅客資訊設備系統各設備於出廠前，均應在廠內逐套實施下列各項檢查及試驗，並提供檢查及試驗報告。</w:t>
      </w:r>
    </w:p>
    <w:p w:rsidR="00CB0649" w:rsidRPr="00CF7D12" w:rsidRDefault="00CB0649" w:rsidP="005200A4">
      <w:pPr>
        <w:widowControl w:val="0"/>
        <w:numPr>
          <w:ilvl w:val="0"/>
          <w:numId w:val="10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構造及塗裝檢查：構造尺度及材料加工等，應符合本規範各節之規定。</w:t>
      </w:r>
    </w:p>
    <w:p w:rsidR="00CB0649" w:rsidRPr="00CF7D12" w:rsidRDefault="00CB0649" w:rsidP="005200A4">
      <w:pPr>
        <w:widowControl w:val="0"/>
        <w:numPr>
          <w:ilvl w:val="0"/>
          <w:numId w:val="10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零組件及材料檢查：各零組件及材料應符合本規範各節之規定。</w:t>
      </w:r>
    </w:p>
    <w:p w:rsidR="00CB0649" w:rsidRPr="00CF7D12" w:rsidRDefault="00CB0649" w:rsidP="005200A4">
      <w:pPr>
        <w:widowControl w:val="0"/>
        <w:numPr>
          <w:ilvl w:val="0"/>
          <w:numId w:val="10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功能檢查：旅客資訊設備系統各設備之性能是否正常，各項功能應符合本規範各節之規定。</w:t>
      </w:r>
    </w:p>
    <w:p w:rsidR="00CB0649" w:rsidRPr="00CF7D12" w:rsidRDefault="00CB0649" w:rsidP="005200A4">
      <w:pPr>
        <w:keepNext/>
        <w:widowControl w:val="0"/>
        <w:numPr>
          <w:ilvl w:val="1"/>
          <w:numId w:val="95"/>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208" w:name="_Toc485297749"/>
      <w:r w:rsidRPr="00CF7D12">
        <w:rPr>
          <w:rFonts w:ascii="Times New Roman" w:eastAsia="標楷體" w:hAnsi="Times New Roman" w:cs="Times New Roman" w:hint="eastAsia"/>
          <w:b/>
          <w:bCs/>
          <w:kern w:val="2"/>
          <w:sz w:val="24"/>
          <w:szCs w:val="48"/>
          <w:lang w:val="en-US"/>
        </w:rPr>
        <w:t>型式測試：</w:t>
      </w:r>
      <w:bookmarkEnd w:id="20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bookmarkStart w:id="209" w:name="_Toc485297750"/>
      <w:r w:rsidRPr="00CF7D12">
        <w:rPr>
          <w:rFonts w:ascii="Times New Roman" w:eastAsia="標楷體" w:hAnsi="Times New Roman" w:cs="Times New Roman" w:hint="eastAsia"/>
          <w:kern w:val="2"/>
          <w:sz w:val="24"/>
          <w:szCs w:val="24"/>
          <w:lang w:val="en-US"/>
        </w:rPr>
        <w:t>測試標準</w:t>
      </w:r>
      <w:r w:rsidRPr="00CF7D12">
        <w:rPr>
          <w:rFonts w:ascii="Times New Roman" w:eastAsia="標楷體" w:hAnsi="Times New Roman" w:cs="Times New Roman"/>
          <w:kern w:val="2"/>
          <w:sz w:val="24"/>
          <w:szCs w:val="24"/>
          <w:lang w:val="en-US"/>
        </w:rPr>
        <w:t>:</w:t>
      </w:r>
      <w:bookmarkStart w:id="210" w:name="_Toc485297751"/>
      <w:bookmarkEnd w:id="209"/>
      <w:r w:rsidRPr="00CF7D12">
        <w:rPr>
          <w:rFonts w:ascii="Times New Roman" w:eastAsia="標楷體" w:hAnsi="Times New Roman" w:cs="Times New Roman" w:hint="eastAsia"/>
          <w:kern w:val="2"/>
          <w:sz w:val="24"/>
          <w:szCs w:val="24"/>
          <w:lang w:val="en-US"/>
        </w:rPr>
        <w:t>旅客資訊設備控制器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及駕駛臺站名顯示器</w:t>
      </w:r>
      <w:r w:rsidRPr="00CF7D12">
        <w:rPr>
          <w:rFonts w:ascii="Times New Roman" w:eastAsia="標楷體" w:hAnsi="Times New Roman" w:cs="Times New Roman"/>
          <w:kern w:val="2"/>
          <w:sz w:val="24"/>
          <w:szCs w:val="24"/>
          <w:lang w:val="en-US"/>
        </w:rPr>
        <w:t xml:space="preserve">(SND) </w:t>
      </w:r>
      <w:r w:rsidRPr="00CF7D12">
        <w:rPr>
          <w:rFonts w:ascii="Times New Roman" w:eastAsia="標楷體" w:hAnsi="Times New Roman" w:cs="Times New Roman" w:hint="eastAsia"/>
          <w:kern w:val="2"/>
          <w:sz w:val="24"/>
          <w:szCs w:val="24"/>
          <w:lang w:val="en-US"/>
        </w:rPr>
        <w:t>、行車紀錄影音輔助設備</w:t>
      </w:r>
      <w:r w:rsidR="00256227"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PI</w:t>
      </w:r>
      <w:r w:rsidRPr="00CF7D12">
        <w:rPr>
          <w:rFonts w:ascii="Times New Roman" w:eastAsia="標楷體" w:hAnsi="Times New Roman" w:cs="Times New Roman" w:hint="eastAsia"/>
          <w:kern w:val="2"/>
          <w:sz w:val="24"/>
          <w:szCs w:val="24"/>
          <w:lang w:val="en-US"/>
        </w:rPr>
        <w:t>等符合</w:t>
      </w:r>
      <w:r w:rsidRPr="00CF7D12">
        <w:rPr>
          <w:rFonts w:ascii="Times New Roman" w:eastAsia="標楷體" w:hAnsi="Times New Roman" w:cs="Times New Roman"/>
          <w:kern w:val="2"/>
          <w:sz w:val="24"/>
          <w:szCs w:val="24"/>
          <w:lang w:val="en-US"/>
        </w:rPr>
        <w:t>IEC60571</w:t>
      </w:r>
      <w:r w:rsidRPr="00CF7D12">
        <w:rPr>
          <w:rFonts w:ascii="Times New Roman" w:eastAsia="標楷體" w:hAnsi="Times New Roman" w:cs="Times New Roman" w:hint="eastAsia"/>
          <w:kern w:val="2"/>
          <w:sz w:val="24"/>
          <w:szCs w:val="24"/>
          <w:lang w:val="en-US"/>
        </w:rPr>
        <w:t>標準</w:t>
      </w:r>
      <w:bookmarkEnd w:id="210"/>
    </w:p>
    <w:p w:rsidR="00CB0649" w:rsidRPr="00CF7D12" w:rsidRDefault="00CB0649" w:rsidP="005200A4">
      <w:pPr>
        <w:keepNext/>
        <w:widowControl w:val="0"/>
        <w:numPr>
          <w:ilvl w:val="1"/>
          <w:numId w:val="96"/>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11" w:name="_Toc211048266"/>
      <w:bookmarkStart w:id="212" w:name="_Toc485297752"/>
      <w:r w:rsidRPr="00CF7D12">
        <w:rPr>
          <w:rFonts w:ascii="Times New Roman" w:eastAsia="標楷體" w:hAnsi="Times New Roman" w:cs="Times New Roman" w:hint="eastAsia"/>
          <w:b/>
          <w:bCs/>
          <w:kern w:val="2"/>
          <w:sz w:val="24"/>
          <w:szCs w:val="48"/>
          <w:lang w:val="en-US"/>
        </w:rPr>
        <w:lastRenderedPageBreak/>
        <w:t>溼度試驗</w:t>
      </w:r>
      <w:bookmarkEnd w:id="211"/>
      <w:bookmarkEnd w:id="21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測試件接上電源放入一環境控制室中，並使室中之溫度自＋</w:t>
      </w:r>
      <w:r w:rsidRPr="00CF7D12">
        <w:rPr>
          <w:rFonts w:ascii="Times New Roman" w:eastAsia="標楷體" w:hAnsi="Times New Roman" w:cs="Times New Roman"/>
          <w:kern w:val="2"/>
          <w:sz w:val="24"/>
          <w:szCs w:val="24"/>
          <w:lang w:val="en-US"/>
        </w:rPr>
        <w:t>25</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於</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個小時內逐漸昇溫至＋</w:t>
      </w:r>
      <w:r w:rsidRPr="00CF7D12">
        <w:rPr>
          <w:rFonts w:ascii="Times New Roman" w:eastAsia="標楷體" w:hAnsi="Times New Roman" w:cs="Times New Roman"/>
          <w:kern w:val="2"/>
          <w:sz w:val="24"/>
          <w:szCs w:val="24"/>
          <w:lang w:val="en-US"/>
        </w:rPr>
        <w:t>55</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，相對溼度維持在</w:t>
      </w:r>
      <w:r w:rsidRPr="00CF7D12">
        <w:rPr>
          <w:rFonts w:ascii="Times New Roman" w:eastAsia="標楷體" w:hAnsi="Times New Roman" w:cs="Times New Roman"/>
          <w:kern w:val="2"/>
          <w:sz w:val="24"/>
          <w:szCs w:val="24"/>
          <w:lang w:val="en-US"/>
        </w:rPr>
        <w:t>80%~90%</w:t>
      </w:r>
      <w:r w:rsidRPr="00CF7D12">
        <w:rPr>
          <w:rFonts w:ascii="Times New Roman" w:eastAsia="標楷體" w:hAnsi="Times New Roman" w:cs="Times New Roman" w:hint="eastAsia"/>
          <w:kern w:val="2"/>
          <w:sz w:val="24"/>
          <w:szCs w:val="24"/>
          <w:lang w:val="en-US"/>
        </w:rPr>
        <w:t>。測試持續時間為</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小時。測試時間每隔</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小時檢視供電之旅客資訊設備控制器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及駕駛臺站名顯示器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、行車紀錄影音輔助設備</w:t>
      </w:r>
      <w:r w:rsidR="00256227"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等性能是否正常。</w:t>
      </w:r>
    </w:p>
    <w:p w:rsidR="00CB0649" w:rsidRPr="00CF7D12" w:rsidRDefault="00CB0649" w:rsidP="005200A4">
      <w:pPr>
        <w:keepNext/>
        <w:widowControl w:val="0"/>
        <w:numPr>
          <w:ilvl w:val="1"/>
          <w:numId w:val="96"/>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13" w:name="_Toc211048267"/>
      <w:bookmarkStart w:id="214" w:name="_Toc485297753"/>
      <w:r w:rsidRPr="00CF7D12">
        <w:rPr>
          <w:rFonts w:ascii="Times New Roman" w:eastAsia="標楷體" w:hAnsi="Times New Roman" w:cs="Times New Roman" w:hint="eastAsia"/>
          <w:b/>
          <w:bCs/>
          <w:kern w:val="2"/>
          <w:sz w:val="24"/>
          <w:szCs w:val="48"/>
          <w:lang w:val="en-US"/>
        </w:rPr>
        <w:t>溫度循環試驗</w:t>
      </w:r>
      <w:bookmarkEnd w:id="213"/>
      <w:bookmarkEnd w:id="214"/>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測試件放入一環境控制室並在溫度</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間循環測試</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小時，前</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小時使溫度控制於</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，接著</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小時自</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變化至</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，然後使溫度控制於</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達</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小時，以及最後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小時使溫度返回至</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。其中</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之循環測試溫度，最高為</w:t>
      </w:r>
      <w:r w:rsidRPr="00CF7D12">
        <w:rPr>
          <w:rFonts w:ascii="Times New Roman" w:eastAsia="標楷體" w:hAnsi="Times New Roman" w:cs="Times New Roman"/>
          <w:kern w:val="2"/>
          <w:sz w:val="24"/>
          <w:szCs w:val="24"/>
          <w:lang w:val="en-US"/>
        </w:rPr>
        <w:t>60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，其餘</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依照最高之循環測試溫度</w:t>
      </w:r>
      <w:r w:rsidR="002150A0"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測試。測試期間每隔一小時檢視供電之旅客資訊設備系統控制器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及駕駛臺站名顯示器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、行車紀錄影音輔助設備</w:t>
      </w:r>
      <w:r w:rsidR="00256227"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等至少</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分鐘以上之性能是否正常。</w:t>
      </w:r>
    </w:p>
    <w:p w:rsidR="00CB0649" w:rsidRPr="00CF7D12" w:rsidRDefault="00CB0649" w:rsidP="005200A4">
      <w:pPr>
        <w:keepNext/>
        <w:widowControl w:val="0"/>
        <w:numPr>
          <w:ilvl w:val="1"/>
          <w:numId w:val="96"/>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15" w:name="_Toc211048268"/>
      <w:bookmarkStart w:id="216" w:name="_Toc485297754"/>
      <w:r w:rsidRPr="00CF7D12">
        <w:rPr>
          <w:rFonts w:ascii="Times New Roman" w:eastAsia="標楷體" w:hAnsi="Times New Roman" w:cs="Times New Roman" w:hint="eastAsia"/>
          <w:b/>
          <w:bCs/>
          <w:kern w:val="2"/>
          <w:sz w:val="24"/>
          <w:szCs w:val="48"/>
          <w:lang w:val="en-US"/>
        </w:rPr>
        <w:t>振動試驗</w:t>
      </w:r>
      <w:bookmarkEnd w:id="215"/>
      <w:bookmarkEnd w:id="216"/>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振動試驗應符合</w:t>
      </w:r>
      <w:r w:rsidRPr="00CF7D12">
        <w:rPr>
          <w:rFonts w:ascii="Times New Roman" w:eastAsia="標楷體" w:hAnsi="Times New Roman" w:cs="Times New Roman"/>
          <w:kern w:val="2"/>
          <w:sz w:val="24"/>
          <w:szCs w:val="24"/>
          <w:lang w:val="en-US"/>
        </w:rPr>
        <w:t>IEC 61373</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CNS 8264 E-2004</w:t>
      </w:r>
      <w:r w:rsidRPr="00CF7D12">
        <w:rPr>
          <w:rFonts w:ascii="Times New Roman" w:eastAsia="標楷體" w:hAnsi="Times New Roman" w:cs="Times New Roman" w:hint="eastAsia"/>
          <w:kern w:val="2"/>
          <w:sz w:val="24"/>
          <w:szCs w:val="24"/>
          <w:lang w:val="en-US"/>
        </w:rPr>
        <w:t>（鐵道車輛部品之振動試驗方法）第二種設於客車車體與動力車車體之組件或同等級。</w:t>
      </w:r>
      <w:bookmarkEnd w:id="202"/>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217" w:name="_Toc24858056"/>
      <w:bookmarkStart w:id="218" w:name="_Toc31030817"/>
      <w:bookmarkStart w:id="219" w:name="_Toc31030994"/>
      <w:bookmarkStart w:id="220" w:name="_Toc31031122"/>
      <w:bookmarkStart w:id="221" w:name="_Toc211048270"/>
      <w:bookmarkStart w:id="222" w:name="_Toc485297755"/>
      <w:r w:rsidRPr="00CF7D12">
        <w:rPr>
          <w:rFonts w:ascii="Times New Roman" w:eastAsia="標楷體" w:hAnsi="Times New Roman" w:cs="Times New Roman" w:hint="eastAsia"/>
          <w:b/>
          <w:bCs/>
          <w:kern w:val="2"/>
          <w:sz w:val="24"/>
          <w:szCs w:val="48"/>
          <w:lang w:val="en-US"/>
        </w:rPr>
        <w:t>保固及維修服務</w:t>
      </w:r>
      <w:bookmarkEnd w:id="217"/>
      <w:bookmarkEnd w:id="218"/>
      <w:bookmarkEnd w:id="219"/>
      <w:bookmarkEnd w:id="220"/>
      <w:bookmarkEnd w:id="221"/>
      <w:bookmarkEnd w:id="222"/>
    </w:p>
    <w:p w:rsidR="00CB0649" w:rsidRPr="00CF7D12" w:rsidRDefault="00CB0649" w:rsidP="005200A4">
      <w:pPr>
        <w:widowControl w:val="0"/>
        <w:numPr>
          <w:ilvl w:val="0"/>
          <w:numId w:val="10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保固期間內，若發現正常操作下引起的故障，立約商應於接獲本局通知（含書面或電話通知）</w:t>
      </w:r>
      <w:r w:rsidRPr="00CF7D12">
        <w:rPr>
          <w:rFonts w:ascii="Times New Roman" w:eastAsia="標楷體" w:hAnsi="Times New Roman" w:cs="Times New Roman"/>
          <w:kern w:val="2"/>
          <w:sz w:val="24"/>
          <w:szCs w:val="24"/>
          <w:lang w:val="en-US"/>
        </w:rPr>
        <w:t>24</w:t>
      </w:r>
      <w:r w:rsidRPr="00CF7D12">
        <w:rPr>
          <w:rFonts w:ascii="Times New Roman" w:eastAsia="標楷體" w:hAnsi="Times New Roman" w:cs="Times New Roman" w:hint="eastAsia"/>
          <w:kern w:val="2"/>
          <w:sz w:val="24"/>
          <w:szCs w:val="24"/>
          <w:lang w:val="en-US"/>
        </w:rPr>
        <w:t>小時內應即派員無償修復或更換。若因立約商延誤致無法營運者將依購車案合約「保固逾期罰款」處理。前述之修復或更換原則上應在臺鐵局之廠或段為之，若在不影響營運之狀態下而須將故障品攜回製造廠處理，應提出說明修復歸還臺鐵局之日期，未依期限歸還，仍按照前述「保固逾期罰款」處理。</w:t>
      </w:r>
    </w:p>
    <w:p w:rsidR="00CB0649" w:rsidRPr="00CF7D12" w:rsidRDefault="00CB0649" w:rsidP="005200A4">
      <w:pPr>
        <w:widowControl w:val="0"/>
        <w:numPr>
          <w:ilvl w:val="0"/>
          <w:numId w:val="10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保固期間內立約商應應臺鐵局需要及通知，無償負責各項臺鐵局所需之車次改點、停靠站及語音之新增、修改、刪除等。</w:t>
      </w:r>
    </w:p>
    <w:p w:rsidR="00136F8E" w:rsidRPr="005200A4" w:rsidRDefault="00136F8E" w:rsidP="00CB0649">
      <w:pPr>
        <w:widowControl w:val="0"/>
        <w:snapToGrid w:val="0"/>
        <w:spacing w:after="120" w:line="240" w:lineRule="auto"/>
        <w:rPr>
          <w:rFonts w:ascii="Times New Roman" w:eastAsia="標楷體" w:hAnsi="Times New Roman" w:cs="Times New Roman"/>
          <w:kern w:val="2"/>
          <w:sz w:val="24"/>
          <w:szCs w:val="24"/>
          <w:lang w:val="en-US"/>
        </w:rPr>
      </w:pP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23" w:name="_Toc482786920"/>
      <w:bookmarkStart w:id="224" w:name="_Toc485297756"/>
      <w:bookmarkStart w:id="225" w:name="_Toc493096743"/>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H</w:t>
      </w:r>
      <w:r w:rsidRPr="00CF7D12">
        <w:rPr>
          <w:rFonts w:ascii="Times New Roman" w:eastAsia="標楷體" w:hAnsi="Times New Roman" w:cs="Times New Roman" w:hint="eastAsia"/>
          <w:b/>
          <w:bCs/>
          <w:spacing w:val="10"/>
          <w:kern w:val="2"/>
          <w:sz w:val="24"/>
          <w:szCs w:val="24"/>
        </w:rPr>
        <w:t>：型式測試、例行測試及出廠測試</w:t>
      </w:r>
      <w:bookmarkEnd w:id="223"/>
      <w:bookmarkEnd w:id="224"/>
      <w:bookmarkEnd w:id="225"/>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立約商應於測試計畫書詳細規劃型式測試、例行測試及出廠測試所應執行之項目，執行項目應至少包括但不限於下列各項</w:t>
      </w:r>
      <w:r w:rsidRPr="00CF7D12">
        <w:rPr>
          <w:rFonts w:ascii="Times New Roman" w:eastAsia="標楷體" w:hAnsi="Times New Roman" w:cs="Times New Roman"/>
          <w:kern w:val="2"/>
          <w:sz w:val="24"/>
          <w:szCs w:val="24"/>
          <w:lang w:val="en-US"/>
        </w:rPr>
        <w:t>:</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型式測試</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電聯車結構與車身</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底架強度</w:t>
      </w:r>
      <w:r w:rsidRPr="00CF7D12">
        <w:rPr>
          <w:rFonts w:ascii="Times New Roman" w:eastAsia="標楷體" w:hAnsi="Times New Roman" w:cs="Times New Roman"/>
          <w:kern w:val="2"/>
          <w:sz w:val="24"/>
          <w:szCs w:val="24"/>
          <w:lang w:val="en-US"/>
        </w:rPr>
        <w:t>(UIC566</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底架與轉向架間連結裝置</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頂升裝置</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非金屬材料防火測試</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車廂前後端門滲水測試</w:t>
      </w:r>
      <w:r w:rsidR="007457AA" w:rsidRPr="00CF7D12">
        <w:rPr>
          <w:rFonts w:ascii="Times New Roman" w:eastAsia="標楷體" w:hAnsi="Times New Roman" w:cs="Times New Roman"/>
          <w:kern w:val="2"/>
          <w:sz w:val="24"/>
          <w:szCs w:val="24"/>
          <w:lang w:val="en-US"/>
        </w:rPr>
        <w:t>(</w:t>
      </w:r>
      <w:bookmarkStart w:id="226" w:name="_Toc529334349"/>
      <w:bookmarkStart w:id="227" w:name="_Toc484530577"/>
      <w:r w:rsidR="007457AA" w:rsidRPr="00CF7D12">
        <w:rPr>
          <w:rFonts w:ascii="Times New Roman" w:eastAsia="標楷體" w:hAnsi="Times New Roman" w:cs="Times New Roman" w:hint="eastAsia"/>
          <w:kern w:val="2"/>
          <w:sz w:val="24"/>
          <w:szCs w:val="24"/>
          <w:lang w:val="en-US"/>
        </w:rPr>
        <w:t>如規範</w:t>
      </w:r>
      <w:r w:rsidR="007457AA" w:rsidRPr="00CF7D12">
        <w:rPr>
          <w:rFonts w:ascii="Times New Roman" w:eastAsia="標楷體" w:hAnsi="Times New Roman" w:cs="Times New Roman"/>
          <w:kern w:val="2"/>
          <w:sz w:val="24"/>
          <w:szCs w:val="24"/>
          <w:lang w:val="en-US"/>
        </w:rPr>
        <w:t>7.4.3.8</w:t>
      </w:r>
      <w:r w:rsidR="007457AA" w:rsidRPr="00CF7D12">
        <w:rPr>
          <w:rFonts w:ascii="Times New Roman" w:eastAsia="標楷體" w:hAnsi="Times New Roman" w:cs="Times New Roman" w:hint="eastAsia"/>
          <w:kern w:val="2"/>
          <w:sz w:val="24"/>
          <w:szCs w:val="24"/>
          <w:lang w:val="en-US"/>
        </w:rPr>
        <w:t>車體水密測試</w:t>
      </w:r>
      <w:bookmarkEnd w:id="226"/>
      <w:bookmarkEnd w:id="227"/>
      <w:r w:rsidR="007457AA" w:rsidRPr="00CF7D12">
        <w:rPr>
          <w:rFonts w:ascii="Times New Roman" w:eastAsia="標楷體" w:hAnsi="Times New Roman" w:cs="Times New Roman"/>
          <w:kern w:val="2"/>
          <w:sz w:val="24"/>
          <w:szCs w:val="24"/>
          <w:lang w:val="en-US"/>
        </w:rPr>
        <w:t>)</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連結器</w:t>
      </w:r>
    </w:p>
    <w:p w:rsidR="00136F8E" w:rsidRPr="00CF7D12" w:rsidRDefault="00136F8E" w:rsidP="005200A4">
      <w:pPr>
        <w:widowControl w:val="0"/>
        <w:numPr>
          <w:ilvl w:val="0"/>
          <w:numId w:val="11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連結器材質</w:t>
      </w:r>
    </w:p>
    <w:p w:rsidR="00136F8E" w:rsidRPr="00CF7D12" w:rsidRDefault="00136F8E" w:rsidP="005200A4">
      <w:pPr>
        <w:widowControl w:val="0"/>
        <w:numPr>
          <w:ilvl w:val="0"/>
          <w:numId w:val="11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連結器疲勞強度測試</w:t>
      </w:r>
    </w:p>
    <w:p w:rsidR="00136F8E" w:rsidRPr="00CF7D12" w:rsidRDefault="00136F8E" w:rsidP="005200A4">
      <w:pPr>
        <w:widowControl w:val="0"/>
        <w:numPr>
          <w:ilvl w:val="0"/>
          <w:numId w:val="11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緩衝裝置</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轉向架</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轉向架材質</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動態及疲勞測試</w:t>
      </w:r>
      <w:r w:rsidRPr="00CF7D12">
        <w:rPr>
          <w:rFonts w:ascii="Times New Roman" w:eastAsia="標楷體" w:hAnsi="Times New Roman" w:cs="Times New Roman"/>
          <w:kern w:val="2"/>
          <w:sz w:val="24"/>
          <w:szCs w:val="24"/>
          <w:lang w:val="en-US"/>
        </w:rPr>
        <w:t>(UIC 515</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一次懸</w:t>
      </w:r>
      <w:r w:rsidR="00CA6BFE" w:rsidRPr="00CF7D12">
        <w:rPr>
          <w:rFonts w:ascii="Times New Roman" w:eastAsia="標楷體" w:hAnsi="Times New Roman" w:cs="Times New Roman" w:hint="eastAsia"/>
          <w:kern w:val="2"/>
          <w:sz w:val="24"/>
          <w:szCs w:val="24"/>
          <w:lang w:val="en-US"/>
        </w:rPr>
        <w:t>吊</w:t>
      </w:r>
      <w:r w:rsidRPr="00CF7D12">
        <w:rPr>
          <w:rFonts w:ascii="Times New Roman" w:eastAsia="標楷體" w:hAnsi="Times New Roman" w:cs="Times New Roman" w:hint="eastAsia"/>
          <w:kern w:val="2"/>
          <w:sz w:val="24"/>
          <w:szCs w:val="24"/>
          <w:lang w:val="en-US"/>
        </w:rPr>
        <w:t>系統</w:t>
      </w:r>
      <w:r w:rsidRPr="00CF7D12">
        <w:rPr>
          <w:rFonts w:ascii="Times New Roman" w:eastAsia="標楷體" w:hAnsi="Times New Roman" w:cs="Times New Roman"/>
          <w:kern w:val="2"/>
          <w:sz w:val="24"/>
          <w:szCs w:val="24"/>
          <w:lang w:val="en-US"/>
        </w:rPr>
        <w:t>(UIC822</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及二次懸</w:t>
      </w:r>
      <w:r w:rsidR="00CA6BFE" w:rsidRPr="00CF7D12">
        <w:rPr>
          <w:rFonts w:ascii="Times New Roman" w:eastAsia="標楷體" w:hAnsi="Times New Roman" w:cs="Times New Roman" w:hint="eastAsia"/>
          <w:kern w:val="2"/>
          <w:sz w:val="24"/>
          <w:szCs w:val="24"/>
          <w:lang w:val="en-US"/>
        </w:rPr>
        <w:t>吊</w:t>
      </w:r>
      <w:r w:rsidRPr="00CF7D12">
        <w:rPr>
          <w:rFonts w:ascii="Times New Roman" w:eastAsia="標楷體" w:hAnsi="Times New Roman" w:cs="Times New Roman" w:hint="eastAsia"/>
          <w:kern w:val="2"/>
          <w:sz w:val="24"/>
          <w:szCs w:val="24"/>
          <w:lang w:val="en-US"/>
        </w:rPr>
        <w:t>系統</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車輪軸組材質及硬度</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車輪踏面與輪緣之表面粗度</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輪軸軸承</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輪軸組反壓測試</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輪軸組非破壞性測試</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軔機系統</w:t>
      </w:r>
    </w:p>
    <w:p w:rsidR="00136F8E" w:rsidRPr="00CF7D12" w:rsidRDefault="00136F8E"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煞車塊、煞車盤材質</w:t>
      </w:r>
    </w:p>
    <w:p w:rsidR="00136F8E" w:rsidRPr="00CF7D12" w:rsidRDefault="00136F8E"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軔缸、停留軔機、與煞車片間隙自動調節裝置之振動測試</w:t>
      </w:r>
      <w:r w:rsidRPr="00CF7D12">
        <w:rPr>
          <w:rFonts w:ascii="Times New Roman" w:eastAsia="標楷體" w:hAnsi="Times New Roman" w:cs="Times New Roman"/>
          <w:kern w:val="2"/>
          <w:sz w:val="24"/>
          <w:szCs w:val="24"/>
          <w:lang w:val="en-US"/>
        </w:rPr>
        <w:t>(IEC 6</w:t>
      </w:r>
      <w:r w:rsidR="00252C95" w:rsidRPr="005200A4">
        <w:rPr>
          <w:rFonts w:ascii="Times New Roman" w:eastAsia="標楷體" w:hAnsi="Times New Roman" w:cs="Times New Roman"/>
          <w:kern w:val="2"/>
          <w:sz w:val="24"/>
          <w:szCs w:val="24"/>
          <w:lang w:val="en-US"/>
        </w:rPr>
        <w:t>1373</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 xml:space="preserve">)  </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停留軔機</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軔缸壓力調整設備</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軔機間隙自動調節裝置</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所有氣閥膜板、活塞、及氣閥密封物</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軔力對軔缸壓力之曲線圖</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供氣設備</w:t>
      </w:r>
    </w:p>
    <w:p w:rsidR="00136F8E" w:rsidRPr="00CF7D12" w:rsidRDefault="00136F8E"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總風缸容量及耐壓強度</w:t>
      </w:r>
    </w:p>
    <w:p w:rsidR="00136F8E" w:rsidRPr="00CF7D12" w:rsidRDefault="00136F8E"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管路</w:t>
      </w:r>
      <w:r w:rsidR="00ED0C6A" w:rsidRPr="00CF7D12">
        <w:rPr>
          <w:rFonts w:ascii="Times New Roman" w:eastAsia="標楷體" w:hAnsi="Times New Roman" w:cs="Times New Roman" w:hint="eastAsia"/>
          <w:kern w:val="2"/>
          <w:sz w:val="24"/>
          <w:szCs w:val="24"/>
          <w:lang w:val="en-US"/>
        </w:rPr>
        <w:t>紫銅管</w:t>
      </w:r>
      <w:r w:rsidRPr="00CF7D12">
        <w:rPr>
          <w:rFonts w:ascii="Times New Roman" w:eastAsia="標楷體" w:hAnsi="Times New Roman" w:cs="Times New Roman" w:hint="eastAsia"/>
          <w:kern w:val="2"/>
          <w:sz w:val="24"/>
          <w:szCs w:val="24"/>
          <w:lang w:val="en-US"/>
        </w:rPr>
        <w:t>材質</w:t>
      </w:r>
    </w:p>
    <w:p w:rsidR="00136F8E" w:rsidRPr="00CF7D12" w:rsidRDefault="00136F8E"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管路接頭</w:t>
      </w:r>
      <w:r w:rsidRPr="00CF7D12">
        <w:rPr>
          <w:rFonts w:ascii="Times New Roman" w:eastAsia="標楷體" w:hAnsi="Times New Roman" w:cs="Times New Roman"/>
          <w:kern w:val="2"/>
          <w:sz w:val="24"/>
          <w:szCs w:val="24"/>
          <w:lang w:val="en-US"/>
        </w:rPr>
        <w:t>(AAR-M927E)</w:t>
      </w:r>
    </w:p>
    <w:p w:rsidR="004B0BFA"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空氣壓縮機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含送氣率測試</w:t>
      </w:r>
      <w:r w:rsidRPr="00CF7D12">
        <w:rPr>
          <w:rFonts w:ascii="Times New Roman" w:eastAsia="標楷體" w:hAnsi="Times New Roman" w:cs="Times New Roman"/>
          <w:kern w:val="2"/>
          <w:sz w:val="24"/>
          <w:szCs w:val="24"/>
          <w:lang w:val="en-US"/>
        </w:rPr>
        <w:t xml:space="preserve">) </w:t>
      </w:r>
    </w:p>
    <w:p w:rsidR="004B0BFA"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空氣乾燥機</w:t>
      </w:r>
    </w:p>
    <w:p w:rsidR="004B0BFA"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自動排水閥</w:t>
      </w:r>
    </w:p>
    <w:p w:rsidR="00D21D46"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排氣隔離塞門及過濾器</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空調機</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縱向重力</w:t>
      </w:r>
      <w:r w:rsidRPr="00CF7D12">
        <w:rPr>
          <w:rFonts w:ascii="Times New Roman" w:eastAsia="標楷體" w:hAnsi="Times New Roman" w:cs="Times New Roman"/>
          <w:sz w:val="24"/>
          <w:szCs w:val="24"/>
        </w:rPr>
        <w:t>(3g)</w:t>
      </w:r>
      <w:r w:rsidRPr="00CF7D12">
        <w:rPr>
          <w:rFonts w:ascii="Times New Roman" w:eastAsia="標楷體" w:hAnsi="Times New Roman" w:cs="Times New Roman" w:hint="eastAsia"/>
          <w:sz w:val="24"/>
          <w:szCs w:val="24"/>
        </w:rPr>
        <w:t>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衝擊與振動測試</w:t>
      </w:r>
      <w:r w:rsidRPr="00CF7D12">
        <w:rPr>
          <w:rFonts w:ascii="Times New Roman" w:eastAsia="標楷體" w:hAnsi="Times New Roman" w:cs="Times New Roman"/>
          <w:sz w:val="24"/>
          <w:szCs w:val="24"/>
        </w:rPr>
        <w:t>(IEC 61373</w:t>
      </w:r>
      <w:r w:rsidRPr="00CF7D12">
        <w:rPr>
          <w:rFonts w:ascii="Times New Roman" w:eastAsia="標楷體" w:hAnsi="Times New Roman" w:cs="Times New Roman" w:hint="eastAsia"/>
          <w:sz w:val="24"/>
          <w:szCs w:val="24"/>
        </w:rPr>
        <w:t>、</w:t>
      </w:r>
      <w:r w:rsidRPr="00CF7D12">
        <w:rPr>
          <w:rFonts w:ascii="Times New Roman" w:eastAsia="標楷體" w:hAnsi="Times New Roman" w:cs="Times New Roman"/>
          <w:sz w:val="24"/>
          <w:szCs w:val="24"/>
        </w:rPr>
        <w:t>BS2618</w:t>
      </w:r>
      <w:r w:rsidRPr="00CF7D12">
        <w:rPr>
          <w:rFonts w:ascii="Times New Roman" w:eastAsia="標楷體" w:hAnsi="Times New Roman" w:cs="Times New Roman" w:hint="eastAsia"/>
          <w:sz w:val="24"/>
          <w:szCs w:val="24"/>
        </w:rPr>
        <w:t>、</w:t>
      </w:r>
      <w:r w:rsidRPr="00CF7D12">
        <w:rPr>
          <w:rFonts w:ascii="Times New Roman" w:eastAsia="標楷體" w:hAnsi="Times New Roman" w:cs="Times New Roman"/>
          <w:sz w:val="24"/>
          <w:szCs w:val="24"/>
        </w:rPr>
        <w:t>JISE4031</w:t>
      </w:r>
      <w:r w:rsidRPr="00CF7D12">
        <w:rPr>
          <w:rFonts w:ascii="Times New Roman" w:eastAsia="標楷體" w:hAnsi="Times New Roman" w:cs="Times New Roman" w:hint="eastAsia"/>
          <w:sz w:val="24"/>
          <w:szCs w:val="24"/>
        </w:rPr>
        <w:t>或同等級標準</w:t>
      </w:r>
      <w:r w:rsidRPr="00CF7D12">
        <w:rPr>
          <w:rFonts w:ascii="Times New Roman" w:eastAsia="標楷體" w:hAnsi="Times New Roman" w:cs="Times New Roman"/>
          <w:sz w:val="24"/>
          <w:szCs w:val="24"/>
        </w:rPr>
        <w:t>)</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噪音測試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高外氣溫度運轉測試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於高外氣溫度及高室內溫度與高濕度下之開機製冷運轉測試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電器測試</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應包含啟動電流、過低與過高電源電壓運轉及絕緣耐力</w:t>
      </w:r>
      <w:r w:rsidRPr="00CF7D12">
        <w:rPr>
          <w:rFonts w:ascii="Times New Roman" w:eastAsia="標楷體" w:hAnsi="Times New Roman" w:cs="Times New Roman"/>
          <w:sz w:val="24"/>
          <w:szCs w:val="24"/>
        </w:rPr>
        <w:t>)</w:t>
      </w:r>
    </w:p>
    <w:p w:rsidR="003B4B36" w:rsidRPr="005200A4" w:rsidRDefault="003B4B36"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空</w:t>
      </w:r>
      <w:r w:rsidRPr="005200A4">
        <w:rPr>
          <w:rFonts w:ascii="Times New Roman" w:eastAsia="標楷體" w:hAnsi="Times New Roman" w:cs="Times New Roman" w:hint="eastAsia"/>
          <w:sz w:val="24"/>
          <w:szCs w:val="24"/>
        </w:rPr>
        <w:t>調機性能測試：本測試為驗證單一空調機之冷凍噸是否符合設計值及相關功能。</w:t>
      </w:r>
    </w:p>
    <w:p w:rsidR="003B4B36" w:rsidRPr="00CF7D12" w:rsidRDefault="003B4B36"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5200A4">
        <w:rPr>
          <w:rFonts w:ascii="Times New Roman" w:eastAsia="標楷體" w:hAnsi="Times New Roman" w:cs="Times New Roman" w:hint="eastAsia"/>
          <w:sz w:val="24"/>
          <w:szCs w:val="24"/>
        </w:rPr>
        <w:t>排水</w:t>
      </w:r>
      <w:r w:rsidRPr="00CF7D12">
        <w:rPr>
          <w:rFonts w:ascii="Times New Roman" w:eastAsia="標楷體" w:hAnsi="Times New Roman" w:cs="Times New Roman" w:hint="eastAsia"/>
          <w:kern w:val="2"/>
          <w:sz w:val="24"/>
          <w:szCs w:val="24"/>
          <w:lang w:val="en-US"/>
        </w:rPr>
        <w:t>裝置</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駕駛室及控制</w:t>
      </w:r>
    </w:p>
    <w:p w:rsidR="00136F8E" w:rsidRPr="00CF7D12" w:rsidRDefault="00136F8E"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擋風強化安全玻璃</w:t>
      </w:r>
      <w:r w:rsidRPr="00CF7D12">
        <w:rPr>
          <w:rFonts w:ascii="Times New Roman" w:eastAsia="標楷體" w:hAnsi="Times New Roman" w:cs="Times New Roman"/>
          <w:kern w:val="2"/>
          <w:sz w:val="24"/>
          <w:szCs w:val="24"/>
          <w:lang w:val="en-US"/>
        </w:rPr>
        <w:t>(BR Spec. 566</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地板覆蓋材料防磨性及難燃性</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防止擋風玻璃霧化裝置</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電動雨刷器與電動噴水清潔器</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照明亮度</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電子警鐘及喇叭</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主變壓器系統</w:t>
      </w:r>
    </w:p>
    <w:p w:rsidR="00136F8E" w:rsidRPr="00CF7D12" w:rsidRDefault="00136F8E"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主變壓器</w:t>
      </w:r>
      <w:r w:rsidRPr="00CF7D12">
        <w:rPr>
          <w:rFonts w:ascii="Times New Roman" w:eastAsia="標楷體" w:hAnsi="Times New Roman" w:cs="Times New Roman"/>
          <w:kern w:val="2"/>
          <w:sz w:val="24"/>
          <w:szCs w:val="24"/>
          <w:lang w:val="en-US"/>
        </w:rPr>
        <w:t>(IEC60310</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絕緣油</w:t>
      </w:r>
      <w:r w:rsidRPr="00CF7D12">
        <w:rPr>
          <w:rFonts w:ascii="Times New Roman" w:eastAsia="標楷體" w:hAnsi="Times New Roman" w:cs="Times New Roman"/>
          <w:kern w:val="2"/>
          <w:sz w:val="24"/>
          <w:szCs w:val="24"/>
          <w:lang w:val="en-US"/>
        </w:rPr>
        <w:t>(IEC60296</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C41953" w:rsidRPr="00CF7D12" w:rsidRDefault="00C41953"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最小空氣間隙與最小表面電氣洩漏路徑</w:t>
      </w:r>
    </w:p>
    <w:p w:rsidR="00C41953" w:rsidRPr="00CF7D12" w:rsidRDefault="00C41953"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主變壓器與高壓襯套連結裝置之防水功能</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牽引動力系統</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牽引電力變流器</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 xml:space="preserve">) </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電力與電子控制元件</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IEC 60571</w:t>
      </w:r>
      <w:r w:rsidRPr="00CF7D12">
        <w:rPr>
          <w:rFonts w:ascii="Times New Roman" w:eastAsia="標楷體" w:hAnsi="Times New Roman" w:cs="Times New Roman" w:hint="eastAsia"/>
          <w:kern w:val="2"/>
          <w:sz w:val="24"/>
          <w:szCs w:val="24"/>
          <w:lang w:val="en-US"/>
        </w:rPr>
        <w:t>、及相關</w:t>
      </w:r>
      <w:r w:rsidRPr="00CF7D12">
        <w:rPr>
          <w:rFonts w:ascii="Times New Roman" w:eastAsia="標楷體" w:hAnsi="Times New Roman" w:cs="Times New Roman"/>
          <w:kern w:val="2"/>
          <w:sz w:val="24"/>
          <w:szCs w:val="24"/>
          <w:lang w:val="en-US"/>
        </w:rPr>
        <w:t>UIC</w:t>
      </w:r>
      <w:r w:rsidRPr="00CF7D12">
        <w:rPr>
          <w:rFonts w:ascii="Times New Roman" w:eastAsia="標楷體" w:hAnsi="Times New Roman" w:cs="Times New Roman" w:hint="eastAsia"/>
          <w:kern w:val="2"/>
          <w:sz w:val="24"/>
          <w:szCs w:val="24"/>
          <w:lang w:val="en-US"/>
        </w:rPr>
        <w:t>規定或同等級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電子控制系統</w:t>
      </w:r>
      <w:r w:rsidRPr="00CF7D12">
        <w:rPr>
          <w:rFonts w:ascii="Times New Roman" w:eastAsia="標楷體" w:hAnsi="Times New Roman" w:cs="Times New Roman"/>
          <w:kern w:val="2"/>
          <w:sz w:val="24"/>
          <w:szCs w:val="24"/>
          <w:lang w:val="en-US"/>
        </w:rPr>
        <w:t>(IEC 60571</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控制系統設備</w:t>
      </w:r>
      <w:r w:rsidRPr="00CF7D12">
        <w:rPr>
          <w:rFonts w:ascii="Times New Roman" w:eastAsia="標楷體" w:hAnsi="Times New Roman" w:cs="Times New Roman"/>
          <w:kern w:val="2"/>
          <w:sz w:val="24"/>
          <w:szCs w:val="24"/>
          <w:lang w:val="en-US"/>
        </w:rPr>
        <w:t>(IEC 60077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電力與控制電纜線</w:t>
      </w:r>
      <w:r w:rsidRPr="00CF7D12">
        <w:rPr>
          <w:rFonts w:ascii="Times New Roman" w:eastAsia="標楷體" w:hAnsi="Times New Roman" w:cs="Times New Roman"/>
          <w:kern w:val="2"/>
          <w:sz w:val="24"/>
          <w:szCs w:val="24"/>
          <w:lang w:val="en-US"/>
        </w:rPr>
        <w:t>(EN50343</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EN50355)</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牽引馬達</w:t>
      </w:r>
      <w:r w:rsidRPr="00CF7D12">
        <w:rPr>
          <w:rFonts w:ascii="Times New Roman" w:eastAsia="標楷體" w:hAnsi="Times New Roman" w:cs="Times New Roman"/>
          <w:kern w:val="2"/>
          <w:sz w:val="24"/>
          <w:szCs w:val="24"/>
          <w:lang w:val="en-US"/>
        </w:rPr>
        <w:t>(IEC 60349</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電纜線護套</w:t>
      </w:r>
      <w:r w:rsidRPr="00CF7D12">
        <w:rPr>
          <w:rFonts w:ascii="Times New Roman" w:eastAsia="標楷體" w:hAnsi="Times New Roman" w:cs="Times New Roman"/>
          <w:kern w:val="2"/>
          <w:sz w:val="24"/>
          <w:szCs w:val="24"/>
          <w:lang w:val="en-US"/>
        </w:rPr>
        <w:t>(EN50343</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EN50355)</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電子裝置及設備</w:t>
      </w:r>
      <w:r w:rsidRPr="00CF7D12">
        <w:rPr>
          <w:rFonts w:ascii="Times New Roman" w:eastAsia="標楷體" w:hAnsi="Times New Roman" w:cs="Times New Roman"/>
          <w:kern w:val="2"/>
          <w:sz w:val="24"/>
          <w:szCs w:val="24"/>
          <w:lang w:val="en-US"/>
        </w:rPr>
        <w:t>(EN 50155</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RIA 13</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電抗器</w:t>
      </w:r>
      <w:r w:rsidRPr="00CF7D12">
        <w:rPr>
          <w:rFonts w:ascii="Times New Roman" w:eastAsia="標楷體" w:hAnsi="Times New Roman" w:cs="Times New Roman"/>
          <w:kern w:val="2"/>
          <w:sz w:val="24"/>
          <w:szCs w:val="24"/>
          <w:lang w:val="en-US"/>
        </w:rPr>
        <w:t>(IEC 60310</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若有</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接地電纜</w:t>
      </w:r>
      <w:r w:rsidRPr="00CF7D12">
        <w:rPr>
          <w:rFonts w:ascii="Times New Roman" w:eastAsia="標楷體" w:hAnsi="Times New Roman" w:cs="Times New Roman"/>
          <w:kern w:val="2"/>
          <w:sz w:val="24"/>
          <w:szCs w:val="24"/>
          <w:lang w:val="en-US"/>
        </w:rPr>
        <w:t>(UIC 533</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牽引系統效率測試</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冷卻裝置</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齒輪箱漏油測試</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馬達線路連接應力減緩措施</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電力電路元件</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包含半導體晶體、散熱器、電力電阻等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溫度等級</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半導體及機械室冷卻系統</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接地與隔離開關</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電力電路之過電壓或過低電壓保護措施</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接地故障偵測系統</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高壓電容器個別放電電路</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分鐘內放電至</w:t>
      </w:r>
      <w:r w:rsidRPr="00CF7D12">
        <w:rPr>
          <w:rFonts w:ascii="Times New Roman" w:eastAsia="標楷體" w:hAnsi="Times New Roman" w:cs="Times New Roman"/>
          <w:kern w:val="2"/>
          <w:sz w:val="24"/>
          <w:szCs w:val="24"/>
          <w:lang w:val="en-US"/>
        </w:rPr>
        <w:t>50</w:t>
      </w:r>
      <w:r w:rsidRPr="00CF7D12">
        <w:rPr>
          <w:rFonts w:ascii="Times New Roman" w:eastAsia="標楷體" w:hAnsi="Times New Roman" w:cs="Times New Roman" w:hint="eastAsia"/>
          <w:kern w:val="2"/>
          <w:sz w:val="24"/>
          <w:szCs w:val="24"/>
          <w:lang w:val="en-US"/>
        </w:rPr>
        <w:t>伏特以下</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不需使用接地與隔離開關</w:t>
      </w:r>
      <w:r w:rsidRPr="00CF7D12">
        <w:rPr>
          <w:rFonts w:ascii="Times New Roman" w:eastAsia="標楷體" w:hAnsi="Times New Roman" w:cs="Times New Roman"/>
          <w:kern w:val="2"/>
          <w:sz w:val="24"/>
          <w:szCs w:val="24"/>
          <w:lang w:val="en-US"/>
        </w:rPr>
        <w:t>)</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輔助</w:t>
      </w:r>
      <w:r w:rsidR="00004945" w:rsidRPr="00CF7D12">
        <w:rPr>
          <w:rFonts w:ascii="Times New Roman" w:eastAsia="標楷體" w:hAnsi="Times New Roman" w:cs="Times New Roman" w:hint="eastAsia"/>
          <w:b/>
          <w:bCs/>
          <w:kern w:val="2"/>
          <w:sz w:val="24"/>
          <w:szCs w:val="48"/>
          <w:lang w:val="en-US"/>
        </w:rPr>
        <w:t>供電</w:t>
      </w:r>
      <w:r w:rsidRPr="00CF7D12">
        <w:rPr>
          <w:rFonts w:ascii="Times New Roman" w:eastAsia="標楷體" w:hAnsi="Times New Roman" w:cs="Times New Roman" w:hint="eastAsia"/>
          <w:b/>
          <w:bCs/>
          <w:kern w:val="2"/>
          <w:sz w:val="24"/>
          <w:szCs w:val="48"/>
          <w:lang w:val="en-US"/>
        </w:rPr>
        <w:t>系統</w:t>
      </w:r>
    </w:p>
    <w:p w:rsidR="00136F8E" w:rsidRPr="00CF7D12" w:rsidRDefault="00136F8E"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輔助靜式變流器</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IEC 61373</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w:t>
      </w:r>
      <w:r w:rsidRPr="00CF7D12">
        <w:rPr>
          <w:rFonts w:ascii="Times New Roman" w:eastAsia="標楷體" w:hAnsi="Times New Roman" w:cs="Times New Roman" w:hint="eastAsia"/>
          <w:b/>
          <w:bCs/>
          <w:kern w:val="2"/>
          <w:sz w:val="24"/>
          <w:szCs w:val="24"/>
          <w:lang w:val="en-US"/>
        </w:rPr>
        <w:t>供電</w:t>
      </w:r>
      <w:r w:rsidRPr="00CF7D12">
        <w:rPr>
          <w:rFonts w:ascii="Times New Roman" w:eastAsia="標楷體" w:hAnsi="Times New Roman" w:cs="Times New Roman" w:hint="eastAsia"/>
          <w:kern w:val="2"/>
          <w:sz w:val="24"/>
          <w:szCs w:val="24"/>
          <w:lang w:val="en-US"/>
        </w:rPr>
        <w:t>系統</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w:t>
      </w:r>
      <w:r w:rsidR="00A44C72" w:rsidRPr="00CF7D12">
        <w:rPr>
          <w:rFonts w:ascii="Times New Roman" w:eastAsia="標楷體" w:hAnsi="Times New Roman" w:cs="Times New Roman" w:hint="eastAsia"/>
          <w:kern w:val="2"/>
          <w:sz w:val="24"/>
          <w:szCs w:val="24"/>
          <w:lang w:val="en-US"/>
        </w:rPr>
        <w:t>式</w:t>
      </w:r>
      <w:r w:rsidRPr="00CF7D12">
        <w:rPr>
          <w:rFonts w:ascii="Times New Roman" w:eastAsia="標楷體" w:hAnsi="Times New Roman" w:cs="Times New Roman" w:hint="eastAsia"/>
          <w:kern w:val="2"/>
          <w:sz w:val="24"/>
          <w:szCs w:val="24"/>
          <w:lang w:val="en-US"/>
        </w:rPr>
        <w:t>變流器冷卻系統</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客車電源接地或短路之偵測電路</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w:t>
      </w:r>
      <w:r w:rsidR="00A44C72" w:rsidRPr="00CF7D12">
        <w:rPr>
          <w:rFonts w:ascii="Times New Roman" w:eastAsia="標楷體" w:hAnsi="Times New Roman" w:cs="Times New Roman" w:hint="eastAsia"/>
          <w:kern w:val="2"/>
          <w:sz w:val="24"/>
          <w:szCs w:val="24"/>
          <w:lang w:val="en-US"/>
        </w:rPr>
        <w:t>式</w:t>
      </w:r>
      <w:r w:rsidRPr="00CF7D12">
        <w:rPr>
          <w:rFonts w:ascii="Times New Roman" w:eastAsia="標楷體" w:hAnsi="Times New Roman" w:cs="Times New Roman" w:hint="eastAsia"/>
          <w:kern w:val="2"/>
          <w:sz w:val="24"/>
          <w:szCs w:val="24"/>
          <w:lang w:val="en-US"/>
        </w:rPr>
        <w:t>變流器隔離裝置及過載保護裝置</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蓄電池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含容量、防止過度放電、電池蒸餾水加水時間、衝擊與振動、防火性、通風及排水裝置等</w:t>
      </w:r>
      <w:r w:rsidRPr="00CF7D12">
        <w:rPr>
          <w:rFonts w:ascii="Times New Roman" w:eastAsia="標楷體" w:hAnsi="Times New Roman" w:cs="Times New Roman"/>
          <w:kern w:val="2"/>
          <w:sz w:val="24"/>
          <w:szCs w:val="24"/>
          <w:lang w:val="en-US"/>
        </w:rPr>
        <w:t>)</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蓄電池充電系統</w:t>
      </w:r>
    </w:p>
    <w:p w:rsidR="00C41953" w:rsidRPr="00CF7D12" w:rsidRDefault="00C41953"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b/>
          <w:bCs/>
          <w:kern w:val="2"/>
          <w:sz w:val="24"/>
          <w:szCs w:val="48"/>
          <w:lang w:val="en-US"/>
        </w:rPr>
        <w:t>集電弓</w:t>
      </w:r>
      <w:r w:rsidRPr="005200A4">
        <w:rPr>
          <w:rFonts w:ascii="Times New Roman" w:eastAsia="標楷體" w:hAnsi="Times New Roman" w:cs="Times New Roman"/>
          <w:b/>
          <w:bCs/>
          <w:kern w:val="2"/>
          <w:sz w:val="24"/>
          <w:szCs w:val="48"/>
          <w:lang w:val="en-US"/>
        </w:rPr>
        <w:t>(IEC60494)</w:t>
      </w:r>
    </w:p>
    <w:p w:rsidR="00C41953" w:rsidRPr="00CF7D12" w:rsidRDefault="00C41953" w:rsidP="005200A4">
      <w:pPr>
        <w:widowControl w:val="0"/>
        <w:numPr>
          <w:ilvl w:val="0"/>
          <w:numId w:val="13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電弧漏電</w:t>
      </w:r>
    </w:p>
    <w:p w:rsidR="00C41953" w:rsidRPr="00CF7D12" w:rsidRDefault="00C41953" w:rsidP="005200A4">
      <w:pPr>
        <w:widowControl w:val="0"/>
        <w:numPr>
          <w:ilvl w:val="0"/>
          <w:numId w:val="13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懸吊系統</w:t>
      </w:r>
    </w:p>
    <w:p w:rsidR="00C41953" w:rsidRPr="00CF7D12" w:rsidRDefault="00C41953" w:rsidP="005200A4">
      <w:pPr>
        <w:widowControl w:val="0"/>
        <w:numPr>
          <w:ilvl w:val="0"/>
          <w:numId w:val="13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絕緣器</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例行測試</w:t>
      </w:r>
      <w:r w:rsidRPr="00CF7D12">
        <w:rPr>
          <w:rFonts w:ascii="Times New Roman" w:eastAsia="標楷體" w:hAnsi="Times New Roman" w:cs="Times New Roman"/>
          <w:b/>
          <w:bCs/>
          <w:kern w:val="2"/>
          <w:sz w:val="24"/>
          <w:szCs w:val="48"/>
          <w:lang w:val="en-US"/>
        </w:rPr>
        <w:t>:</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集電弓</w:t>
      </w:r>
    </w:p>
    <w:p w:rsidR="00136F8E" w:rsidRPr="00CF7D12" w:rsidRDefault="00136F8E" w:rsidP="005200A4">
      <w:pPr>
        <w:widowControl w:val="0"/>
        <w:numPr>
          <w:ilvl w:val="0"/>
          <w:numId w:val="12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集電弓上升及下降測試</w:t>
      </w:r>
    </w:p>
    <w:p w:rsidR="00136F8E" w:rsidRPr="00CF7D12" w:rsidRDefault="00136F8E" w:rsidP="005200A4">
      <w:pPr>
        <w:widowControl w:val="0"/>
        <w:numPr>
          <w:ilvl w:val="0"/>
          <w:numId w:val="12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整體運轉測試包括追隨性整合測試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車輛車體結構</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鐵路車輛界限</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立約商應施行車輛靜態測試來證實符合鐵路車輛界限的要求。</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水密性測試</w:t>
      </w:r>
      <w:r w:rsidR="007457AA" w:rsidRPr="00CF7D12">
        <w:rPr>
          <w:rFonts w:ascii="Times New Roman" w:eastAsia="標楷體" w:hAnsi="Times New Roman" w:cs="Times New Roman"/>
          <w:kern w:val="2"/>
          <w:sz w:val="24"/>
          <w:szCs w:val="24"/>
          <w:lang w:val="en-US"/>
        </w:rPr>
        <w:t>(</w:t>
      </w:r>
      <w:r w:rsidR="007457AA" w:rsidRPr="00CF7D12">
        <w:rPr>
          <w:rFonts w:ascii="Times New Roman" w:eastAsia="標楷體" w:hAnsi="Times New Roman" w:cs="Times New Roman" w:hint="eastAsia"/>
          <w:kern w:val="2"/>
          <w:sz w:val="24"/>
          <w:szCs w:val="24"/>
          <w:lang w:val="en-US"/>
        </w:rPr>
        <w:t>如規範</w:t>
      </w:r>
      <w:r w:rsidR="007457AA" w:rsidRPr="00CF7D12">
        <w:rPr>
          <w:rFonts w:ascii="Times New Roman" w:eastAsia="標楷體" w:hAnsi="Times New Roman" w:cs="Times New Roman"/>
          <w:kern w:val="2"/>
          <w:sz w:val="24"/>
          <w:szCs w:val="24"/>
          <w:lang w:val="en-US"/>
        </w:rPr>
        <w:t>7.4.3.8</w:t>
      </w:r>
      <w:r w:rsidR="007457AA" w:rsidRPr="00CF7D12">
        <w:rPr>
          <w:rFonts w:ascii="Times New Roman" w:eastAsia="標楷體" w:hAnsi="Times New Roman" w:cs="Times New Roman" w:hint="eastAsia"/>
          <w:kern w:val="2"/>
          <w:sz w:val="24"/>
          <w:szCs w:val="24"/>
          <w:lang w:val="en-US"/>
        </w:rPr>
        <w:t>車體水密測試</w:t>
      </w:r>
      <w:r w:rsidR="007457AA" w:rsidRPr="00CF7D12">
        <w:rPr>
          <w:rFonts w:ascii="Times New Roman" w:eastAsia="標楷體" w:hAnsi="Times New Roman" w:cs="Times New Roman"/>
          <w:kern w:val="2"/>
          <w:sz w:val="24"/>
          <w:szCs w:val="24"/>
          <w:lang w:val="en-US"/>
        </w:rPr>
        <w:t>)</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立約商應施行測試來保證所有電聯車皆保持水密。該測試應確認沒有水會滲透到駕駛室或裝備的區域中，或者進入任何因為水或清洗液體的入侵而引起功能故障或對電聯車造成任何損害的區域。</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車輛稱重</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立約商應施行測試來證實車軸負載可符合規範的要求，車輪及車軸負載的分佈差別應符合</w:t>
      </w:r>
      <w:r w:rsidRPr="00CF7D12">
        <w:rPr>
          <w:rFonts w:ascii="Times New Roman" w:eastAsia="標楷體" w:hAnsi="Times New Roman" w:cs="Times New Roman"/>
          <w:kern w:val="2"/>
          <w:sz w:val="24"/>
          <w:szCs w:val="24"/>
          <w:lang w:val="en-US"/>
        </w:rPr>
        <w:t>IEC61133</w:t>
      </w:r>
      <w:r w:rsidRPr="00CF7D12">
        <w:rPr>
          <w:rFonts w:ascii="Times New Roman" w:eastAsia="標楷體" w:hAnsi="Times New Roman" w:cs="Times New Roman" w:hint="eastAsia"/>
          <w:kern w:val="2"/>
          <w:sz w:val="24"/>
          <w:szCs w:val="24"/>
          <w:lang w:val="en-US"/>
        </w:rPr>
        <w:t>或同等級的要求。</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銲接檢驗與測試</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立約商應依相關國際規定，對所有結構上的銲接進行檢驗與測試。</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油漆</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立約商應對所有油漆進行檢驗與測試，以證實符合已批核之標準及工藝之要求。</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連結器</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至少應包括各部分尺寸量測及解鎖</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閉鎖功能操作測試。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轉向架</w:t>
      </w:r>
    </w:p>
    <w:p w:rsidR="00136F8E" w:rsidRPr="00CF7D12" w:rsidRDefault="00136F8E" w:rsidP="005200A4">
      <w:pPr>
        <w:widowControl w:val="0"/>
        <w:numPr>
          <w:ilvl w:val="0"/>
          <w:numId w:val="12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車軸超音波測試</w:t>
      </w:r>
    </w:p>
    <w:p w:rsidR="00136F8E" w:rsidRPr="00CF7D12" w:rsidRDefault="00136F8E" w:rsidP="005200A4">
      <w:pPr>
        <w:widowControl w:val="0"/>
        <w:numPr>
          <w:ilvl w:val="0"/>
          <w:numId w:val="12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輪軸組殘留不平衡量</w:t>
      </w:r>
    </w:p>
    <w:p w:rsidR="00136F8E" w:rsidRPr="00CF7D12" w:rsidRDefault="00136F8E" w:rsidP="005200A4">
      <w:pPr>
        <w:widowControl w:val="0"/>
        <w:numPr>
          <w:ilvl w:val="0"/>
          <w:numId w:val="12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車輪踏面輪廓</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軔機系統</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軔管洩漏測試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常用軔機系統功能測試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停留軔機功能測試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緊急軔機功能測試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煞車片間隙自動調節裝置功能測試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軔機間隙自動調節裝置功能測試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供氣系統</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空氣壓縮機除復壓</w:t>
      </w:r>
      <w:r w:rsidRPr="00CF7D12">
        <w:rPr>
          <w:rFonts w:ascii="Times New Roman" w:eastAsia="標楷體" w:hAnsi="Times New Roman" w:cs="Times New Roman"/>
          <w:kern w:val="2"/>
          <w:sz w:val="24"/>
          <w:szCs w:val="24"/>
          <w:lang w:val="en-US"/>
        </w:rPr>
        <w:t>(loading &amp; unloading)</w:t>
      </w:r>
      <w:r w:rsidRPr="00CF7D12">
        <w:rPr>
          <w:rFonts w:ascii="Times New Roman" w:eastAsia="標楷體" w:hAnsi="Times New Roman" w:cs="Times New Roman" w:hint="eastAsia"/>
          <w:kern w:val="2"/>
          <w:sz w:val="24"/>
          <w:szCs w:val="24"/>
          <w:lang w:val="en-US"/>
        </w:rPr>
        <w:t>測試</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安全閥測試</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總風缸自動排水閥測試</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總風管洩漏測試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空調設施功能測試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空調天候模擬測試：廠商應於經臺鐵局核准符合國際規範之天候模擬實驗室內以</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實車車廂進行各項空調測試。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駕駛室及控制設備功能測試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儀器之整體功能測試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主變壓器</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保護裝置測試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牽引動力系統</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牽引動力系統整體性能測試</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牽引動力設備綜合測試</w:t>
      </w:r>
      <w:r w:rsidRPr="00CF7D12">
        <w:rPr>
          <w:rFonts w:ascii="Times New Roman" w:eastAsia="標楷體" w:hAnsi="Times New Roman" w:cs="Times New Roman"/>
          <w:kern w:val="2"/>
          <w:sz w:val="24"/>
          <w:szCs w:val="24"/>
          <w:lang w:val="en-US"/>
        </w:rPr>
        <w:t>(IEC61133</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牽引馬達變流器與輔助供電變流器電源切換控制硬體與軟體控制</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電軔裝置加速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緊軔測試</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車輪空轉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滑走保護系統</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輔助供電系統</w:t>
      </w:r>
    </w:p>
    <w:p w:rsidR="00136F8E" w:rsidRPr="00CF7D12" w:rsidRDefault="00136F8E" w:rsidP="005200A4">
      <w:pPr>
        <w:widowControl w:val="0"/>
        <w:numPr>
          <w:ilvl w:val="0"/>
          <w:numId w:val="12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輔助供電系統整體功能測試</w:t>
      </w:r>
    </w:p>
    <w:p w:rsidR="00136F8E" w:rsidRPr="00CF7D12" w:rsidRDefault="00136F8E" w:rsidP="005200A4">
      <w:pPr>
        <w:widowControl w:val="0"/>
        <w:numPr>
          <w:ilvl w:val="0"/>
          <w:numId w:val="12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輔助靜式變流器</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2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輔助供電設備</w:t>
      </w:r>
      <w:r w:rsidRPr="00CF7D12">
        <w:rPr>
          <w:rFonts w:ascii="Times New Roman" w:eastAsia="標楷體" w:hAnsi="Times New Roman" w:cs="Times New Roman"/>
          <w:kern w:val="2"/>
          <w:sz w:val="24"/>
          <w:szCs w:val="24"/>
          <w:lang w:val="en-US"/>
        </w:rPr>
        <w:t>(IEC60077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r w:rsidR="00B5496B" w:rsidRPr="00CF7D12">
        <w:rPr>
          <w:rFonts w:ascii="Times New Roman" w:eastAsia="標楷體" w:hAnsi="Times New Roman" w:cs="Times New Roman"/>
          <w:kern w:val="2"/>
          <w:sz w:val="24"/>
          <w:szCs w:val="24"/>
          <w:lang w:val="en-US"/>
        </w:rPr>
        <w:t xml:space="preserve"> </w:t>
      </w:r>
    </w:p>
    <w:p w:rsidR="00492F99" w:rsidRDefault="00492F99">
      <w:pPr>
        <w:rPr>
          <w:rFonts w:ascii="Times New Roman" w:eastAsia="標楷體" w:hAnsi="Times New Roman" w:cs="Times New Roman"/>
          <w:b/>
          <w:bCs/>
          <w:kern w:val="2"/>
          <w:sz w:val="24"/>
          <w:szCs w:val="48"/>
          <w:lang w:val="en-US"/>
        </w:rPr>
      </w:pPr>
      <w:r>
        <w:rPr>
          <w:rFonts w:ascii="Times New Roman" w:eastAsia="標楷體" w:hAnsi="Times New Roman" w:cs="Times New Roman"/>
          <w:b/>
          <w:bCs/>
          <w:kern w:val="2"/>
          <w:sz w:val="24"/>
          <w:szCs w:val="48"/>
          <w:lang w:val="en-US"/>
        </w:rPr>
        <w:br w:type="page"/>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b/>
          <w:bCs/>
          <w:kern w:val="2"/>
          <w:sz w:val="24"/>
          <w:szCs w:val="48"/>
          <w:lang w:val="en-US"/>
        </w:rPr>
        <w:lastRenderedPageBreak/>
        <w:t>ATP</w:t>
      </w:r>
      <w:r w:rsidRPr="00CF7D12">
        <w:rPr>
          <w:rFonts w:ascii="Times New Roman" w:eastAsia="標楷體" w:hAnsi="Times New Roman" w:cs="Times New Roman" w:hint="eastAsia"/>
          <w:b/>
          <w:bCs/>
          <w:kern w:val="2"/>
          <w:sz w:val="24"/>
          <w:szCs w:val="48"/>
          <w:lang w:val="en-US"/>
        </w:rPr>
        <w:t>車上裝備、通訊系統與裝備、監控系統、噪音與振動、電磁相容之例行測試依經審核通過之測試計畫書執行。</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旅客資訊設備系統</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顯示器顯示功能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SND)</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語音播報系統</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及</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行車紀錄輔助影音設備</w:t>
      </w:r>
      <w:r w:rsidRPr="00CF7D12">
        <w:rPr>
          <w:rFonts w:ascii="Times New Roman" w:eastAsia="標楷體" w:hAnsi="Times New Roman" w:cs="Times New Roman"/>
          <w:kern w:val="2"/>
          <w:sz w:val="24"/>
          <w:szCs w:val="24"/>
          <w:lang w:val="en-US"/>
        </w:rPr>
        <w:t>(CCTV)</w:t>
      </w:r>
    </w:p>
    <w:p w:rsidR="003F6A7B"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w:t>
      </w:r>
    </w:p>
    <w:p w:rsidR="00136F8E" w:rsidRPr="00CF7D12" w:rsidRDefault="00136F8E" w:rsidP="005200A4">
      <w:pPr>
        <w:keepNext/>
        <w:widowControl w:val="0"/>
        <w:numPr>
          <w:ilvl w:val="1"/>
          <w:numId w:val="109"/>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火災預警設備功能測試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b/>
          <w:bCs/>
          <w:kern w:val="2"/>
          <w:sz w:val="24"/>
          <w:szCs w:val="48"/>
          <w:lang w:val="en-US"/>
        </w:rPr>
        <w:t>Wi-Fi</w:t>
      </w:r>
      <w:r w:rsidRPr="00CF7D12">
        <w:rPr>
          <w:rFonts w:ascii="Times New Roman" w:eastAsia="標楷體" w:hAnsi="Times New Roman" w:cs="Times New Roman" w:hint="eastAsia"/>
          <w:b/>
          <w:bCs/>
          <w:kern w:val="2"/>
          <w:sz w:val="24"/>
          <w:szCs w:val="48"/>
          <w:lang w:val="en-US"/>
        </w:rPr>
        <w:t>功能測試</w:t>
      </w:r>
    </w:p>
    <w:p w:rsidR="00136F8E" w:rsidRPr="00CF7D12" w:rsidRDefault="00136F8E" w:rsidP="005200A4">
      <w:pPr>
        <w:keepNext/>
        <w:widowControl w:val="0"/>
        <w:numPr>
          <w:ilvl w:val="1"/>
          <w:numId w:val="109"/>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車輛動態測試</w:t>
      </w:r>
    </w:p>
    <w:p w:rsidR="003F6A7B"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立約商應施行動態車輛搖晃測試來證實動態包絡線計算方法，並確認已達到建築界限要求的條件。</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出廠測試</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轉向架</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供氣設備</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軔機系統</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空調機</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駕駛室及控制</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集電弓</w:t>
      </w:r>
      <w:r w:rsidRPr="005200A4">
        <w:rPr>
          <w:rFonts w:ascii="Times New Roman" w:eastAsia="標楷體" w:hAnsi="Times New Roman" w:cs="Times New Roman"/>
          <w:bCs/>
          <w:kern w:val="2"/>
          <w:sz w:val="24"/>
          <w:szCs w:val="48"/>
          <w:lang w:val="en-US"/>
        </w:rPr>
        <w:t>(IEC60494)</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高壓設備</w:t>
      </w:r>
    </w:p>
    <w:p w:rsidR="003F6A7B" w:rsidRPr="00CF7D12"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牽引系統輔助</w:t>
      </w:r>
    </w:p>
    <w:p w:rsidR="00136F8E" w:rsidRPr="005200A4" w:rsidRDefault="00987883" w:rsidP="005200A4">
      <w:pPr>
        <w:keepNext/>
        <w:widowControl w:val="0"/>
        <w:numPr>
          <w:ilvl w:val="1"/>
          <w:numId w:val="110"/>
        </w:numPr>
        <w:tabs>
          <w:tab w:val="left" w:pos="1276"/>
        </w:tabs>
        <w:adjustRightInd w:val="0"/>
        <w:snapToGrid w:val="0"/>
        <w:spacing w:beforeLines="25" w:before="60" w:afterLines="25" w:after="60" w:line="240" w:lineRule="auto"/>
        <w:ind w:left="1" w:firstLineChars="295" w:firstLine="708"/>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供電</w:t>
      </w:r>
      <w:r w:rsidR="00136F8E" w:rsidRPr="005200A4">
        <w:rPr>
          <w:rFonts w:ascii="Times New Roman" w:eastAsia="標楷體" w:hAnsi="Times New Roman" w:cs="Times New Roman" w:hint="eastAsia"/>
          <w:bCs/>
          <w:kern w:val="2"/>
          <w:sz w:val="24"/>
          <w:szCs w:val="48"/>
          <w:lang w:val="en-US"/>
        </w:rPr>
        <w:t>系統</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bCs/>
          <w:kern w:val="2"/>
          <w:sz w:val="24"/>
          <w:szCs w:val="48"/>
          <w:lang w:val="en-US"/>
        </w:rPr>
        <w:t>ATP</w:t>
      </w:r>
      <w:r w:rsidRPr="005200A4">
        <w:rPr>
          <w:rFonts w:ascii="Times New Roman" w:eastAsia="標楷體" w:hAnsi="Times New Roman" w:cs="Times New Roman" w:hint="eastAsia"/>
          <w:bCs/>
          <w:kern w:val="2"/>
          <w:sz w:val="24"/>
          <w:szCs w:val="48"/>
          <w:lang w:val="en-US"/>
        </w:rPr>
        <w:t>車上裝備、通訊系統與裝備、列車控制監視系統、噪音與振動、電磁波及電磁相容之</w:t>
      </w:r>
      <w:r w:rsidR="004D7E22" w:rsidRPr="00CF7D12">
        <w:rPr>
          <w:rFonts w:ascii="Times New Roman" w:eastAsia="標楷體" w:hAnsi="Times New Roman" w:cs="Times New Roman" w:hint="eastAsia"/>
          <w:bCs/>
          <w:kern w:val="2"/>
          <w:sz w:val="24"/>
          <w:szCs w:val="48"/>
          <w:lang w:val="en-US"/>
        </w:rPr>
        <w:t>出廠</w:t>
      </w:r>
      <w:r w:rsidRPr="005200A4">
        <w:rPr>
          <w:rFonts w:ascii="Times New Roman" w:eastAsia="標楷體" w:hAnsi="Times New Roman" w:cs="Times New Roman" w:hint="eastAsia"/>
          <w:bCs/>
          <w:kern w:val="2"/>
          <w:sz w:val="24"/>
          <w:szCs w:val="48"/>
          <w:lang w:val="en-US"/>
        </w:rPr>
        <w:t>測試依經審核通過之測試計畫書執行。</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連續性試驗以確認個別電路之連續性以及符合其線路圖。</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電線線芯之間和與另一電線的線芯之間的絕緣及接地測試。若不能對電纜每一電線進行測試，則需在電纜架進行對地量測。</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檢驗記錄及測試報告：</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立約商應於每批電聯車組試車前送交下列文件一式</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份，供臺鐵局審查。</w:t>
      </w:r>
    </w:p>
    <w:p w:rsidR="00136F8E" w:rsidRPr="00CF7D12" w:rsidRDefault="00136F8E" w:rsidP="005200A4">
      <w:pPr>
        <w:widowControl w:val="0"/>
        <w:numPr>
          <w:ilvl w:val="0"/>
          <w:numId w:val="13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轉向架重量、簧下重量、每車之空車重量及其軸重與輪重。</w:t>
      </w:r>
    </w:p>
    <w:p w:rsidR="00136F8E" w:rsidRPr="00CF7D12" w:rsidRDefault="00136F8E" w:rsidP="005200A4">
      <w:pPr>
        <w:widowControl w:val="0"/>
        <w:numPr>
          <w:ilvl w:val="0"/>
          <w:numId w:val="13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相關之材料、配件和電聯車組之各項檢查與測試記錄。</w:t>
      </w:r>
    </w:p>
    <w:p w:rsidR="00136F8E" w:rsidRPr="00CF7D12" w:rsidRDefault="00136F8E" w:rsidP="005200A4">
      <w:pPr>
        <w:widowControl w:val="0"/>
        <w:numPr>
          <w:ilvl w:val="0"/>
          <w:numId w:val="13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蓄電池初充電記錄。</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批之第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小批或整批之第一批電聯車組試車前送交下列文件一式</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份，供臺鐵局審查。</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車身與轉向架之最大橫向移動量、車軸負荷、傾斜安全角度等測試報告。</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軔機機構對車輪組、牽引馬達與齒輪箱等之相對位移測試報告。</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主要配件之支撐物強度，至少包含油壓減振擋、風擋裝置、連結器及其緩衝</w:t>
      </w:r>
      <w:r w:rsidRPr="00CF7D12">
        <w:rPr>
          <w:rFonts w:ascii="Times New Roman" w:eastAsia="標楷體" w:hAnsi="Times New Roman" w:cs="Times New Roman" w:hint="eastAsia"/>
          <w:kern w:val="2"/>
          <w:sz w:val="24"/>
          <w:szCs w:val="24"/>
          <w:lang w:val="en-US"/>
        </w:rPr>
        <w:lastRenderedPageBreak/>
        <w:t>裝置、空氣壓縮機、牽引系統設備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含牽引裝置、牽引馬達與輔助設備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及齒輪箱、懸吊裝置、各軸承組、輪軸組、蓄電池、充電器及空調機等之測試紀錄或計算報告。</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車體應力試驗及轉向架結構負荷試驗記錄。</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規範規定之各種負荷情況下，車輛重心計算。</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客室座椅之防火性能及應力試驗測試記錄及證明。</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電聯車組及其相關之非金屬材料、配件、電纜及電線等符合附錄</w:t>
      </w:r>
      <w:r w:rsidRPr="00CF7D12">
        <w:rPr>
          <w:rFonts w:ascii="Times New Roman" w:eastAsia="標楷體" w:hAnsi="Times New Roman" w:cs="Times New Roman"/>
          <w:kern w:val="2"/>
          <w:sz w:val="24"/>
          <w:szCs w:val="24"/>
          <w:lang w:val="en-US"/>
        </w:rPr>
        <w:t>C</w:t>
      </w:r>
      <w:r w:rsidRPr="00CF7D12">
        <w:rPr>
          <w:rFonts w:ascii="Times New Roman" w:eastAsia="標楷體" w:hAnsi="Times New Roman" w:cs="Times New Roman" w:hint="eastAsia"/>
          <w:kern w:val="2"/>
          <w:sz w:val="24"/>
          <w:szCs w:val="24"/>
          <w:lang w:val="en-US"/>
        </w:rPr>
        <w:t>：「材料及工藝標準」之所有防火性能、煙及毒性測試紀錄及證明。</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電聯車組及其相關之材料、配件之型式測試紀錄及證明。</w:t>
      </w:r>
    </w:p>
    <w:p w:rsidR="0016231E" w:rsidRPr="00CF7D12" w:rsidRDefault="0016231E" w:rsidP="005200A4">
      <w:pPr>
        <w:widowControl w:val="0"/>
        <w:spacing w:beforeLines="60" w:before="144" w:after="0" w:line="240" w:lineRule="auto"/>
        <w:ind w:left="1786"/>
        <w:jc w:val="both"/>
        <w:rPr>
          <w:rFonts w:ascii="Times New Roman" w:eastAsia="標楷體" w:hAnsi="Times New Roman" w:cs="Times New Roman"/>
          <w:kern w:val="2"/>
          <w:sz w:val="24"/>
          <w:szCs w:val="24"/>
          <w:lang w:val="en-US"/>
        </w:rPr>
      </w:pP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28" w:name="_Toc482786921"/>
      <w:bookmarkStart w:id="229" w:name="_Toc485297757"/>
      <w:bookmarkStart w:id="230" w:name="_Toc493096744"/>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I</w:t>
      </w:r>
      <w:r w:rsidRPr="00CF7D12">
        <w:rPr>
          <w:rFonts w:ascii="Times New Roman" w:eastAsia="標楷體" w:hAnsi="Times New Roman" w:cs="Times New Roman" w:hint="eastAsia"/>
          <w:b/>
          <w:bCs/>
          <w:spacing w:val="10"/>
          <w:kern w:val="2"/>
          <w:sz w:val="24"/>
          <w:szCs w:val="24"/>
        </w:rPr>
        <w:t>：電子技術手冊製作規範</w:t>
      </w:r>
      <w:bookmarkEnd w:id="228"/>
      <w:bookmarkEnd w:id="229"/>
      <w:bookmarkEnd w:id="230"/>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一般需求</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本附錄用於提供臺鐵局新購城際電聯車之互動式電子技術手冊</w:t>
      </w:r>
      <w:r w:rsidRPr="00CF7D12">
        <w:rPr>
          <w:rFonts w:ascii="Times New Roman" w:eastAsia="標楷體" w:hAnsi="Times New Roman" w:cs="Times New Roman"/>
          <w:kern w:val="2"/>
          <w:sz w:val="24"/>
          <w:szCs w:val="24"/>
          <w:lang w:val="en-US"/>
        </w:rPr>
        <w:t xml:space="preserve">IETM(Interactive Electric Technical Manual) </w:t>
      </w:r>
      <w:r w:rsidRPr="00CF7D12">
        <w:rPr>
          <w:rFonts w:ascii="Times New Roman" w:eastAsia="標楷體" w:hAnsi="Times New Roman" w:cs="Times New Roman" w:hint="eastAsia"/>
          <w:kern w:val="2"/>
          <w:sz w:val="24"/>
          <w:szCs w:val="24"/>
          <w:lang w:val="en-US"/>
        </w:rPr>
        <w:t>與後勤分析資料庫系統</w:t>
      </w:r>
      <w:r w:rsidRPr="00CF7D12">
        <w:rPr>
          <w:rFonts w:ascii="Times New Roman" w:eastAsia="標楷體" w:hAnsi="Times New Roman" w:cs="Times New Roman"/>
          <w:kern w:val="2"/>
          <w:sz w:val="24"/>
          <w:szCs w:val="24"/>
          <w:lang w:val="en-US"/>
        </w:rPr>
        <w:t>LMIS(Logistic Management Information System)</w:t>
      </w:r>
      <w:r w:rsidRPr="00CF7D12">
        <w:rPr>
          <w:rFonts w:ascii="Times New Roman" w:eastAsia="標楷體" w:hAnsi="Times New Roman" w:cs="Times New Roman" w:hint="eastAsia"/>
          <w:kern w:val="2"/>
          <w:sz w:val="24"/>
          <w:szCs w:val="24"/>
          <w:lang w:val="en-US"/>
        </w:rPr>
        <w:t>等</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個系統資料庫建置，以下稱本系統。</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立約商應分別將新購電聯車之檢修技術文件</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保養手冊、零件型錄、圖面</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資料與檢修裝備樹狀結構、可靠度與維護度資料、可靠度配當、失效模式與原因、檢修規範與層級律定、檢修工作與步序、檢修資源等後勤分析資料，依臺鐵局提供之「資料標準制度書」規定，及「電子技術手冊總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以下稱總系統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規範之需求，匯入總系統並完成新購電聯車之系統資料庫建置。</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立約商匯入總系統之檢修技術文件資料、後勤分析資料內容等應符合總系統之功能需求及具有與其相同之格式。</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藉由總系統，臺鐵局可執行、操作、管理新購電聯車之互動式電子技術手冊及後勤分析資料庫系統。</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臺鐵局協助事項</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為使新購電聯車之保養手冊、零件型錄、圖面等資料能順利匯入總系統，立約商將獲得下列技術協助：</w:t>
      </w:r>
    </w:p>
    <w:p w:rsidR="00136F8E" w:rsidRPr="00CF7D12" w:rsidRDefault="00136F8E" w:rsidP="005200A4">
      <w:pPr>
        <w:widowControl w:val="0"/>
        <w:numPr>
          <w:ilvl w:val="0"/>
          <w:numId w:val="14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新購電聯車保養手冊、零件型錄、圖面等資料匯入總系統之流程及文件樣式規格之說明。</w:t>
      </w:r>
    </w:p>
    <w:p w:rsidR="00136F8E" w:rsidRPr="00CF7D12" w:rsidRDefault="00136F8E" w:rsidP="005200A4">
      <w:pPr>
        <w:widowControl w:val="0"/>
        <w:numPr>
          <w:ilvl w:val="0"/>
          <w:numId w:val="14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資料匯入總系統之軟體，待系統展示測試完成後應交還臺鐵局。</w:t>
      </w:r>
    </w:p>
    <w:p w:rsidR="00136F8E" w:rsidRPr="00CF7D12" w:rsidRDefault="00136F8E" w:rsidP="005200A4">
      <w:pPr>
        <w:widowControl w:val="0"/>
        <w:numPr>
          <w:ilvl w:val="0"/>
          <w:numId w:val="14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總共</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不含系統檢驗測試時程；</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次，每次</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之總系統作業環境，供立約商執行資料匯入總系統。</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工作計畫書</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立約商應於簽約日起</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個月內提送執行本系統資料匯入總系統之工作計畫書供臺鐵局審核。立約商不得藉以工作計畫書之內容，減輕其應符合本合約要求之一切義務與責任。工作計畫書之章節、項目及內容，應詳列包含但不限於下列事項：</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前言</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文件依據</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文件目的</w:t>
      </w:r>
      <w:r w:rsidRPr="00CF7D12">
        <w:rPr>
          <w:rFonts w:ascii="Times New Roman" w:eastAsia="標楷體" w:hAnsi="Times New Roman" w:cs="Times New Roman"/>
          <w:spacing w:val="10"/>
          <w:kern w:val="2"/>
          <w:sz w:val="24"/>
          <w:szCs w:val="24"/>
          <w:lang w:val="en-US"/>
        </w:rPr>
        <w:tab/>
      </w:r>
      <w:r w:rsidRPr="00CF7D12">
        <w:rPr>
          <w:rFonts w:ascii="Times New Roman" w:eastAsia="標楷體" w:hAnsi="Times New Roman" w:cs="Times New Roman"/>
          <w:spacing w:val="10"/>
          <w:kern w:val="2"/>
          <w:sz w:val="24"/>
          <w:szCs w:val="24"/>
          <w:lang w:val="en-US"/>
        </w:rPr>
        <w:tab/>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參考文件資料</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資料標準制度書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包含</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與</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資料需求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電子技術手冊總系統規範</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總系統產出之可靠度配當分析表、檢修規範綜整表、檢修工作與工時統計表、失效模式分析表、失效模式效應及故障排除工作分析表等管理性報表。</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工作範圍</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本系統匯入總系統之資料內容說明</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與</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資料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說明</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說明</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其它</w:t>
      </w:r>
      <w:r w:rsidRPr="00CF7D12">
        <w:rPr>
          <w:rFonts w:ascii="Times New Roman" w:eastAsia="標楷體" w:hAnsi="Times New Roman" w:cs="Times New Roman" w:hint="eastAsia"/>
          <w:kern w:val="2"/>
          <w:sz w:val="24"/>
          <w:szCs w:val="24"/>
          <w:lang w:val="en-US"/>
        </w:rPr>
        <w:t>工作項目說明</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工作流程：以流程圖搭配文字說明本系統之建置執行方式。</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lastRenderedPageBreak/>
        <w:t>工作項目：應詳列各項工作項目之執行內容，至少包含下列項目：</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與相關之機廠、機務段等現場進行履勘與訪談，以了解臺鐵局檢修規章運用情形、維修組織與檢修能量。並以專案方式報告現場履勘結果，同時針對維修政策及研討決策，與臺鐵局進行專案研討確認，以確保本系統資料輸入之正確性。本項應納入『工作計畫書』之專案時程</w:t>
      </w:r>
      <w:r w:rsidRPr="00CF7D12">
        <w:rPr>
          <w:rFonts w:ascii="Times New Roman" w:eastAsia="標楷體" w:hAnsi="Times New Roman" w:cs="Times New Roman"/>
          <w:kern w:val="2"/>
          <w:sz w:val="24"/>
          <w:szCs w:val="24"/>
          <w:lang w:val="en-US"/>
        </w:rPr>
        <w:t xml:space="preserve"> (3.6.4</w:t>
      </w:r>
      <w:r w:rsidRPr="00CF7D12">
        <w:rPr>
          <w:rFonts w:ascii="Times New Roman" w:eastAsia="標楷體" w:hAnsi="Times New Roman" w:cs="Times New Roman" w:hint="eastAsia"/>
          <w:kern w:val="2"/>
          <w:sz w:val="24"/>
          <w:szCs w:val="24"/>
          <w:lang w:val="en-US"/>
        </w:rPr>
        <w:t>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立約商於建置本系統之資料庫前，應提供</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原始資料之中譯內容，供臺鐵局審查，經臺鐵局審查合格後，立約商始可進行建置。本項需求應納入『工作計畫書』之專案時程</w:t>
      </w:r>
      <w:r w:rsidRPr="00CF7D12">
        <w:rPr>
          <w:rFonts w:ascii="Times New Roman" w:eastAsia="標楷體" w:hAnsi="Times New Roman" w:cs="Times New Roman"/>
          <w:kern w:val="2"/>
          <w:sz w:val="24"/>
          <w:szCs w:val="24"/>
          <w:lang w:val="en-US"/>
        </w:rPr>
        <w:t xml:space="preserve"> (3.6.4</w:t>
      </w:r>
      <w:r w:rsidRPr="00CF7D12">
        <w:rPr>
          <w:rFonts w:ascii="Times New Roman" w:eastAsia="標楷體" w:hAnsi="Times New Roman" w:cs="Times New Roman" w:hint="eastAsia"/>
          <w:kern w:val="2"/>
          <w:sz w:val="24"/>
          <w:szCs w:val="24"/>
          <w:lang w:val="en-US"/>
        </w:rPr>
        <w:t>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專案管理</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專案管理組織</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專案管理工作項目</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責任分工</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專案時程</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重要里程碑</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交付文件清冊</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各階段應交付臺鐵局之文件，包含系統檢驗建議書、系統測試計畫、製程測試報告、驗證測試報告及教育訓練計畫書等，並製作一覽表說明交付時程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spacing w:val="10"/>
          <w:kern w:val="2"/>
          <w:sz w:val="24"/>
          <w:szCs w:val="24"/>
          <w:lang w:val="en-US"/>
        </w:rPr>
        <w:tab/>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檢驗及測試</w:t>
      </w:r>
    </w:p>
    <w:p w:rsidR="00136F8E" w:rsidRPr="00CF7D12" w:rsidRDefault="00136F8E" w:rsidP="005200A4">
      <w:pPr>
        <w:keepNext/>
        <w:widowControl w:val="0"/>
        <w:numPr>
          <w:ilvl w:val="1"/>
          <w:numId w:val="141"/>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系統檢驗</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檢驗包含保養手冊、零件型錄、圖面、</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資料之檢驗，立約商應提出本系統檢驗建議書供臺鐵局審核，核可後進行本系統之檢驗，下列檢驗應在立約商之建議書中出現。</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保養手冊</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依據原文做最準確的翻譯</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各章節對同一零組件應使用同一名詞使其前後一致。</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友善的使用者介面，以利於使用者操作、檢視、編輯、列印及儲存。</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資料格式：</w:t>
      </w:r>
      <w:r w:rsidRPr="00CF7D12">
        <w:rPr>
          <w:rFonts w:ascii="Times New Roman" w:eastAsia="標楷體" w:hAnsi="Times New Roman" w:cs="Times New Roman"/>
          <w:kern w:val="2"/>
          <w:sz w:val="24"/>
          <w:szCs w:val="24"/>
          <w:lang w:val="en-US"/>
        </w:rPr>
        <w:t xml:space="preserve">XML,JPG,GIF,CGM </w:t>
      </w:r>
      <w:r w:rsidRPr="00CF7D12">
        <w:rPr>
          <w:rFonts w:ascii="Times New Roman" w:eastAsia="標楷體" w:hAnsi="Times New Roman" w:cs="Times New Roman" w:hint="eastAsia"/>
          <w:kern w:val="2"/>
          <w:sz w:val="24"/>
          <w:szCs w:val="24"/>
          <w:lang w:val="en-US"/>
        </w:rPr>
        <w:t>等常見通用之格式。</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各章節提及之零件及圖號可藉由互動式熱點與其對應之詳細圖面及零件型錄產生橫向關聯。</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零件型錄</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以</w:t>
      </w:r>
      <w:r w:rsidRPr="00CF7D12">
        <w:rPr>
          <w:rFonts w:ascii="Times New Roman" w:eastAsia="標楷體" w:hAnsi="Times New Roman" w:cs="Times New Roman"/>
          <w:kern w:val="2"/>
          <w:sz w:val="24"/>
          <w:szCs w:val="24"/>
          <w:lang w:val="en-US"/>
        </w:rPr>
        <w:t xml:space="preserve">EXCEL, TXT, DBF </w:t>
      </w:r>
      <w:r w:rsidRPr="00CF7D12">
        <w:rPr>
          <w:rFonts w:ascii="Times New Roman" w:eastAsia="標楷體" w:hAnsi="Times New Roman" w:cs="Times New Roman" w:hint="eastAsia"/>
          <w:kern w:val="2"/>
          <w:sz w:val="24"/>
          <w:szCs w:val="24"/>
          <w:lang w:val="en-US"/>
        </w:rPr>
        <w:t>等格式列印零件表。</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紀錄</w:t>
      </w:r>
      <w:r w:rsidRPr="00CF7D12">
        <w:rPr>
          <w:rFonts w:ascii="Times New Roman" w:eastAsia="標楷體" w:hAnsi="Times New Roman" w:cs="Times New Roman"/>
          <w:kern w:val="2"/>
          <w:sz w:val="24"/>
          <w:szCs w:val="24"/>
          <w:lang w:val="en-US"/>
        </w:rPr>
        <w:t>SBOM</w:t>
      </w:r>
      <w:r w:rsidRPr="00CF7D12">
        <w:rPr>
          <w:rFonts w:ascii="Times New Roman" w:eastAsia="標楷體" w:hAnsi="Times New Roman" w:cs="Times New Roman" w:hint="eastAsia"/>
          <w:kern w:val="2"/>
          <w:sz w:val="24"/>
          <w:szCs w:val="24"/>
          <w:lang w:val="en-US"/>
        </w:rPr>
        <w:t>結構的每一個欄位，以方便產出及維持。</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零件表為樹枝狀。</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型錄中各零件可藉由互動式熱點與詳細圖面、零件表與保養手冊間產生橫向關聯。</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資料格式：</w:t>
      </w:r>
      <w:r w:rsidRPr="00CF7D12">
        <w:rPr>
          <w:rFonts w:ascii="Times New Roman" w:eastAsia="標楷體" w:hAnsi="Times New Roman" w:cs="Times New Roman"/>
          <w:kern w:val="2"/>
          <w:sz w:val="24"/>
          <w:szCs w:val="24"/>
          <w:lang w:val="en-US"/>
        </w:rPr>
        <w:t xml:space="preserve">CGM, GIF, JPG, MPEG, AVI </w:t>
      </w:r>
      <w:r w:rsidRPr="00CF7D12">
        <w:rPr>
          <w:rFonts w:ascii="Times New Roman" w:eastAsia="標楷體" w:hAnsi="Times New Roman" w:cs="Times New Roman" w:hint="eastAsia"/>
          <w:kern w:val="2"/>
          <w:sz w:val="24"/>
          <w:szCs w:val="24"/>
          <w:lang w:val="en-US"/>
        </w:rPr>
        <w:t>等常見通用之格式。</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圖面</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使用者可於檢視時任意設定圖面比例。</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依使用者權限列印。</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圖面的標註</w:t>
      </w:r>
      <w:r w:rsidRPr="00CF7D12">
        <w:rPr>
          <w:rFonts w:ascii="Times New Roman" w:eastAsia="標楷體" w:hAnsi="Times New Roman" w:cs="Times New Roman"/>
          <w:kern w:val="2"/>
          <w:sz w:val="24"/>
          <w:szCs w:val="24"/>
          <w:lang w:val="en-US"/>
        </w:rPr>
        <w:t>(Mark-Up)</w:t>
      </w:r>
      <w:r w:rsidRPr="00CF7D12">
        <w:rPr>
          <w:rFonts w:ascii="Times New Roman" w:eastAsia="標楷體" w:hAnsi="Times New Roman" w:cs="Times New Roman" w:hint="eastAsia"/>
          <w:kern w:val="2"/>
          <w:sz w:val="24"/>
          <w:szCs w:val="24"/>
          <w:lang w:val="en-US"/>
        </w:rPr>
        <w:t>，例如在圖面上編輯等。</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資料格式：</w:t>
      </w:r>
      <w:r w:rsidRPr="00CF7D12">
        <w:rPr>
          <w:rFonts w:ascii="Times New Roman" w:eastAsia="標楷體" w:hAnsi="Times New Roman" w:cs="Times New Roman"/>
          <w:kern w:val="2"/>
          <w:sz w:val="24"/>
          <w:szCs w:val="24"/>
          <w:lang w:val="en-US"/>
        </w:rPr>
        <w:t>2D</w:t>
      </w:r>
      <w:r w:rsidRPr="00CF7D12">
        <w:rPr>
          <w:rFonts w:ascii="Times New Roman" w:eastAsia="標楷體" w:hAnsi="Times New Roman" w:cs="Times New Roman" w:hint="eastAsia"/>
          <w:kern w:val="2"/>
          <w:sz w:val="24"/>
          <w:szCs w:val="24"/>
          <w:lang w:val="en-US"/>
        </w:rPr>
        <w:t>格式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應為</w:t>
      </w:r>
      <w:r w:rsidRPr="00CF7D12">
        <w:rPr>
          <w:rFonts w:ascii="Times New Roman" w:eastAsia="標楷體" w:hAnsi="Times New Roman" w:cs="Times New Roman"/>
          <w:kern w:val="2"/>
          <w:sz w:val="24"/>
          <w:szCs w:val="24"/>
          <w:lang w:val="en-US"/>
        </w:rPr>
        <w:t>JPG,GIF,CGM</w:t>
      </w:r>
      <w:r w:rsidRPr="00CF7D12">
        <w:rPr>
          <w:rFonts w:ascii="Times New Roman" w:eastAsia="標楷體" w:hAnsi="Times New Roman" w:cs="Times New Roman" w:hint="eastAsia"/>
          <w:kern w:val="2"/>
          <w:sz w:val="24"/>
          <w:szCs w:val="24"/>
          <w:lang w:val="en-US"/>
        </w:rPr>
        <w:t>其中之一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3D</w:t>
      </w:r>
      <w:r w:rsidRPr="00CF7D12">
        <w:rPr>
          <w:rFonts w:ascii="Times New Roman" w:eastAsia="標楷體" w:hAnsi="Times New Roman" w:cs="Times New Roman" w:hint="eastAsia"/>
          <w:kern w:val="2"/>
          <w:sz w:val="24"/>
          <w:szCs w:val="24"/>
          <w:lang w:val="en-US"/>
        </w:rPr>
        <w:t>格式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應為</w:t>
      </w:r>
      <w:r w:rsidRPr="00CF7D12">
        <w:rPr>
          <w:rFonts w:ascii="Times New Roman" w:eastAsia="標楷體" w:hAnsi="Times New Roman" w:cs="Times New Roman"/>
          <w:kern w:val="2"/>
          <w:sz w:val="24"/>
          <w:szCs w:val="24"/>
          <w:lang w:val="en-US"/>
        </w:rPr>
        <w:lastRenderedPageBreak/>
        <w:t>SLDPRT,CGR,PRT, IGS,STP</w:t>
      </w:r>
      <w:r w:rsidRPr="00CF7D12">
        <w:rPr>
          <w:rFonts w:ascii="Times New Roman" w:eastAsia="標楷體" w:hAnsi="Times New Roman" w:cs="Times New Roman" w:hint="eastAsia"/>
          <w:kern w:val="2"/>
          <w:sz w:val="24"/>
          <w:szCs w:val="24"/>
          <w:lang w:val="en-US"/>
        </w:rPr>
        <w:t>其中之一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圖面可藉由互動式熱點與零件型錄與保養手冊間產生橫向關聯。</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b/>
          <w:bCs/>
          <w:kern w:val="2"/>
          <w:sz w:val="24"/>
          <w:szCs w:val="48"/>
          <w:lang w:val="en-US"/>
        </w:rPr>
        <w:t>LMIS</w:t>
      </w:r>
      <w:r w:rsidRPr="00CF7D12">
        <w:rPr>
          <w:rFonts w:ascii="Times New Roman" w:eastAsia="標楷體" w:hAnsi="Times New Roman" w:cs="Times New Roman" w:hint="eastAsia"/>
          <w:b/>
          <w:bCs/>
          <w:kern w:val="2"/>
          <w:sz w:val="24"/>
          <w:szCs w:val="48"/>
          <w:lang w:val="en-US"/>
        </w:rPr>
        <w:t>資料</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車輛之檢修裝備樹狀結構</w:t>
      </w:r>
      <w:r w:rsidRPr="00CF7D12">
        <w:rPr>
          <w:rFonts w:ascii="Times New Roman" w:eastAsia="標楷體" w:hAnsi="Times New Roman" w:cs="Times New Roman"/>
          <w:kern w:val="2"/>
          <w:sz w:val="24"/>
          <w:szCs w:val="24"/>
          <w:lang w:val="en-US"/>
        </w:rPr>
        <w:t>(SBOM, Service Bill of Material)</w:t>
      </w:r>
      <w:r w:rsidRPr="00CF7D12">
        <w:rPr>
          <w:rFonts w:ascii="Times New Roman" w:eastAsia="標楷體" w:hAnsi="Times New Roman" w:cs="Times New Roman" w:hint="eastAsia"/>
          <w:kern w:val="2"/>
          <w:sz w:val="24"/>
          <w:szCs w:val="24"/>
          <w:lang w:val="en-US"/>
        </w:rPr>
        <w:t>建置。</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w:t>
      </w:r>
      <w:r w:rsidRPr="00CF7D12">
        <w:rPr>
          <w:rFonts w:ascii="Times New Roman" w:eastAsia="標楷體" w:hAnsi="Times New Roman" w:cs="Times New Roman"/>
          <w:kern w:val="2"/>
          <w:sz w:val="24"/>
          <w:szCs w:val="24"/>
          <w:lang w:val="en-US"/>
        </w:rPr>
        <w:t>SBOM</w:t>
      </w:r>
      <w:r w:rsidRPr="00CF7D12">
        <w:rPr>
          <w:rFonts w:ascii="Times New Roman" w:eastAsia="標楷體" w:hAnsi="Times New Roman" w:cs="Times New Roman" w:hint="eastAsia"/>
          <w:kern w:val="2"/>
          <w:sz w:val="24"/>
          <w:szCs w:val="24"/>
          <w:lang w:val="en-US"/>
        </w:rPr>
        <w:t>結構節點應能以車輛構型碼、裝備結構碼、替代設計碼、裝備件號等屬性同時展開瀏覽、建置及修改。</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建置資料內容應包含但不限於可靠度與維護度資料、可靠度配當、故障模式與原因、檢修規範與層級律定、檢修工作與步序、檢修資源</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人力、工具、物料、手冊、訓練、設施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可由總系統產出之管理性報表，應包含但不限於可靠度配當分析表、檢修規範綜整表、檢修工作與工時統計表、失效模式分析表、失效模式效應及故障排除工作分析表。</w:t>
      </w:r>
    </w:p>
    <w:p w:rsidR="00136F8E" w:rsidRPr="00CF7D12" w:rsidRDefault="00136F8E" w:rsidP="005200A4">
      <w:pPr>
        <w:keepNext/>
        <w:widowControl w:val="0"/>
        <w:numPr>
          <w:ilvl w:val="1"/>
          <w:numId w:val="141"/>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系統測試包含製程測試、驗證測試及系統展示測試，立約商應提出系統測試計畫供臺鐵局審核，核可後進行本系統之測試，臺鐵局有權監督所有的測試過程。</w:t>
      </w:r>
    </w:p>
    <w:p w:rsidR="00136F8E" w:rsidRPr="00CF7D12" w:rsidRDefault="00136F8E" w:rsidP="005200A4">
      <w:pPr>
        <w:keepNext/>
        <w:widowControl w:val="0"/>
        <w:numPr>
          <w:ilvl w:val="1"/>
          <w:numId w:val="14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製程測試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執行資料匯入總系統期間，製程測試是為了測試本系統是否符合臺鐵局需求及除錯。立約商應提送製程測試報告供臺鐵局審查，並應經臺鐵局審核通過，且報告應包含下列事項</w:t>
      </w:r>
      <w:r w:rsidRPr="00CF7D12">
        <w:rPr>
          <w:rFonts w:ascii="Times New Roman" w:eastAsia="標楷體" w:hAnsi="Times New Roman" w:cs="Times New Roman"/>
          <w:kern w:val="2"/>
          <w:sz w:val="24"/>
          <w:szCs w:val="24"/>
          <w:lang w:val="en-US"/>
        </w:rPr>
        <w:tab/>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測試項目</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測試日期</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測試人員</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缺失內容</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缺失證明的過程或測試</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缺失修正的方法或再修正</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缺失修正人員之姓名</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最後核可人員之姓名</w:t>
      </w:r>
    </w:p>
    <w:p w:rsidR="00136F8E" w:rsidRPr="00CF7D12" w:rsidRDefault="00136F8E" w:rsidP="005200A4">
      <w:pPr>
        <w:keepNext/>
        <w:widowControl w:val="0"/>
        <w:numPr>
          <w:ilvl w:val="1"/>
          <w:numId w:val="14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驗證測試</w:t>
      </w:r>
      <w:r w:rsidRPr="00CF7D12">
        <w:rPr>
          <w:rFonts w:ascii="Times New Roman" w:eastAsia="標楷體" w:hAnsi="Times New Roman" w:cs="Times New Roman"/>
          <w:b/>
          <w:bCs/>
          <w:kern w:val="2"/>
          <w:sz w:val="24"/>
          <w:szCs w:val="48"/>
          <w:lang w:val="en-US"/>
        </w:rPr>
        <w:tab/>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驗證測試的目的是在保證本系統所建置之資料格式與內容，能正確且滿足契約規範的規定，立約商應提送驗證測試報告供臺鐵局審查，並應經臺鐵局審核通過。驗證測試依下列步驟進行：</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確認測試計畫的準備。</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本系統及相關技術、資料格式與內容的檢查。</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本系統及相關技術、資料格式與內容的驗證測試。</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本系統編輯程序的驗證測試。</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本系統驗證測試。</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驗證測試結果文件提供。</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上述程序之驗證，應經臺鐵局之審核通過與認證。</w:t>
      </w:r>
    </w:p>
    <w:p w:rsidR="00136F8E" w:rsidRPr="00CF7D12" w:rsidRDefault="00136F8E" w:rsidP="005200A4">
      <w:pPr>
        <w:keepNext/>
        <w:widowControl w:val="0"/>
        <w:numPr>
          <w:ilvl w:val="1"/>
          <w:numId w:val="14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lastRenderedPageBreak/>
        <w:t>展示測試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本系統的線上展示測試用以證明此系統與臺鐵局總系統相容及正確性。展示測試將經由貨樣測試進行。展示測試包含下列各項：</w:t>
      </w:r>
    </w:p>
    <w:p w:rsidR="00136F8E" w:rsidRPr="00CF7D12" w:rsidRDefault="00136F8E" w:rsidP="005200A4">
      <w:pPr>
        <w:widowControl w:val="0"/>
        <w:numPr>
          <w:ilvl w:val="0"/>
          <w:numId w:val="15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與臺鐵局總系統之相容性操作。</w:t>
      </w:r>
    </w:p>
    <w:p w:rsidR="00136F8E" w:rsidRPr="00CF7D12" w:rsidRDefault="00136F8E" w:rsidP="005200A4">
      <w:pPr>
        <w:widowControl w:val="0"/>
        <w:numPr>
          <w:ilvl w:val="0"/>
          <w:numId w:val="15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系統程式與特殊界面功能以執行臨時性資料存取</w:t>
      </w:r>
      <w:r w:rsidRPr="00CF7D12">
        <w:rPr>
          <w:rFonts w:ascii="Times New Roman" w:eastAsia="標楷體" w:hAnsi="Times New Roman" w:cs="Times New Roman"/>
          <w:kern w:val="2"/>
          <w:sz w:val="24"/>
          <w:szCs w:val="24"/>
          <w:lang w:val="en-US"/>
        </w:rPr>
        <w:t>(access)</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5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臺鐵局環境的一般性的通透性</w:t>
      </w:r>
      <w:r w:rsidRPr="00CF7D12">
        <w:rPr>
          <w:rFonts w:ascii="Times New Roman" w:eastAsia="標楷體" w:hAnsi="Times New Roman" w:cs="Times New Roman"/>
          <w:kern w:val="2"/>
          <w:sz w:val="24"/>
          <w:szCs w:val="24"/>
          <w:lang w:val="en-US"/>
        </w:rPr>
        <w:t>(visibility)</w:t>
      </w:r>
      <w:r w:rsidRPr="00CF7D12">
        <w:rPr>
          <w:rFonts w:ascii="Times New Roman" w:eastAsia="標楷體" w:hAnsi="Times New Roman" w:cs="Times New Roman" w:hint="eastAsia"/>
          <w:kern w:val="2"/>
          <w:sz w:val="24"/>
          <w:szCs w:val="24"/>
          <w:lang w:val="en-US"/>
        </w:rPr>
        <w:t>及準備。</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交貨及驗收</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立約商應於臺鐵局提供資料匯入軟體後</w:t>
      </w:r>
      <w:r w:rsidRPr="00CF7D12">
        <w:rPr>
          <w:rFonts w:ascii="Times New Roman" w:eastAsia="標楷體" w:hAnsi="Times New Roman" w:cs="Times New Roman"/>
          <w:kern w:val="2"/>
          <w:sz w:val="24"/>
          <w:szCs w:val="24"/>
          <w:lang w:val="en-US"/>
        </w:rPr>
        <w:t>200</w:t>
      </w:r>
      <w:r w:rsidRPr="00CF7D12">
        <w:rPr>
          <w:rFonts w:ascii="Times New Roman" w:eastAsia="標楷體" w:hAnsi="Times New Roman" w:cs="Times New Roman" w:hint="eastAsia"/>
          <w:kern w:val="2"/>
          <w:sz w:val="24"/>
          <w:szCs w:val="24"/>
          <w:lang w:val="en-US"/>
        </w:rPr>
        <w:t>日曆天內完成新購電聯車</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與</w:t>
      </w:r>
      <w:r w:rsidRPr="00CF7D12">
        <w:rPr>
          <w:rFonts w:ascii="Times New Roman" w:eastAsia="標楷體" w:hAnsi="Times New Roman" w:cs="Times New Roman"/>
          <w:kern w:val="2"/>
          <w:sz w:val="24"/>
          <w:szCs w:val="24"/>
          <w:lang w:val="en-US"/>
        </w:rPr>
        <w:t>LMIS 2</w:t>
      </w:r>
      <w:r w:rsidRPr="00CF7D12">
        <w:rPr>
          <w:rFonts w:ascii="Times New Roman" w:eastAsia="標楷體" w:hAnsi="Times New Roman" w:cs="Times New Roman" w:hint="eastAsia"/>
          <w:kern w:val="2"/>
          <w:sz w:val="24"/>
          <w:szCs w:val="24"/>
          <w:lang w:val="en-US"/>
        </w:rPr>
        <w:t>個系統資料庫之建置、發行，及交付本附錄第</w:t>
      </w:r>
      <w:r w:rsidRPr="00CF7D12">
        <w:rPr>
          <w:rFonts w:ascii="Times New Roman" w:eastAsia="標楷體" w:hAnsi="Times New Roman" w:cs="Times New Roman"/>
          <w:kern w:val="2"/>
          <w:sz w:val="24"/>
          <w:szCs w:val="24"/>
          <w:lang w:val="en-US"/>
        </w:rPr>
        <w:t>4.2.3</w:t>
      </w:r>
      <w:r w:rsidRPr="00CF7D12">
        <w:rPr>
          <w:rFonts w:ascii="Times New Roman" w:eastAsia="標楷體" w:hAnsi="Times New Roman" w:cs="Times New Roman" w:hint="eastAsia"/>
          <w:kern w:val="2"/>
          <w:sz w:val="24"/>
          <w:szCs w:val="24"/>
          <w:lang w:val="en-US"/>
        </w:rPr>
        <w:t>節展示測試後之</w:t>
      </w:r>
      <w:r w:rsidRPr="00CF7D12">
        <w:rPr>
          <w:rFonts w:ascii="Times New Roman" w:eastAsia="標楷體" w:hAnsi="Times New Roman" w:cs="Times New Roman"/>
          <w:kern w:val="2"/>
          <w:sz w:val="24"/>
          <w:szCs w:val="24"/>
          <w:lang w:val="en-US"/>
        </w:rPr>
        <w:t xml:space="preserve">IETM CD-ROM </w:t>
      </w:r>
      <w:r w:rsidRPr="00CF7D12">
        <w:rPr>
          <w:rFonts w:ascii="Times New Roman" w:eastAsia="標楷體" w:hAnsi="Times New Roman" w:cs="Times New Roman" w:hint="eastAsia"/>
          <w:kern w:val="2"/>
          <w:sz w:val="24"/>
          <w:szCs w:val="24"/>
          <w:lang w:val="en-US"/>
        </w:rPr>
        <w:t>試用版</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，並於最後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批電聯車交車前完成全部系統改善及更新。</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單機版</w:t>
      </w:r>
      <w:r w:rsidRPr="00CF7D12">
        <w:rPr>
          <w:rFonts w:ascii="Times New Roman" w:eastAsia="標楷體" w:hAnsi="Times New Roman" w:cs="Times New Roman"/>
          <w:kern w:val="2"/>
          <w:sz w:val="24"/>
          <w:szCs w:val="24"/>
          <w:lang w:val="en-US"/>
        </w:rPr>
        <w:t>IETM CD-ROM 100</w:t>
      </w:r>
      <w:r w:rsidRPr="00CF7D12">
        <w:rPr>
          <w:rFonts w:ascii="Times New Roman" w:eastAsia="標楷體" w:hAnsi="Times New Roman" w:cs="Times New Roman" w:hint="eastAsia"/>
          <w:kern w:val="2"/>
          <w:sz w:val="24"/>
          <w:szCs w:val="24"/>
          <w:lang w:val="en-US"/>
        </w:rPr>
        <w:t>份，於本系統全部改善及更新完成後交付。</w:t>
      </w:r>
      <w:r w:rsidRPr="00CF7D12">
        <w:rPr>
          <w:rFonts w:ascii="Times New Roman" w:eastAsia="標楷體" w:hAnsi="Times New Roman" w:cs="Times New Roman"/>
          <w:kern w:val="2"/>
          <w:sz w:val="24"/>
          <w:szCs w:val="24"/>
          <w:lang w:val="en-US"/>
        </w:rPr>
        <w:t>CD-ROM</w:t>
      </w:r>
      <w:r w:rsidRPr="00CF7D12">
        <w:rPr>
          <w:rFonts w:ascii="Times New Roman" w:eastAsia="標楷體" w:hAnsi="Times New Roman" w:cs="Times New Roman" w:hint="eastAsia"/>
          <w:kern w:val="2"/>
          <w:sz w:val="24"/>
          <w:szCs w:val="24"/>
          <w:lang w:val="en-US"/>
        </w:rPr>
        <w:t>正面上印有管制號碼、製造年月、製造者名稱、版次以及列車種類、號碼。</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本系統全部改善及更新完成，並交付本系統之檢驗及測試紀錄、教育訓練證明文件等經臺鐵局審核通過後視同驗收。</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若立約商未能於規定期限內提供者，視同延誤交貨，立約商應依契約規定之延誤交貨之罰款費率受罰。</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教育訓練</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立約商應免費提供下列完整的訓練，並於電聯車交車數達半數前辦理完成。</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本系統展示測試</w:t>
      </w:r>
      <w:r w:rsidRPr="00CF7D12">
        <w:rPr>
          <w:rFonts w:ascii="Times New Roman" w:eastAsia="標楷體" w:hAnsi="Times New Roman" w:cs="Times New Roman"/>
          <w:kern w:val="2"/>
          <w:sz w:val="24"/>
          <w:szCs w:val="24"/>
          <w:lang w:val="en-US"/>
        </w:rPr>
        <w:t xml:space="preserve"> (4.2.3</w:t>
      </w:r>
      <w:r w:rsidRPr="00CF7D12">
        <w:rPr>
          <w:rFonts w:ascii="Times New Roman" w:eastAsia="標楷體" w:hAnsi="Times New Roman" w:cs="Times New Roman" w:hint="eastAsia"/>
          <w:kern w:val="2"/>
          <w:sz w:val="24"/>
          <w:szCs w:val="24"/>
          <w:lang w:val="en-US"/>
        </w:rPr>
        <w:t>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完成後</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日曆天內，應針對本系統不同使用者（例如：車輛維修人員、相關業務負責人員、系統維護人員）所設計之課程名稱、課程內容、時程、師資、上課地點、學員考核方式等提出訓練計劃，並經臺鐵局核可後方可實施。教育訓練所需之講義應以中文書寫；講師應為具有教學及工作實務經驗之工程師；課程應以中文講授，如以外國語言講述之課程，立約商應提供專業中文翻譯人員。教育訓練分</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階段實施：</w:t>
      </w:r>
    </w:p>
    <w:p w:rsidR="00136F8E" w:rsidRPr="00CF7D12" w:rsidRDefault="00136F8E" w:rsidP="005200A4">
      <w:pPr>
        <w:widowControl w:val="0"/>
        <w:adjustRightInd w:val="0"/>
        <w:snapToGrid w:val="0"/>
        <w:spacing w:beforeLines="25" w:before="60" w:afterLines="25" w:after="60" w:line="240" w:lineRule="auto"/>
        <w:ind w:leftChars="325" w:left="1962" w:hanging="124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階段：</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梯次，每梯次至少</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小時（含）及人數</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位（含）以上之系統簡介及應用功能操作等課程。</w:t>
      </w:r>
    </w:p>
    <w:p w:rsidR="00136F8E" w:rsidRPr="00CF7D12" w:rsidRDefault="00136F8E" w:rsidP="005200A4">
      <w:pPr>
        <w:widowControl w:val="0"/>
        <w:adjustRightInd w:val="0"/>
        <w:snapToGrid w:val="0"/>
        <w:spacing w:beforeLines="25" w:before="60" w:afterLines="25" w:after="60" w:line="240" w:lineRule="auto"/>
        <w:ind w:leftChars="325" w:left="1962" w:hanging="124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第</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階段：第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階段教育訓練完成後</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個月後施行，其內容為</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梯次，每梯次至少</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小時（含）及人數</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位（含）以上之系統諮詢、釋疑及進階應用功能操作。</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保固</w:t>
      </w:r>
    </w:p>
    <w:p w:rsidR="00136F8E" w:rsidRPr="00CF7D12" w:rsidRDefault="00136F8E" w:rsidP="005200A4">
      <w:pPr>
        <w:widowControl w:val="0"/>
        <w:numPr>
          <w:ilvl w:val="0"/>
          <w:numId w:val="15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本系統驗收合格日起立約商應提供</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年之保固期。</w:t>
      </w:r>
    </w:p>
    <w:p w:rsidR="00136F8E" w:rsidRPr="00CF7D12" w:rsidRDefault="00136F8E" w:rsidP="005200A4">
      <w:pPr>
        <w:widowControl w:val="0"/>
        <w:numPr>
          <w:ilvl w:val="0"/>
          <w:numId w:val="15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保固期間內，若因文件連結、資料匯入等所產生之錯誤及功能缺失屬程式設計、文件格式瑕疵或相關功能異常導致之錯誤無法執行者，立約商應於收到臺鐵局書面通知後</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工作天內完成修復。若立約商未能於期限內將其修復，則立約商應支付懲罰性違約金，其逾期每日之金額為</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電聯車組</w:t>
      </w:r>
      <w:r w:rsidRPr="00CF7D12">
        <w:rPr>
          <w:rFonts w:ascii="Times New Roman" w:eastAsia="標楷體" w:hAnsi="Times New Roman" w:cs="Times New Roman"/>
          <w:kern w:val="2"/>
          <w:sz w:val="24"/>
          <w:szCs w:val="24"/>
          <w:lang w:val="en-US"/>
        </w:rPr>
        <w:t xml:space="preserve">(4 </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契約金額之</w:t>
      </w:r>
      <w:r w:rsidRPr="00CF7D12">
        <w:rPr>
          <w:rFonts w:ascii="Times New Roman" w:eastAsia="標楷體" w:hAnsi="Times New Roman" w:cs="Times New Roman"/>
          <w:kern w:val="2"/>
          <w:sz w:val="24"/>
          <w:szCs w:val="24"/>
          <w:lang w:val="en-US"/>
        </w:rPr>
        <w:t>0.05 %</w:t>
      </w:r>
      <w:r w:rsidRPr="00CF7D12">
        <w:rPr>
          <w:rFonts w:ascii="Times New Roman" w:eastAsia="標楷體" w:hAnsi="Times New Roman" w:cs="Times New Roman" w:hint="eastAsia"/>
          <w:kern w:val="2"/>
          <w:sz w:val="24"/>
          <w:szCs w:val="24"/>
          <w:lang w:val="en-US"/>
        </w:rPr>
        <w:t>。若失效狀況經判定為無法立即修復，則立約商應提供診斷報告並在取得臺鐵局同意下延拓其修復時程，惟最多以</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天為限。</w:t>
      </w:r>
    </w:p>
    <w:p w:rsidR="00136F8E" w:rsidRPr="00CF7D12" w:rsidRDefault="00136F8E" w:rsidP="005200A4">
      <w:pPr>
        <w:widowControl w:val="0"/>
        <w:numPr>
          <w:ilvl w:val="0"/>
          <w:numId w:val="15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保固期間內，立約商應提供免費保固服務，每季至臺鐵局指定場所至少</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每次不得少於</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，提供相關諮詢服務及問題排解。保固期結束，立約商應提送保固服務證明文件供臺鐵局審核。</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lastRenderedPageBreak/>
        <w:t>其它</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依本規範完成之各項成果，不管驗收與否，臺鐵局享有著作財產權，除非臺鐵局同意，立約商不得對資料進行修改、刪除、或複製；並不得有複製、修改製作衍生物或授權他人使用之權利。</w:t>
      </w: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31" w:name="_Toc482786922"/>
      <w:bookmarkStart w:id="232" w:name="_Toc485297758"/>
      <w:bookmarkStart w:id="233" w:name="_Toc493096745"/>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J</w:t>
      </w:r>
      <w:r w:rsidRPr="00CF7D12">
        <w:rPr>
          <w:rFonts w:ascii="Times New Roman" w:eastAsia="標楷體" w:hAnsi="Times New Roman" w:cs="Times New Roman" w:hint="eastAsia"/>
          <w:b/>
          <w:bCs/>
          <w:spacing w:val="10"/>
          <w:kern w:val="2"/>
          <w:sz w:val="24"/>
          <w:szCs w:val="24"/>
        </w:rPr>
        <w:t>：系統保證規範</w:t>
      </w:r>
      <w:bookmarkEnd w:id="231"/>
      <w:bookmarkEnd w:id="232"/>
      <w:bookmarkEnd w:id="233"/>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概要</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為使城際電聯車順利操作、保障系統及人員的安全需求，立約商於設計、製造、組裝、測試、驗收及保固等階段，應執行系統保證</w:t>
      </w:r>
      <w:r w:rsidRPr="00CF7D12">
        <w:rPr>
          <w:rFonts w:ascii="Times New Roman" w:eastAsia="標楷體" w:hAnsi="Times New Roman" w:cs="Times New Roman"/>
          <w:kern w:val="2"/>
          <w:sz w:val="24"/>
          <w:szCs w:val="24"/>
          <w:lang w:val="en-US"/>
        </w:rPr>
        <w:t xml:space="preserve"> (System Assurance) </w:t>
      </w:r>
      <w:r w:rsidRPr="00CF7D12">
        <w:rPr>
          <w:rFonts w:ascii="Times New Roman" w:eastAsia="標楷體" w:hAnsi="Times New Roman" w:cs="Times New Roman" w:hint="eastAsia"/>
          <w:kern w:val="2"/>
          <w:sz w:val="24"/>
          <w:szCs w:val="24"/>
          <w:lang w:val="en-US"/>
        </w:rPr>
        <w:t>之分析與展現的作業，以確保電聯車具有下列各項特性：</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高可用度與準點率</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低維修工時</w:t>
      </w:r>
      <w:r w:rsidRPr="00CF7D12">
        <w:rPr>
          <w:rFonts w:ascii="Times New Roman" w:eastAsia="標楷體" w:hAnsi="Times New Roman" w:cs="Times New Roman"/>
          <w:kern w:val="2"/>
          <w:sz w:val="24"/>
          <w:szCs w:val="24"/>
          <w:lang w:val="en-US"/>
        </w:rPr>
        <w:t>(Manhour)</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故障自趨安全設計</w:t>
      </w:r>
      <w:r w:rsidRPr="00CF7D12">
        <w:rPr>
          <w:rFonts w:ascii="Times New Roman" w:eastAsia="標楷體" w:hAnsi="Times New Roman" w:cs="Times New Roman"/>
          <w:kern w:val="2"/>
          <w:sz w:val="24"/>
          <w:szCs w:val="24"/>
          <w:lang w:val="en-US"/>
        </w:rPr>
        <w:t>(Fail-Safe Design)</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相對低的生命週期成本</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為確保立約商依約所執行之設計、製造、測試、驗收與保固等期間之各項工作符合城際電聯車規範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以下簡稱本規範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之要求，立約商應接受臺鐵局及獨立驗證與認證</w:t>
      </w:r>
      <w:r w:rsidRPr="00CF7D12">
        <w:rPr>
          <w:rFonts w:ascii="Times New Roman" w:eastAsia="標楷體" w:hAnsi="Times New Roman" w:cs="Times New Roman"/>
          <w:kern w:val="2"/>
          <w:sz w:val="24"/>
          <w:szCs w:val="24"/>
          <w:lang w:val="en-US"/>
        </w:rPr>
        <w:t>(Independent Verification &amp; Validation-IV&amp;V)</w:t>
      </w:r>
      <w:r w:rsidRPr="00CF7D12">
        <w:rPr>
          <w:rFonts w:ascii="Times New Roman" w:eastAsia="標楷體" w:hAnsi="Times New Roman" w:cs="Times New Roman" w:hint="eastAsia"/>
          <w:kern w:val="2"/>
          <w:sz w:val="24"/>
          <w:szCs w:val="24"/>
          <w:lang w:val="en-US"/>
        </w:rPr>
        <w:t>機構之審查與監督。</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獨立驗證與認證機構將於設計、製造、組裝、測試、及驗收期間派遣人員至電聯車相關製造廠執行監督工作，該人員有權至現場監督有關系統保證工作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包括製造、組裝、修正、測試</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進行。獨立驗證與認證機構人員應可於工作時間內自由進出各相關製造工廠，監督任何階段之系統保證作業，並可對任何不符合本規範書規定的作業提出改正建議，製造廠對獨立驗證與認證機構人員所指出之缺失應加以改正。類似驗證與認證場合，臺鐵局將視需要參加。</w:t>
      </w:r>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系統保證定義與需求</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系統保證之</w:t>
      </w:r>
      <w:r w:rsidRPr="00CF7D12">
        <w:rPr>
          <w:rFonts w:ascii="Times New Roman" w:eastAsia="標楷體" w:hAnsi="Times New Roman" w:cs="Times New Roman"/>
          <w:sz w:val="24"/>
          <w:szCs w:val="24"/>
          <w:lang w:val="en-US"/>
        </w:rPr>
        <w:t>RAMS</w:t>
      </w:r>
      <w:r w:rsidRPr="00CF7D12">
        <w:rPr>
          <w:rFonts w:ascii="Times New Roman" w:eastAsia="標楷體" w:hAnsi="Times New Roman" w:cs="Times New Roman" w:hint="eastAsia"/>
          <w:sz w:val="24"/>
          <w:szCs w:val="24"/>
          <w:lang w:val="en-US"/>
        </w:rPr>
        <w:t>即可靠度</w:t>
      </w:r>
      <w:r w:rsidRPr="00CF7D12">
        <w:rPr>
          <w:rFonts w:ascii="Times New Roman" w:eastAsia="標楷體" w:hAnsi="Times New Roman" w:cs="Times New Roman"/>
          <w:sz w:val="24"/>
          <w:szCs w:val="24"/>
          <w:lang w:val="en-US"/>
        </w:rPr>
        <w:t>(Reliability)</w:t>
      </w:r>
      <w:r w:rsidRPr="00CF7D12">
        <w:rPr>
          <w:rFonts w:ascii="Times New Roman" w:eastAsia="標楷體" w:hAnsi="Times New Roman" w:cs="Times New Roman" w:hint="eastAsia"/>
          <w:sz w:val="24"/>
          <w:szCs w:val="24"/>
          <w:lang w:val="en-US"/>
        </w:rPr>
        <w:t>、可用度</w:t>
      </w:r>
      <w:r w:rsidRPr="00CF7D12">
        <w:rPr>
          <w:rFonts w:ascii="Times New Roman" w:eastAsia="標楷體" w:hAnsi="Times New Roman" w:cs="Times New Roman"/>
          <w:sz w:val="24"/>
          <w:szCs w:val="24"/>
          <w:lang w:val="en-US"/>
        </w:rPr>
        <w:t>(Availability)</w:t>
      </w:r>
      <w:r w:rsidRPr="00CF7D12">
        <w:rPr>
          <w:rFonts w:ascii="Times New Roman" w:eastAsia="標楷體" w:hAnsi="Times New Roman" w:cs="Times New Roman" w:hint="eastAsia"/>
          <w:sz w:val="24"/>
          <w:szCs w:val="24"/>
          <w:lang w:val="en-US"/>
        </w:rPr>
        <w:t>、維修度</w:t>
      </w:r>
      <w:r w:rsidRPr="00CF7D12">
        <w:rPr>
          <w:rFonts w:ascii="Times New Roman" w:eastAsia="標楷體" w:hAnsi="Times New Roman" w:cs="Times New Roman"/>
          <w:sz w:val="24"/>
          <w:szCs w:val="24"/>
          <w:lang w:val="en-US"/>
        </w:rPr>
        <w:t>(Maintainability)</w:t>
      </w:r>
      <w:r w:rsidRPr="00CF7D12">
        <w:rPr>
          <w:rFonts w:ascii="Times New Roman" w:eastAsia="標楷體" w:hAnsi="Times New Roman" w:cs="Times New Roman" w:hint="eastAsia"/>
          <w:sz w:val="24"/>
          <w:szCs w:val="24"/>
          <w:lang w:val="en-US"/>
        </w:rPr>
        <w:t>及系統安全</w:t>
      </w:r>
      <w:r w:rsidRPr="00CF7D12">
        <w:rPr>
          <w:rFonts w:ascii="Times New Roman" w:eastAsia="標楷體" w:hAnsi="Times New Roman" w:cs="Times New Roman"/>
          <w:sz w:val="24"/>
          <w:szCs w:val="24"/>
          <w:lang w:val="en-US"/>
        </w:rPr>
        <w:t>(System Safety)</w:t>
      </w:r>
      <w:r w:rsidRPr="00CF7D12">
        <w:rPr>
          <w:rFonts w:ascii="Times New Roman" w:eastAsia="標楷體" w:hAnsi="Times New Roman" w:cs="Times New Roman" w:hint="eastAsia"/>
          <w:sz w:val="24"/>
          <w:szCs w:val="24"/>
          <w:lang w:val="en-US"/>
        </w:rPr>
        <w:t>之分析與評估，係以歐洲或其他同等級適用之國際規範標準，例如</w:t>
      </w:r>
      <w:r w:rsidRPr="00CF7D12">
        <w:rPr>
          <w:rFonts w:ascii="Times New Roman" w:eastAsia="標楷體" w:hAnsi="Times New Roman" w:cs="Times New Roman"/>
          <w:sz w:val="24"/>
          <w:szCs w:val="24"/>
          <w:lang w:val="en-US"/>
        </w:rPr>
        <w:t>IEC62278</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IEC62279</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IEC62280</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IEC61508</w:t>
      </w:r>
      <w:r w:rsidRPr="00CF7D12">
        <w:rPr>
          <w:rFonts w:ascii="Times New Roman" w:eastAsia="標楷體" w:hAnsi="Times New Roman" w:cs="Times New Roman" w:hint="eastAsia"/>
          <w:sz w:val="24"/>
          <w:szCs w:val="24"/>
          <w:lang w:val="en-US"/>
        </w:rPr>
        <w:t>或</w:t>
      </w:r>
      <w:r w:rsidRPr="00CF7D12">
        <w:rPr>
          <w:rFonts w:ascii="Times New Roman" w:eastAsia="標楷體" w:hAnsi="Times New Roman" w:cs="Times New Roman"/>
          <w:sz w:val="24"/>
          <w:szCs w:val="24"/>
          <w:lang w:val="en-US"/>
        </w:rPr>
        <w:t>EN50126</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EN50128</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EN50129</w:t>
      </w:r>
      <w:r w:rsidRPr="00CF7D12">
        <w:rPr>
          <w:rFonts w:ascii="Times New Roman" w:eastAsia="標楷體" w:hAnsi="Times New Roman" w:cs="Times New Roman" w:hint="eastAsia"/>
          <w:sz w:val="24"/>
          <w:szCs w:val="24"/>
          <w:lang w:val="en-US"/>
        </w:rPr>
        <w:t>等，以及各項規章為準而進行之。</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rPr>
        <w:t>電聯車系統保證驗證範圍應至少包含電聯車及主要與次要</w:t>
      </w:r>
      <w:r w:rsidRPr="00CF7D12">
        <w:rPr>
          <w:rFonts w:ascii="Times New Roman" w:eastAsia="標楷體" w:hAnsi="Times New Roman" w:cs="Times New Roman" w:hint="eastAsia"/>
          <w:sz w:val="24"/>
          <w:szCs w:val="24"/>
          <w:lang w:val="en-US"/>
        </w:rPr>
        <w:t>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rPr>
        <w:t>系統。</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電聯車主要設備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w:t>
      </w:r>
      <w:r w:rsidRPr="00CF7D12">
        <w:rPr>
          <w:rFonts w:ascii="Times New Roman" w:eastAsia="標楷體" w:hAnsi="Times New Roman" w:cs="Times New Roman" w:hint="eastAsia"/>
          <w:sz w:val="24"/>
          <w:szCs w:val="24"/>
        </w:rPr>
        <w:t>如車體及連結系統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含車身、車架、連結器及其緩衝裝置</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、懸吊及走行系統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含一次懸吊裝置、二次懸吊裝置、轉向架及輪軸組</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、高壓集電系統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含主變壓器、集電弓、真空斷路器</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、軔機系統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司軔閥、</w:t>
      </w:r>
      <w:r w:rsidRPr="00CF7D12">
        <w:rPr>
          <w:rFonts w:ascii="Times New Roman" w:eastAsia="標楷體" w:hAnsi="Times New Roman" w:cs="Times New Roman" w:hint="eastAsia"/>
          <w:sz w:val="24"/>
          <w:szCs w:val="24"/>
          <w:lang w:val="en-US"/>
        </w:rPr>
        <w:t>電軔、電空軔機系統及自動空氣軔機系統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、牽引動力系統</w:t>
      </w:r>
      <w:r w:rsidRPr="00CF7D12">
        <w:rPr>
          <w:rFonts w:ascii="Times New Roman" w:eastAsia="標楷體" w:hAnsi="Times New Roman" w:cs="Times New Roman"/>
          <w:sz w:val="24"/>
          <w:szCs w:val="24"/>
        </w:rPr>
        <w:t xml:space="preserve"> (</w:t>
      </w:r>
      <w:r w:rsidRPr="00CF7D12">
        <w:rPr>
          <w:rFonts w:ascii="Times New Roman" w:eastAsia="標楷體" w:hAnsi="Times New Roman" w:cs="Times New Roman" w:hint="eastAsia"/>
          <w:sz w:val="24"/>
          <w:szCs w:val="24"/>
        </w:rPr>
        <w:t>含牽引電力整流</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變流器、撓性連結器、牽引裝置、牽引馬達</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、輔助供電系統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w:t>
      </w:r>
      <w:r w:rsidR="008F31FB" w:rsidRPr="00CF7D12">
        <w:rPr>
          <w:rFonts w:ascii="Times New Roman" w:eastAsia="標楷體" w:hAnsi="Times New Roman" w:cs="Times New Roman" w:hint="eastAsia"/>
          <w:sz w:val="24"/>
          <w:szCs w:val="24"/>
        </w:rPr>
        <w:t>靜</w:t>
      </w:r>
      <w:r w:rsidR="00A44C72" w:rsidRPr="00CF7D12">
        <w:rPr>
          <w:rFonts w:ascii="Times New Roman" w:eastAsia="標楷體" w:hAnsi="Times New Roman" w:cs="Times New Roman" w:hint="eastAsia"/>
          <w:sz w:val="24"/>
          <w:szCs w:val="24"/>
        </w:rPr>
        <w:t>式</w:t>
      </w:r>
      <w:r w:rsidR="008F31FB" w:rsidRPr="00CF7D12">
        <w:rPr>
          <w:rFonts w:ascii="Times New Roman" w:eastAsia="標楷體" w:hAnsi="Times New Roman" w:cs="Times New Roman" w:hint="eastAsia"/>
          <w:sz w:val="24"/>
          <w:szCs w:val="24"/>
        </w:rPr>
        <w:t>變流</w:t>
      </w:r>
      <w:r w:rsidRPr="00CF7D12">
        <w:rPr>
          <w:rFonts w:ascii="Times New Roman" w:eastAsia="標楷體" w:hAnsi="Times New Roman" w:cs="Times New Roman" w:hint="eastAsia"/>
          <w:sz w:val="24"/>
          <w:szCs w:val="24"/>
        </w:rPr>
        <w:t>器、蓄電池、充電器</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電聯車次要設備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系統，如</w:t>
      </w:r>
      <w:r w:rsidRPr="00CF7D12">
        <w:rPr>
          <w:rFonts w:ascii="Times New Roman" w:eastAsia="標楷體" w:hAnsi="Times New Roman" w:cs="Times New Roman" w:hint="eastAsia"/>
          <w:sz w:val="24"/>
          <w:szCs w:val="24"/>
        </w:rPr>
        <w:t>供氣系統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含供氣管路、氣閥、</w:t>
      </w:r>
      <w:r w:rsidRPr="00CF7D12">
        <w:rPr>
          <w:rFonts w:ascii="Times New Roman" w:eastAsia="標楷體" w:hAnsi="Times New Roman" w:cs="Times New Roman" w:hint="eastAsia"/>
          <w:sz w:val="24"/>
          <w:szCs w:val="24"/>
          <w:lang w:val="en-US"/>
        </w:rPr>
        <w:t>空氣乾燥機</w:t>
      </w:r>
      <w:r w:rsidRPr="00CF7D12">
        <w:rPr>
          <w:rFonts w:ascii="Times New Roman" w:eastAsia="標楷體" w:hAnsi="Times New Roman" w:cs="Times New Roman" w:hint="eastAsia"/>
          <w:sz w:val="24"/>
          <w:szCs w:val="24"/>
        </w:rPr>
        <w:t>及空氣壓縮機</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、跨接電纜、</w:t>
      </w:r>
      <w:r w:rsidR="009D0E9C" w:rsidRPr="00CF7D12">
        <w:rPr>
          <w:rFonts w:ascii="Times New Roman" w:eastAsia="標楷體" w:hAnsi="Times New Roman" w:cs="Times New Roman" w:hint="eastAsia"/>
          <w:sz w:val="24"/>
          <w:szCs w:val="24"/>
          <w:lang w:val="en-US"/>
        </w:rPr>
        <w:t>門機及其控制裝置</w:t>
      </w:r>
      <w:r w:rsidR="009D0E9C"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真空式廁所系統</w:t>
      </w:r>
      <w:r w:rsidR="00CF7680"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照明系統</w:t>
      </w:r>
      <w:r w:rsidR="00CF7680" w:rsidRPr="00CF7D12">
        <w:rPr>
          <w:rFonts w:ascii="Times New Roman" w:eastAsia="標楷體" w:hAnsi="Times New Roman" w:cs="Times New Roman" w:hint="eastAsia"/>
          <w:sz w:val="24"/>
          <w:szCs w:val="24"/>
        </w:rPr>
        <w:t>、</w:t>
      </w:r>
      <w:r w:rsidRPr="00CF7D12">
        <w:rPr>
          <w:rFonts w:ascii="Times New Roman" w:eastAsia="標楷體" w:hAnsi="Times New Roman" w:cs="Times New Roman" w:hint="eastAsia"/>
          <w:sz w:val="24"/>
          <w:szCs w:val="24"/>
        </w:rPr>
        <w:t>空調系統、</w:t>
      </w:r>
      <w:r w:rsidR="009D0E9C" w:rsidRPr="00CF7D12">
        <w:rPr>
          <w:rFonts w:ascii="Times New Roman" w:eastAsia="標楷體" w:hAnsi="Times New Roman" w:cs="Times New Roman" w:hint="eastAsia"/>
          <w:sz w:val="24"/>
          <w:szCs w:val="24"/>
          <w:lang w:val="en-US"/>
        </w:rPr>
        <w:t>旅客資訊</w:t>
      </w:r>
      <w:r w:rsidR="009D0E9C" w:rsidRPr="00CF7D12">
        <w:rPr>
          <w:rFonts w:ascii="Times New Roman" w:eastAsia="標楷體" w:hAnsi="Times New Roman" w:cs="Times New Roman" w:hint="eastAsia"/>
          <w:sz w:val="24"/>
          <w:szCs w:val="24"/>
        </w:rPr>
        <w:t>系統、</w:t>
      </w:r>
      <w:r w:rsidRPr="00CF7D12">
        <w:rPr>
          <w:rFonts w:ascii="Times New Roman" w:eastAsia="標楷體" w:hAnsi="Times New Roman" w:cs="Times New Roman" w:hint="eastAsia"/>
          <w:sz w:val="24"/>
          <w:szCs w:val="24"/>
        </w:rPr>
        <w:t>自動列車防護</w:t>
      </w:r>
      <w:r w:rsidRPr="00CF7D12">
        <w:rPr>
          <w:rFonts w:ascii="Times New Roman" w:eastAsia="標楷體" w:hAnsi="Times New Roman" w:cs="Times New Roman"/>
          <w:sz w:val="24"/>
          <w:szCs w:val="24"/>
        </w:rPr>
        <w:t>(ATP)</w:t>
      </w:r>
      <w:r w:rsidRPr="00CF7D12">
        <w:rPr>
          <w:rFonts w:ascii="Times New Roman" w:eastAsia="標楷體" w:hAnsi="Times New Roman" w:cs="Times New Roman" w:hint="eastAsia"/>
          <w:sz w:val="24"/>
          <w:szCs w:val="24"/>
        </w:rPr>
        <w:t>系統、列車防護無線電系統、列車行車調度無線電話系統、行車影音輔助監視系統</w:t>
      </w:r>
      <w:r w:rsidR="00CF7680"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列車無線服務系統</w:t>
      </w:r>
      <w:r w:rsidR="00CF7680"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無線寬頻系統</w:t>
      </w:r>
      <w:r w:rsidRPr="00CF7D12">
        <w:rPr>
          <w:rFonts w:ascii="Times New Roman" w:eastAsia="標楷體" w:hAnsi="Times New Roman" w:cs="Times New Roman" w:hint="eastAsia"/>
          <w:sz w:val="24"/>
          <w:szCs w:val="24"/>
        </w:rPr>
        <w:t>及</w:t>
      </w:r>
      <w:r w:rsidR="008F31FB" w:rsidRPr="00CF7D12">
        <w:rPr>
          <w:rFonts w:ascii="Times New Roman" w:eastAsia="標楷體" w:hAnsi="Times New Roman" w:cs="Times New Roman" w:hint="eastAsia"/>
          <w:sz w:val="24"/>
          <w:szCs w:val="24"/>
        </w:rPr>
        <w:t>列</w:t>
      </w:r>
      <w:r w:rsidRPr="00CF7D12">
        <w:rPr>
          <w:rFonts w:ascii="Times New Roman" w:eastAsia="標楷體" w:hAnsi="Times New Roman" w:cs="Times New Roman" w:hint="eastAsia"/>
          <w:sz w:val="24"/>
          <w:szCs w:val="24"/>
        </w:rPr>
        <w:t>車控制監視系統</w:t>
      </w:r>
      <w:r w:rsidRPr="00CF7D12">
        <w:rPr>
          <w:rFonts w:ascii="Times New Roman" w:eastAsia="標楷體" w:hAnsi="Times New Roman" w:cs="Times New Roman"/>
          <w:sz w:val="24"/>
          <w:szCs w:val="24"/>
        </w:rPr>
        <w:t>(</w:t>
      </w:r>
      <w:r w:rsidR="008F31FB" w:rsidRPr="00CF7D12">
        <w:rPr>
          <w:rFonts w:ascii="Times New Roman" w:eastAsia="標楷體" w:hAnsi="Times New Roman" w:cs="Times New Roman"/>
          <w:sz w:val="24"/>
          <w:szCs w:val="24"/>
        </w:rPr>
        <w:t>T</w:t>
      </w:r>
      <w:r w:rsidRPr="00CF7D12">
        <w:rPr>
          <w:rFonts w:ascii="Times New Roman" w:eastAsia="標楷體" w:hAnsi="Times New Roman" w:cs="Times New Roman"/>
          <w:sz w:val="24"/>
          <w:szCs w:val="24"/>
        </w:rPr>
        <w:t>CMS)</w:t>
      </w:r>
      <w:r w:rsidRPr="00CF7D12">
        <w:rPr>
          <w:rFonts w:ascii="Times New Roman" w:eastAsia="標楷體" w:hAnsi="Times New Roman" w:cs="Times New Roman" w:hint="eastAsia"/>
          <w:sz w:val="24"/>
          <w:szCs w:val="24"/>
        </w:rPr>
        <w:t>。</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系統保證數據至少應包含電聯車主、次要設備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系統之平均故障率、平均修復時間等。相關系統保證之展現公式應依據本附錄之規定。</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可靠度數據應以設備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系統實際運轉資料為基礎，如果擬採用的設備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系統沒有之前運轉經驗，應使用類似設備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系統之運轉數據，沒有類似設備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系統之運轉經驗時，可靠度數據應依最新版</w:t>
      </w:r>
      <w:r w:rsidRPr="00CF7D12">
        <w:rPr>
          <w:rFonts w:ascii="Times New Roman" w:eastAsia="標楷體" w:hAnsi="Times New Roman" w:cs="Times New Roman"/>
          <w:sz w:val="24"/>
          <w:szCs w:val="24"/>
          <w:lang w:val="en-US"/>
        </w:rPr>
        <w:t>MIL-HDBK-217</w:t>
      </w:r>
      <w:r w:rsidRPr="00CF7D12">
        <w:rPr>
          <w:rFonts w:ascii="Times New Roman" w:eastAsia="標楷體" w:hAnsi="Times New Roman" w:cs="Times New Roman" w:hint="eastAsia"/>
          <w:sz w:val="24"/>
          <w:szCs w:val="24"/>
          <w:lang w:val="en-US"/>
        </w:rPr>
        <w:t>或類似規範估算及提供。</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立約商之系統保證</w:t>
      </w:r>
      <w:r w:rsidRPr="00CF7D12">
        <w:rPr>
          <w:rFonts w:ascii="Times New Roman" w:eastAsia="標楷體" w:hAnsi="Times New Roman" w:cs="Times New Roman"/>
          <w:sz w:val="24"/>
          <w:szCs w:val="24"/>
          <w:lang w:val="en-US"/>
        </w:rPr>
        <w:t>RAM</w:t>
      </w:r>
      <w:r w:rsidRPr="00CF7D12">
        <w:rPr>
          <w:rFonts w:ascii="Times New Roman" w:eastAsia="標楷體" w:hAnsi="Times New Roman" w:cs="Times New Roman" w:hint="eastAsia"/>
          <w:sz w:val="24"/>
          <w:szCs w:val="24"/>
          <w:lang w:val="en-US"/>
        </w:rPr>
        <w:t>之需求值至少應滿足下列要求：</w:t>
      </w:r>
    </w:p>
    <w:p w:rsidR="00143EB4" w:rsidRPr="00CF7D12" w:rsidRDefault="00143EB4" w:rsidP="005200A4">
      <w:pPr>
        <w:adjustRightInd w:val="0"/>
        <w:snapToGrid w:val="0"/>
        <w:spacing w:beforeLines="25" w:before="60" w:afterLines="25" w:after="60" w:line="240" w:lineRule="auto"/>
        <w:ind w:left="1276"/>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可靠度</w:t>
      </w:r>
      <w:r w:rsidRPr="00CF7D12">
        <w:rPr>
          <w:rFonts w:ascii="Times New Roman" w:eastAsia="標楷體" w:hAnsi="Times New Roman" w:cs="Times New Roman"/>
          <w:sz w:val="24"/>
          <w:szCs w:val="24"/>
          <w:lang w:val="en-US"/>
        </w:rPr>
        <w:t>MDBF</w:t>
      </w:r>
      <w:r w:rsidRPr="00CF7D12">
        <w:rPr>
          <w:rFonts w:ascii="新細明體" w:eastAsia="新細明體" w:hAnsi="新細明體" w:cs="新細明體" w:hint="eastAsia"/>
          <w:sz w:val="24"/>
          <w:szCs w:val="24"/>
          <w:lang w:val="en-US"/>
        </w:rPr>
        <w:t>≧</w:t>
      </w:r>
      <w:r w:rsidRPr="00CF7D12">
        <w:rPr>
          <w:rFonts w:ascii="Times New Roman" w:eastAsia="標楷體" w:hAnsi="Times New Roman" w:cs="Times New Roman"/>
          <w:sz w:val="24"/>
          <w:szCs w:val="24"/>
          <w:lang w:val="en-US"/>
        </w:rPr>
        <w:t>500,000(</w:t>
      </w:r>
      <w:r w:rsidRPr="00CF7D12">
        <w:rPr>
          <w:rFonts w:ascii="Times New Roman" w:eastAsia="標楷體" w:hAnsi="Times New Roman" w:cs="Times New Roman" w:hint="eastAsia"/>
          <w:sz w:val="24"/>
          <w:szCs w:val="24"/>
          <w:lang w:val="en-US"/>
        </w:rPr>
        <w:t>公里</w:t>
      </w:r>
      <w:r w:rsidRPr="00CF7D12">
        <w:rPr>
          <w:rFonts w:ascii="Times New Roman" w:eastAsia="標楷體" w:hAnsi="Times New Roman" w:cs="Times New Roman"/>
          <w:sz w:val="24"/>
          <w:szCs w:val="24"/>
          <w:lang w:val="en-US"/>
        </w:rPr>
        <w:t>)</w:t>
      </w:r>
    </w:p>
    <w:p w:rsidR="00143EB4" w:rsidRPr="00CF7D12" w:rsidRDefault="00143EB4" w:rsidP="005200A4">
      <w:pPr>
        <w:adjustRightInd w:val="0"/>
        <w:snapToGrid w:val="0"/>
        <w:spacing w:beforeLines="25" w:before="60" w:afterLines="25" w:after="60" w:line="240" w:lineRule="auto"/>
        <w:ind w:left="1276"/>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lastRenderedPageBreak/>
        <w:t>可用度</w:t>
      </w:r>
      <w:r w:rsidRPr="00CF7D12">
        <w:rPr>
          <w:rFonts w:ascii="Times New Roman" w:eastAsia="標楷體" w:hAnsi="Times New Roman" w:cs="Times New Roman"/>
          <w:sz w:val="24"/>
          <w:szCs w:val="24"/>
          <w:lang w:val="en-US"/>
        </w:rPr>
        <w:t>AVtrain</w:t>
      </w:r>
      <w:r w:rsidRPr="00CF7D12">
        <w:rPr>
          <w:rFonts w:ascii="新細明體" w:eastAsia="新細明體" w:hAnsi="新細明體" w:cs="新細明體" w:hint="eastAsia"/>
          <w:sz w:val="24"/>
          <w:szCs w:val="24"/>
          <w:lang w:val="en-US"/>
        </w:rPr>
        <w:t>≧</w:t>
      </w:r>
      <w:r w:rsidRPr="00CF7D12">
        <w:rPr>
          <w:rFonts w:ascii="Times New Roman" w:eastAsia="標楷體" w:hAnsi="Times New Roman" w:cs="Times New Roman"/>
          <w:sz w:val="24"/>
          <w:szCs w:val="24"/>
          <w:lang w:val="en-US"/>
        </w:rPr>
        <w:t>95(%)</w:t>
      </w:r>
    </w:p>
    <w:p w:rsidR="00143EB4" w:rsidRPr="00CF7D12" w:rsidRDefault="00143EB4" w:rsidP="005200A4">
      <w:pPr>
        <w:adjustRightInd w:val="0"/>
        <w:snapToGrid w:val="0"/>
        <w:spacing w:beforeLines="25" w:before="60" w:afterLines="25" w:after="60" w:line="240" w:lineRule="auto"/>
        <w:ind w:left="1276"/>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維修度</w:t>
      </w:r>
      <w:r w:rsidRPr="00CF7D12">
        <w:rPr>
          <w:rFonts w:ascii="Times New Roman" w:eastAsia="標楷體" w:hAnsi="Times New Roman" w:cs="Times New Roman"/>
          <w:sz w:val="24"/>
          <w:szCs w:val="24"/>
          <w:lang w:val="en-US"/>
        </w:rPr>
        <w:t>MTTR</w:t>
      </w:r>
      <w:r w:rsidRPr="00CF7D12">
        <w:rPr>
          <w:rFonts w:ascii="新細明體" w:eastAsia="新細明體" w:hAnsi="新細明體" w:cs="新細明體" w:hint="eastAsia"/>
          <w:sz w:val="24"/>
          <w:szCs w:val="24"/>
          <w:lang w:val="en-US"/>
        </w:rPr>
        <w:t>≦</w:t>
      </w:r>
      <w:r w:rsidRPr="00CF7D12">
        <w:rPr>
          <w:rFonts w:ascii="Times New Roman" w:eastAsia="標楷體" w:hAnsi="Times New Roman" w:cs="Times New Roman"/>
          <w:sz w:val="24"/>
          <w:szCs w:val="24"/>
          <w:lang w:val="en-US"/>
        </w:rPr>
        <w:t>3.0(</w:t>
      </w:r>
      <w:r w:rsidRPr="00CF7D12">
        <w:rPr>
          <w:rFonts w:ascii="Times New Roman" w:eastAsia="標楷體" w:hAnsi="Times New Roman" w:cs="Times New Roman" w:hint="eastAsia"/>
          <w:sz w:val="24"/>
          <w:szCs w:val="24"/>
          <w:lang w:val="en-US"/>
        </w:rPr>
        <w:t>小時</w:t>
      </w:r>
      <w:r w:rsidRPr="00CF7D12">
        <w:rPr>
          <w:rFonts w:ascii="Times New Roman" w:eastAsia="標楷體" w:hAnsi="Times New Roman" w:cs="Times New Roman"/>
          <w:sz w:val="24"/>
          <w:szCs w:val="24"/>
          <w:lang w:val="en-US"/>
        </w:rPr>
        <w:t>)</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主、次設備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系統之系統保證需求值，以系統保證工作計畫書內發展之系統保證數據並經臺鐵局核可者為準。</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投標廠商應於投標時提送電聯車之系統保證之量化統計或分析資料供評估，此資料應詳細至足以顯示依本規範所供應之電聯車具有高水準之系統保證性能及滿足本節</w:t>
      </w:r>
      <w:r w:rsidRPr="00CF7D12">
        <w:rPr>
          <w:rFonts w:ascii="Times New Roman" w:eastAsia="標楷體" w:hAnsi="Times New Roman" w:cs="Times New Roman"/>
          <w:sz w:val="24"/>
          <w:szCs w:val="24"/>
          <w:lang w:val="en-US"/>
        </w:rPr>
        <w:t>(7)</w:t>
      </w:r>
      <w:r w:rsidRPr="00CF7D12">
        <w:rPr>
          <w:rFonts w:ascii="Times New Roman" w:eastAsia="標楷體" w:hAnsi="Times New Roman" w:cs="Times New Roman" w:hint="eastAsia"/>
          <w:sz w:val="24"/>
          <w:szCs w:val="24"/>
          <w:lang w:val="en-US"/>
        </w:rPr>
        <w:t>所規定之需求。</w:t>
      </w:r>
    </w:p>
    <w:p w:rsidR="00136F8E"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sz w:val="24"/>
          <w:szCs w:val="24"/>
          <w:lang w:val="en-US"/>
        </w:rPr>
        <w:t>投標廠商載明於投標文件內之系統保證數據，應納入得標後所提之系統保證工作計劃書內並發展之，於臺鐵局核可後將視為本規範之系統保證性能需求，並正式納入系統保證分析與驗證之驗收標準中。</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系統保證工作計畫書</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立約商應於簽約日起</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天內提出電聯車系統保證工作計畫書，供獨立驗證與認證機構審查與臺鐵局審核，此計畫書之擬定，應參考本採購規範以及</w:t>
      </w:r>
      <w:r w:rsidRPr="00CF7D12">
        <w:rPr>
          <w:rFonts w:ascii="Times New Roman" w:eastAsia="標楷體" w:hAnsi="Times New Roman" w:cs="Times New Roman"/>
          <w:kern w:val="2"/>
          <w:sz w:val="24"/>
          <w:szCs w:val="24"/>
          <w:lang w:val="en-US"/>
        </w:rPr>
        <w:t>EN50126</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EN50128</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EN50129</w:t>
      </w:r>
      <w:r w:rsidRPr="00CF7D12">
        <w:rPr>
          <w:rFonts w:ascii="Times New Roman" w:eastAsia="標楷體" w:hAnsi="Times New Roman" w:cs="Times New Roman" w:hint="eastAsia"/>
          <w:kern w:val="2"/>
          <w:sz w:val="24"/>
          <w:szCs w:val="24"/>
          <w:lang w:val="en-US"/>
        </w:rPr>
        <w:t>或其它同等級適用之國際規範標準，且應詳細說明立約商計畫、管理和控制系統保證所使用的方法，其內容應包括但不限於以下部分：</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負責執行系統保證計畫之立約商組織、主要人員或系統保證計畫執行顧問之適任說明</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例如個人之詳細學經歷資料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系統保證之政策、執行策略、主要工作和相關權限與責任。</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電聯車系統保證主要需求</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定性與定量目標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之定義、型態、使用條件與限制及相關之測試驗收標準。</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監管立約商</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分包商系統保證活動的程序。</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系統設計</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製造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測試過程與系統保證活動融合的程序。</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系統保證計畫管理、工作項目與文件交付之時程。</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系統保證驗證展現計畫概要。</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系統保證證明文件的綱要</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採用之參考標準與展現之內容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內部系統保證執行之品質稽核程序、執行人員之獨立性說明與執行之表單。</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電聯車系統之風險矩陣</w:t>
      </w:r>
      <w:r w:rsidRPr="00CF7D12">
        <w:rPr>
          <w:rFonts w:ascii="Times New Roman" w:eastAsia="標楷體" w:hAnsi="Times New Roman" w:cs="Times New Roman"/>
          <w:kern w:val="2"/>
          <w:sz w:val="24"/>
          <w:szCs w:val="24"/>
          <w:lang w:val="en-US"/>
        </w:rPr>
        <w:t xml:space="preserve"> (Risk Matrix) </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可靠度</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可用度</w:t>
      </w:r>
    </w:p>
    <w:p w:rsidR="00136F8E" w:rsidRPr="00CF7D12" w:rsidRDefault="00136F8E" w:rsidP="005200A4">
      <w:pPr>
        <w:keepNext/>
        <w:widowControl w:val="0"/>
        <w:numPr>
          <w:ilvl w:val="1"/>
          <w:numId w:val="158"/>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名詞定義</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關聯故障</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關聯故障（</w:t>
      </w:r>
      <w:r w:rsidRPr="00CF7D12">
        <w:rPr>
          <w:rFonts w:ascii="Times New Roman" w:eastAsia="標楷體" w:hAnsi="Times New Roman" w:cs="Times New Roman"/>
          <w:kern w:val="2"/>
          <w:sz w:val="24"/>
          <w:szCs w:val="24"/>
          <w:lang w:val="en-US"/>
        </w:rPr>
        <w:t>Relevant Failure</w:t>
      </w:r>
      <w:r w:rsidRPr="00CF7D12">
        <w:rPr>
          <w:rFonts w:ascii="Times New Roman" w:eastAsia="標楷體" w:hAnsi="Times New Roman" w:cs="Times New Roman" w:hint="eastAsia"/>
          <w:kern w:val="2"/>
          <w:sz w:val="24"/>
          <w:szCs w:val="24"/>
          <w:lang w:val="en-US"/>
        </w:rPr>
        <w:t>）即為列計故障</w:t>
      </w:r>
      <w:r w:rsidRPr="00CF7D12">
        <w:rPr>
          <w:rFonts w:ascii="Times New Roman" w:eastAsia="標楷體" w:hAnsi="Times New Roman" w:cs="Times New Roman"/>
          <w:kern w:val="2"/>
          <w:sz w:val="24"/>
          <w:szCs w:val="24"/>
          <w:lang w:val="en-US"/>
        </w:rPr>
        <w:t>(Chargeable Failure)</w:t>
      </w:r>
      <w:r w:rsidRPr="00CF7D12">
        <w:rPr>
          <w:rFonts w:ascii="Times New Roman" w:eastAsia="標楷體" w:hAnsi="Times New Roman" w:cs="Times New Roman" w:hint="eastAsia"/>
          <w:kern w:val="2"/>
          <w:sz w:val="24"/>
          <w:szCs w:val="24"/>
          <w:lang w:val="en-US"/>
        </w:rPr>
        <w:t>，係為系統裝備依設計規範的環境，並依據操作程序執行規定之任務，因系統或元件本身所產生之故障即為關聯故障。</w:t>
      </w:r>
    </w:p>
    <w:p w:rsidR="00136F8E" w:rsidRPr="00CF7D12" w:rsidRDefault="00136F8E" w:rsidP="005200A4">
      <w:pPr>
        <w:widowControl w:val="0"/>
        <w:adjustRightInd w:val="0"/>
        <w:snapToGrid w:val="0"/>
        <w:spacing w:beforeLines="25" w:before="60" w:afterLines="25" w:after="60" w:line="240" w:lineRule="auto"/>
        <w:ind w:leftChars="580" w:left="2523" w:hanging="124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故障定義：凡任何故障發生後，最壞情況會造成電聯車應停止營運，或電聯車無法滿足時刻表之需求，使得營運中延遲超過</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分鐘，或排定電聯車出車超過時刻表出車時間</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分鐘。</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立約商可依據系統保證分析結果，針對上述故障於其系統保證計畫書中詳細發展之，並於獲得臺鐵局核准後，適當引用上述故障定義於相關系統保證驗證與管理之中。</w:t>
      </w:r>
    </w:p>
    <w:p w:rsidR="00361C8F" w:rsidRPr="00CF7D12" w:rsidRDefault="00361C8F">
      <w:pPr>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br w:type="page"/>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非關聯故障</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非關聯故障（</w:t>
      </w:r>
      <w:r w:rsidRPr="00CF7D12">
        <w:rPr>
          <w:rFonts w:ascii="Times New Roman" w:eastAsia="標楷體" w:hAnsi="Times New Roman" w:cs="Times New Roman"/>
          <w:kern w:val="2"/>
          <w:sz w:val="24"/>
          <w:szCs w:val="24"/>
          <w:lang w:val="en-US"/>
        </w:rPr>
        <w:t>Non-Relevant Failure</w:t>
      </w:r>
      <w:r w:rsidRPr="00CF7D12">
        <w:rPr>
          <w:rFonts w:ascii="Times New Roman" w:eastAsia="標楷體" w:hAnsi="Times New Roman" w:cs="Times New Roman" w:hint="eastAsia"/>
          <w:kern w:val="2"/>
          <w:sz w:val="24"/>
          <w:szCs w:val="24"/>
          <w:lang w:val="en-US"/>
        </w:rPr>
        <w:t>）即為不列計故障</w:t>
      </w:r>
      <w:r w:rsidRPr="00CF7D12">
        <w:rPr>
          <w:rFonts w:ascii="Times New Roman" w:eastAsia="標楷體" w:hAnsi="Times New Roman" w:cs="Times New Roman"/>
          <w:kern w:val="2"/>
          <w:sz w:val="24"/>
          <w:szCs w:val="24"/>
          <w:lang w:val="en-US"/>
        </w:rPr>
        <w:t>(Non-Chargeable Failure)</w:t>
      </w:r>
      <w:r w:rsidRPr="00CF7D12">
        <w:rPr>
          <w:rFonts w:ascii="Times New Roman" w:eastAsia="標楷體" w:hAnsi="Times New Roman" w:cs="Times New Roman" w:hint="eastAsia"/>
          <w:kern w:val="2"/>
          <w:sz w:val="24"/>
          <w:szCs w:val="24"/>
          <w:lang w:val="en-US"/>
        </w:rPr>
        <w:t>，係為系統裝備關聯故障定義外之故障，例如：</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其它非電聯車設備失效所導致之故障；</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非第</w:t>
      </w:r>
      <w:r w:rsidRPr="00CF7D12">
        <w:rPr>
          <w:rFonts w:ascii="Times New Roman" w:eastAsia="標楷體" w:hAnsi="Times New Roman" w:cs="Times New Roman"/>
          <w:kern w:val="2"/>
          <w:sz w:val="24"/>
          <w:szCs w:val="24"/>
          <w:lang w:val="en-US"/>
        </w:rPr>
        <w:t>2.2.1.</w:t>
      </w:r>
      <w:r w:rsidR="003A56DD"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kern w:val="2"/>
          <w:sz w:val="24"/>
          <w:szCs w:val="24"/>
          <w:lang w:val="en-US"/>
        </w:rPr>
        <w:t>1</w:t>
      </w:r>
      <w:r w:rsidR="003A56DD"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節「關聯故障」，因人為因素所導致之故障；</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非常態下操作；例如有外物，造成磨擦、撞擊等意外事件，所導致之故障；</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超過設計或環境規範下操作所導致之故障。</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平均故障間隔時間</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平均故障間隔時間（</w:t>
      </w:r>
      <w:r w:rsidRPr="00CF7D12">
        <w:rPr>
          <w:rFonts w:ascii="Times New Roman" w:eastAsia="標楷體" w:hAnsi="Times New Roman" w:cs="Times New Roman"/>
          <w:kern w:val="2"/>
          <w:sz w:val="24"/>
          <w:szCs w:val="24"/>
          <w:lang w:val="en-US"/>
        </w:rPr>
        <w:t>Mean-Time-Between-Failures</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MTBF</w:t>
      </w:r>
      <w:r w:rsidRPr="00CF7D12">
        <w:rPr>
          <w:rFonts w:ascii="Times New Roman" w:eastAsia="標楷體" w:hAnsi="Times New Roman" w:cs="Times New Roman" w:hint="eastAsia"/>
          <w:kern w:val="2"/>
          <w:sz w:val="24"/>
          <w:szCs w:val="24"/>
          <w:lang w:val="en-US"/>
        </w:rPr>
        <w:t>），係指系統裝備關聯故障間之平均運轉時間。其運算式如下：</w:t>
      </w:r>
      <w:r w:rsidRPr="00CF7D12">
        <w:rPr>
          <w:rFonts w:ascii="Times New Roman" w:eastAsia="標楷體" w:hAnsi="Times New Roman" w:cs="Times New Roman"/>
          <w:kern w:val="2"/>
          <w:sz w:val="24"/>
          <w:szCs w:val="24"/>
          <w:lang w:val="en-US"/>
        </w:rPr>
        <w:tab/>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MTBF=</w:t>
      </w:r>
      <w:r w:rsidRPr="00CF7D12">
        <w:rPr>
          <w:rFonts w:ascii="Times New Roman" w:eastAsia="標楷體" w:hAnsi="Times New Roman" w:cs="Times New Roman" w:hint="eastAsia"/>
          <w:kern w:val="2"/>
          <w:sz w:val="24"/>
          <w:szCs w:val="24"/>
          <w:lang w:val="en-US"/>
        </w:rPr>
        <w:t>總累計運轉時間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 ÷</w:t>
      </w:r>
      <w:r w:rsidRPr="00CF7D12">
        <w:rPr>
          <w:rFonts w:ascii="Times New Roman" w:eastAsia="標楷體" w:hAnsi="Times New Roman" w:cs="Times New Roman" w:hint="eastAsia"/>
          <w:kern w:val="2"/>
          <w:sz w:val="24"/>
          <w:szCs w:val="24"/>
          <w:lang w:val="en-US"/>
        </w:rPr>
        <w:t>總累計關聯故障次數</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故障率</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故障率</w:t>
      </w:r>
      <w:r w:rsidRPr="00CF7D12">
        <w:rPr>
          <w:rFonts w:ascii="Times New Roman" w:eastAsia="標楷體" w:hAnsi="Times New Roman" w:cs="Times New Roman"/>
          <w:kern w:val="2"/>
          <w:sz w:val="24"/>
          <w:szCs w:val="24"/>
          <w:lang w:val="en-US"/>
        </w:rPr>
        <w:t>(Failure Rate)</w:t>
      </w:r>
      <w:r w:rsidRPr="00CF7D12">
        <w:rPr>
          <w:rFonts w:ascii="Times New Roman" w:eastAsia="標楷體" w:hAnsi="Times New Roman" w:cs="Times New Roman" w:hint="eastAsia"/>
          <w:kern w:val="2"/>
          <w:sz w:val="24"/>
          <w:szCs w:val="24"/>
          <w:lang w:val="en-US"/>
        </w:rPr>
        <w:t>以</w:t>
      </w:r>
      <w:r w:rsidRPr="00CF7D12">
        <w:rPr>
          <w:rFonts w:ascii="Times New Roman" w:eastAsia="標楷體" w:hAnsi="Times New Roman" w:cs="Times New Roman"/>
          <w:kern w:val="2"/>
          <w:sz w:val="24"/>
          <w:szCs w:val="24"/>
          <w:lang w:val="en-US"/>
        </w:rPr>
        <w:t>λ</w:t>
      </w:r>
      <w:r w:rsidRPr="00CF7D12">
        <w:rPr>
          <w:rFonts w:ascii="Times New Roman" w:eastAsia="標楷體" w:hAnsi="Times New Roman" w:cs="Times New Roman" w:hint="eastAsia"/>
          <w:kern w:val="2"/>
          <w:sz w:val="24"/>
          <w:szCs w:val="24"/>
          <w:lang w:val="en-US"/>
        </w:rPr>
        <w:t>表示，係指平均關聯故障間隔時間之倒數。</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λ=1/MTBF</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平均故障間隔公里數</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平均故障間隔公里數</w:t>
      </w:r>
      <w:r w:rsidRPr="00CF7D12">
        <w:rPr>
          <w:rFonts w:ascii="Times New Roman" w:eastAsia="標楷體" w:hAnsi="Times New Roman" w:cs="Times New Roman"/>
          <w:kern w:val="2"/>
          <w:sz w:val="24"/>
          <w:szCs w:val="24"/>
          <w:lang w:val="en-US"/>
        </w:rPr>
        <w:t>(Mean-Distance-Between-Failure:MDBF)</w:t>
      </w:r>
      <w:r w:rsidRPr="00CF7D12">
        <w:rPr>
          <w:rFonts w:ascii="Times New Roman" w:eastAsia="標楷體" w:hAnsi="Times New Roman" w:cs="Times New Roman" w:hint="eastAsia"/>
          <w:kern w:val="2"/>
          <w:sz w:val="24"/>
          <w:szCs w:val="24"/>
          <w:lang w:val="en-US"/>
        </w:rPr>
        <w:t>係指電聯車發生關聯故障之平均行駛公里數。其運算式如下：</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MDBF=</w:t>
      </w:r>
      <w:r w:rsidRPr="00CF7D12">
        <w:rPr>
          <w:rFonts w:ascii="Times New Roman" w:eastAsia="標楷體" w:hAnsi="Times New Roman" w:cs="Times New Roman" w:hint="eastAsia"/>
          <w:kern w:val="2"/>
          <w:sz w:val="24"/>
          <w:szCs w:val="24"/>
          <w:lang w:val="en-US"/>
        </w:rPr>
        <w:t>總累計運轉公里數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公里</w:t>
      </w:r>
      <w:r w:rsidRPr="00CF7D12">
        <w:rPr>
          <w:rFonts w:ascii="Times New Roman" w:eastAsia="標楷體" w:hAnsi="Times New Roman" w:cs="Times New Roman"/>
          <w:kern w:val="2"/>
          <w:sz w:val="24"/>
          <w:szCs w:val="24"/>
          <w:lang w:val="en-US"/>
        </w:rPr>
        <w:t xml:space="preserve">) ÷ </w:t>
      </w:r>
      <w:r w:rsidRPr="00CF7D12">
        <w:rPr>
          <w:rFonts w:ascii="Times New Roman" w:eastAsia="標楷體" w:hAnsi="Times New Roman" w:cs="Times New Roman" w:hint="eastAsia"/>
          <w:kern w:val="2"/>
          <w:sz w:val="24"/>
          <w:szCs w:val="24"/>
          <w:lang w:val="en-US"/>
        </w:rPr>
        <w:t>總累計關聯故障次數</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公里數與運轉時間之轉換依據臺鐵局排定時刻表平均時程為準。</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可用度</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電聯車可用度</w:t>
      </w:r>
      <w:r w:rsidRPr="00CF7D12">
        <w:rPr>
          <w:rFonts w:ascii="Times New Roman" w:eastAsia="標楷體" w:hAnsi="Times New Roman" w:cs="Times New Roman"/>
          <w:kern w:val="2"/>
          <w:sz w:val="24"/>
          <w:szCs w:val="24"/>
          <w:lang w:val="en-US"/>
        </w:rPr>
        <w:t>(AVtrain)=∑(</w:t>
      </w:r>
      <w:r w:rsidRPr="00CF7D12">
        <w:rPr>
          <w:rFonts w:ascii="Times New Roman" w:eastAsia="標楷體" w:hAnsi="Times New Roman" w:cs="Times New Roman" w:hint="eastAsia"/>
          <w:kern w:val="2"/>
          <w:sz w:val="24"/>
          <w:szCs w:val="24"/>
          <w:lang w:val="en-US"/>
        </w:rPr>
        <w:t>當日可用列車組數</w:t>
      </w:r>
      <w:r w:rsidRPr="00CF7D12">
        <w:rPr>
          <w:rFonts w:ascii="Times New Roman" w:eastAsia="標楷體" w:hAnsi="Times New Roman" w:cs="Times New Roman"/>
          <w:kern w:val="2"/>
          <w:sz w:val="24"/>
          <w:szCs w:val="24"/>
          <w:lang w:val="en-US"/>
        </w:rPr>
        <w:t>)day ÷ ∑ [</w:t>
      </w:r>
      <w:r w:rsidRPr="00CF7D12">
        <w:rPr>
          <w:rFonts w:ascii="Times New Roman" w:eastAsia="標楷體" w:hAnsi="Times New Roman" w:cs="Times New Roman" w:hint="eastAsia"/>
          <w:kern w:val="2"/>
          <w:sz w:val="24"/>
          <w:szCs w:val="24"/>
          <w:lang w:val="en-US"/>
        </w:rPr>
        <w:t>採購總列車組數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當日進廠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段定期維修數量</w:t>
      </w:r>
      <w:r w:rsidRPr="00CF7D12">
        <w:rPr>
          <w:rFonts w:ascii="Times New Roman" w:eastAsia="標楷體" w:hAnsi="Times New Roman" w:cs="Times New Roman"/>
          <w:kern w:val="2"/>
          <w:sz w:val="24"/>
          <w:szCs w:val="24"/>
          <w:lang w:val="en-US"/>
        </w:rPr>
        <w:t>)day]</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每一列車組係由</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組電聯車組共</w:t>
      </w:r>
      <w:r w:rsidRPr="00CF7D12">
        <w:rPr>
          <w:rFonts w:ascii="Times New Roman" w:eastAsia="標楷體" w:hAnsi="Times New Roman" w:cs="Times New Roman"/>
          <w:kern w:val="2"/>
          <w:sz w:val="24"/>
          <w:szCs w:val="24"/>
          <w:lang w:val="en-US"/>
        </w:rPr>
        <w:t>12</w:t>
      </w:r>
      <w:r w:rsidRPr="00CF7D12">
        <w:rPr>
          <w:rFonts w:ascii="Times New Roman" w:eastAsia="標楷體" w:hAnsi="Times New Roman" w:cs="Times New Roman" w:hint="eastAsia"/>
          <w:kern w:val="2"/>
          <w:sz w:val="24"/>
          <w:szCs w:val="24"/>
          <w:lang w:val="en-US"/>
        </w:rPr>
        <w:t>輛車組成。</w:t>
      </w:r>
    </w:p>
    <w:p w:rsidR="00136F8E" w:rsidRPr="00CF7D12" w:rsidRDefault="00136F8E" w:rsidP="005200A4">
      <w:pPr>
        <w:keepNext/>
        <w:widowControl w:val="0"/>
        <w:numPr>
          <w:ilvl w:val="1"/>
          <w:numId w:val="158"/>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可靠度</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可用度需求</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立約商在進行電聯車設計時，應整體考量操作需求、功能需求及生命週期成本，並且對設計結果進行驗證、確認與保證，以符合臺鐵局核可之系統保證工作計畫書之可靠度</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可用度需求。</w:t>
      </w:r>
      <w:r w:rsidR="00EC2D88" w:rsidRPr="00CF7D12">
        <w:rPr>
          <w:rFonts w:ascii="Times New Roman" w:eastAsia="標楷體" w:hAnsi="Times New Roman" w:cs="Times New Roman" w:hint="eastAsia"/>
          <w:kern w:val="2"/>
          <w:sz w:val="24"/>
          <w:szCs w:val="24"/>
        </w:rPr>
        <w:t>即所設計的</w:t>
      </w:r>
      <w:r w:rsidR="00EC2D88" w:rsidRPr="00CF7D12">
        <w:rPr>
          <w:rFonts w:ascii="Times New Roman" w:eastAsia="標楷體" w:hAnsi="Times New Roman" w:cs="Times New Roman" w:hint="eastAsia"/>
          <w:kern w:val="2"/>
          <w:sz w:val="24"/>
          <w:szCs w:val="24"/>
          <w:lang w:val="en-US"/>
        </w:rPr>
        <w:t>電聯</w:t>
      </w:r>
      <w:r w:rsidR="00EC2D88" w:rsidRPr="00CF7D12">
        <w:rPr>
          <w:rFonts w:ascii="Times New Roman" w:eastAsia="標楷體" w:hAnsi="Times New Roman" w:cs="Times New Roman" w:hint="eastAsia"/>
          <w:kern w:val="2"/>
          <w:sz w:val="24"/>
          <w:szCs w:val="24"/>
        </w:rPr>
        <w:t>車在規定的條件下、規定的使用時間內、完成規定的行駛任務時，其失效機率小、維修容易、營運率高、成本效益高、經濟壽命長。</w:t>
      </w:r>
    </w:p>
    <w:p w:rsidR="00136F8E" w:rsidRPr="00CF7D12" w:rsidRDefault="00136F8E" w:rsidP="005200A4">
      <w:pPr>
        <w:widowControl w:val="0"/>
        <w:numPr>
          <w:ilvl w:val="0"/>
          <w:numId w:val="16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可靠度配當</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於概念設計階段立約商應執行電聯車可靠度配當分析，應發展出電聯車</w:t>
      </w:r>
      <w:r w:rsidR="00EC2D88" w:rsidRPr="00CF7D12">
        <w:rPr>
          <w:rFonts w:ascii="Times New Roman" w:eastAsia="標楷體" w:hAnsi="Times New Roman" w:cs="Times New Roman" w:hint="eastAsia"/>
          <w:kern w:val="2"/>
          <w:sz w:val="24"/>
          <w:szCs w:val="24"/>
        </w:rPr>
        <w:t>主要與次要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系統之可靠度配當，其配當之表示方式如下：</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5647"/>
      </w:tblGrid>
      <w:tr w:rsidR="00CF7D12" w:rsidRPr="00CF7D12" w:rsidTr="008B23F7">
        <w:trPr>
          <w:trHeight w:val="345"/>
        </w:trPr>
        <w:tc>
          <w:tcPr>
            <w:tcW w:w="2098" w:type="dxa"/>
          </w:tcPr>
          <w:p w:rsidR="00136F8E" w:rsidRPr="00CF7D12" w:rsidRDefault="00EC2D88"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rPr>
              <w:t>主要或次要</w:t>
            </w:r>
            <w:r w:rsidRPr="00CF7D12">
              <w:rPr>
                <w:rFonts w:ascii="Times New Roman" w:eastAsia="標楷體" w:hAnsi="Times New Roman" w:cs="Times New Roman" w:hint="eastAsia"/>
                <w:spacing w:val="10"/>
                <w:kern w:val="2"/>
                <w:sz w:val="24"/>
                <w:szCs w:val="24"/>
                <w:lang w:val="en-US"/>
              </w:rPr>
              <w:t>設備</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rPr>
              <w:t>系統編號與名稱</w:t>
            </w:r>
          </w:p>
        </w:tc>
        <w:tc>
          <w:tcPr>
            <w:tcW w:w="5647" w:type="dxa"/>
          </w:tcPr>
          <w:p w:rsidR="00136F8E" w:rsidRPr="00CF7D12" w:rsidRDefault="00EC2D88"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rPr>
              <w:t>平均故障間隔時間或故障率或平均故障間隔公里數</w:t>
            </w:r>
          </w:p>
        </w:tc>
      </w:tr>
      <w:tr w:rsidR="00CF7D12" w:rsidRPr="00CF7D12" w:rsidTr="008B23F7">
        <w:trPr>
          <w:trHeight w:val="263"/>
        </w:trPr>
        <w:tc>
          <w:tcPr>
            <w:tcW w:w="2098"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c>
          <w:tcPr>
            <w:tcW w:w="5647"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r>
    </w:tbl>
    <w:p w:rsidR="00136F8E" w:rsidRPr="00CF7D12" w:rsidRDefault="00136F8E" w:rsidP="005200A4">
      <w:pPr>
        <w:widowControl w:val="0"/>
        <w:numPr>
          <w:ilvl w:val="0"/>
          <w:numId w:val="16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w:t>
      </w:r>
      <w:r w:rsidR="00EC2D88" w:rsidRPr="00CF7D12">
        <w:rPr>
          <w:rFonts w:ascii="Times New Roman" w:eastAsia="標楷體" w:hAnsi="Times New Roman" w:cs="Times New Roman" w:hint="eastAsia"/>
          <w:kern w:val="2"/>
          <w:sz w:val="24"/>
          <w:szCs w:val="24"/>
          <w:lang w:val="en-US"/>
        </w:rPr>
        <w:t>分析</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可靠度分析至少應包含下列各項：</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詳細說明電聯車及其</w:t>
      </w:r>
      <w:r w:rsidR="00EC2D88" w:rsidRPr="00CF7D12">
        <w:rPr>
          <w:rFonts w:ascii="Times New Roman" w:eastAsia="標楷體" w:hAnsi="Times New Roman" w:cs="Times New Roman" w:hint="eastAsia"/>
          <w:kern w:val="2"/>
          <w:sz w:val="24"/>
          <w:szCs w:val="24"/>
        </w:rPr>
        <w:t>主要或次要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之功能。</w:t>
      </w:r>
      <w:r w:rsidRPr="00CF7D12">
        <w:rPr>
          <w:rFonts w:ascii="Times New Roman" w:eastAsia="標楷體" w:hAnsi="Times New Roman" w:cs="Times New Roman"/>
          <w:kern w:val="2"/>
          <w:sz w:val="24"/>
          <w:szCs w:val="24"/>
          <w:lang w:val="en-US"/>
        </w:rPr>
        <w:tab/>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電聯車功能描述，包含</w:t>
      </w:r>
      <w:r w:rsidR="00EC2D88" w:rsidRPr="00CF7D12">
        <w:rPr>
          <w:rFonts w:ascii="Times New Roman" w:eastAsia="標楷體" w:hAnsi="Times New Roman" w:cs="Times New Roman" w:hint="eastAsia"/>
          <w:kern w:val="2"/>
          <w:sz w:val="24"/>
          <w:szCs w:val="24"/>
        </w:rPr>
        <w:t>主要或次要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概要圖及功能流程圖。</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可靠度方塊圖。</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w:t>
      </w:r>
      <w:r w:rsidR="00EC2D88" w:rsidRPr="00CF7D12">
        <w:rPr>
          <w:rFonts w:ascii="Times New Roman" w:eastAsia="標楷體" w:hAnsi="Times New Roman" w:cs="Times New Roman" w:hint="eastAsia"/>
          <w:kern w:val="2"/>
          <w:sz w:val="24"/>
          <w:szCs w:val="24"/>
        </w:rPr>
        <w:t>主要或次要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的可靠度配當。</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可靠度預測與配當值之比較。</w:t>
      </w:r>
    </w:p>
    <w:p w:rsidR="00136F8E" w:rsidRPr="00CF7D12" w:rsidRDefault="00136F8E" w:rsidP="005200A4">
      <w:pPr>
        <w:widowControl w:val="0"/>
        <w:numPr>
          <w:ilvl w:val="0"/>
          <w:numId w:val="16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故障模式、效應與嚴重性分析</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故障模式、效應與嚴重性分析</w:t>
      </w:r>
      <w:r w:rsidRPr="00CF7D12">
        <w:rPr>
          <w:rFonts w:ascii="Times New Roman" w:eastAsia="標楷體" w:hAnsi="Times New Roman" w:cs="Times New Roman"/>
          <w:kern w:val="2"/>
          <w:sz w:val="24"/>
          <w:szCs w:val="24"/>
          <w:lang w:val="en-US"/>
        </w:rPr>
        <w:t>(Failure Modes</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Effects and Criticality Analysis, FMECA)</w:t>
      </w:r>
      <w:r w:rsidRPr="00CF7D12">
        <w:rPr>
          <w:rFonts w:ascii="Times New Roman" w:eastAsia="標楷體" w:hAnsi="Times New Roman" w:cs="Times New Roman" w:hint="eastAsia"/>
          <w:kern w:val="2"/>
          <w:sz w:val="24"/>
          <w:szCs w:val="24"/>
          <w:lang w:val="en-US"/>
        </w:rPr>
        <w:t>應考量故障模式、故障效應與嚴重性</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對安全性、操作及維修等之衝擊</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及故障時對駕駛員及維修人員之警示。本分析應於報告中說明其研究方法、資料來源、分析內容、風險等級評估、分析結論及擬採取之矯正措施等。</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執行本分析所依據之規範應獲臺鐵局同意，任何新增或修訂與使用之資料庫，應送臺鐵局審核。</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維修度</w:t>
      </w:r>
    </w:p>
    <w:p w:rsidR="00136F8E" w:rsidRPr="00CF7D12" w:rsidRDefault="00136F8E" w:rsidP="005200A4">
      <w:pPr>
        <w:keepNext/>
        <w:widowControl w:val="0"/>
        <w:numPr>
          <w:ilvl w:val="1"/>
          <w:numId w:val="16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名詞定義</w:t>
      </w:r>
    </w:p>
    <w:p w:rsidR="00136F8E" w:rsidRPr="00CF7D12" w:rsidRDefault="00136F8E" w:rsidP="005200A4">
      <w:pPr>
        <w:widowControl w:val="0"/>
        <w:numPr>
          <w:ilvl w:val="0"/>
          <w:numId w:val="1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平均修復時間</w:t>
      </w:r>
    </w:p>
    <w:p w:rsidR="003A56DD"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平均修復時間（</w:t>
      </w:r>
      <w:r w:rsidRPr="00CF7D12">
        <w:rPr>
          <w:rFonts w:ascii="Times New Roman" w:eastAsia="標楷體" w:hAnsi="Times New Roman" w:cs="Times New Roman"/>
          <w:kern w:val="2"/>
          <w:sz w:val="24"/>
          <w:szCs w:val="24"/>
          <w:lang w:val="en-US"/>
        </w:rPr>
        <w:t>Mean Time to Repair</w:t>
      </w:r>
      <w:r w:rsidRPr="00CF7D12">
        <w:rPr>
          <w:rFonts w:ascii="Times New Roman" w:eastAsia="標楷體" w:hAnsi="Times New Roman" w:cs="Times New Roman" w:hint="eastAsia"/>
          <w:kern w:val="2"/>
          <w:sz w:val="24"/>
          <w:szCs w:val="24"/>
          <w:lang w:val="en-US"/>
        </w:rPr>
        <w:t>）以</w:t>
      </w:r>
      <w:r w:rsidRPr="00CF7D12">
        <w:rPr>
          <w:rFonts w:ascii="Times New Roman" w:eastAsia="標楷體" w:hAnsi="Times New Roman" w:cs="Times New Roman"/>
          <w:kern w:val="2"/>
          <w:sz w:val="24"/>
          <w:szCs w:val="24"/>
          <w:lang w:val="en-US"/>
        </w:rPr>
        <w:t>MTTR</w:t>
      </w:r>
      <w:r w:rsidRPr="00CF7D12">
        <w:rPr>
          <w:rFonts w:ascii="Times New Roman" w:eastAsia="標楷體" w:hAnsi="Times New Roman" w:cs="Times New Roman" w:hint="eastAsia"/>
          <w:kern w:val="2"/>
          <w:sz w:val="24"/>
          <w:szCs w:val="24"/>
          <w:lang w:val="en-US"/>
        </w:rPr>
        <w:t>表示，係指某時段內之系統其所有關聯故障總共耗費有效維修時間之平均值。其運算式如下：</w:t>
      </w:r>
    </w:p>
    <w:p w:rsidR="00503F39" w:rsidRPr="00CF7D12" w:rsidRDefault="00136F8E" w:rsidP="005200A4">
      <w:pPr>
        <w:widowControl w:val="0"/>
        <w:numPr>
          <w:ilvl w:val="0"/>
          <w:numId w:val="16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單一裝備平均修復時間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MTTR=</w:t>
      </w:r>
      <w:r w:rsidRPr="00CF7D12">
        <w:rPr>
          <w:rFonts w:ascii="Times New Roman" w:eastAsia="標楷體" w:hAnsi="Times New Roman" w:cs="Times New Roman" w:hint="eastAsia"/>
          <w:kern w:val="2"/>
          <w:sz w:val="24"/>
          <w:szCs w:val="24"/>
          <w:lang w:val="en-US"/>
        </w:rPr>
        <w:t>總共關聯故障耗費有效維修時間</w:t>
      </w:r>
      <w:r w:rsidRPr="00CF7D12">
        <w:rPr>
          <w:rFonts w:ascii="Times New Roman" w:eastAsia="標楷體" w:hAnsi="Times New Roman" w:cs="Times New Roman"/>
          <w:kern w:val="2"/>
          <w:sz w:val="24"/>
          <w:szCs w:val="24"/>
          <w:lang w:val="en-US"/>
        </w:rPr>
        <w:t xml:space="preserve"> ÷ </w:t>
      </w:r>
      <w:r w:rsidRPr="00CF7D12">
        <w:rPr>
          <w:rFonts w:ascii="Times New Roman" w:eastAsia="標楷體" w:hAnsi="Times New Roman" w:cs="Times New Roman" w:hint="eastAsia"/>
          <w:kern w:val="2"/>
          <w:sz w:val="24"/>
          <w:szCs w:val="24"/>
          <w:lang w:val="en-US"/>
        </w:rPr>
        <w:t>總共關聯故障次數</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有效維修時間：發生系統裝備故障後，通知維修人員攜帶必要之維修裝備、工具與備品到達工作現場，從準備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在執行偵錯前所作之工作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、偵錯</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確認失效單元以執行有效修復之程序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、分解</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拆解並移除部份阻擋在外之組件或裝備以利進行失效單元之移除動作，本動作並不包含失效單元之移除動作</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、更換</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將失效單元拆除並裝上備品且固定之時間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、組裝</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將新換上之備品進行線束管路等介面安裝連接之時間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、調整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對新換上之備品進行調校工作之時間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、到檢測</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確認故障已被完全矯正且系統可正常操作</w:t>
      </w:r>
      <w:r w:rsidRPr="00CF7D12">
        <w:rPr>
          <w:rFonts w:ascii="Times New Roman" w:eastAsia="標楷體" w:hAnsi="Times New Roman" w:cs="Times New Roman"/>
          <w:kern w:val="2"/>
          <w:sz w:val="24"/>
          <w:szCs w:val="24"/>
          <w:lang w:val="en-US"/>
        </w:rPr>
        <w:t>(Reset OK)</w:t>
      </w:r>
      <w:r w:rsidRPr="00CF7D12">
        <w:rPr>
          <w:rFonts w:ascii="Times New Roman" w:eastAsia="標楷體" w:hAnsi="Times New Roman" w:cs="Times New Roman" w:hint="eastAsia"/>
          <w:kern w:val="2"/>
          <w:sz w:val="24"/>
          <w:szCs w:val="24"/>
          <w:lang w:val="en-US"/>
        </w:rPr>
        <w:t>之時間</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，綜合以上各項工作所耗費之累計總時間。以上時間不包含人員到場及失效單元後送維修所需之時間及超過</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分鐘以上之休息與停工時間。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失效單元</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係指</w:t>
      </w:r>
      <w:r w:rsidR="000B7B8F" w:rsidRPr="00CF7D12">
        <w:rPr>
          <w:rFonts w:ascii="Times New Roman" w:eastAsia="標楷體" w:hAnsi="Times New Roman" w:cs="Times New Roman" w:hint="eastAsia"/>
          <w:kern w:val="2"/>
          <w:sz w:val="24"/>
          <w:szCs w:val="24"/>
          <w:lang w:val="en-US"/>
        </w:rPr>
        <w:t>電聯車</w:t>
      </w:r>
      <w:r w:rsidR="000B7B8F" w:rsidRPr="00CF7D12">
        <w:rPr>
          <w:rFonts w:ascii="Times New Roman" w:eastAsia="標楷體" w:hAnsi="Times New Roman" w:cs="Times New Roman" w:hint="eastAsia"/>
          <w:kern w:val="2"/>
          <w:sz w:val="24"/>
          <w:szCs w:val="24"/>
        </w:rPr>
        <w:t>主要或次要</w:t>
      </w:r>
      <w:r w:rsidR="000B7B8F" w:rsidRPr="00CF7D12">
        <w:rPr>
          <w:rFonts w:ascii="Times New Roman" w:eastAsia="標楷體" w:hAnsi="Times New Roman" w:cs="Times New Roman" w:hint="eastAsia"/>
          <w:kern w:val="2"/>
          <w:sz w:val="24"/>
          <w:szCs w:val="24"/>
          <w:lang w:val="en-US"/>
        </w:rPr>
        <w:t>設備</w:t>
      </w:r>
      <w:r w:rsidR="000B7B8F" w:rsidRPr="00CF7D12">
        <w:rPr>
          <w:rFonts w:ascii="Times New Roman" w:eastAsia="標楷體" w:hAnsi="Times New Roman" w:cs="Times New Roman"/>
          <w:kern w:val="2"/>
          <w:sz w:val="24"/>
          <w:szCs w:val="24"/>
          <w:lang w:val="en-US"/>
        </w:rPr>
        <w:t>/</w:t>
      </w:r>
      <w:r w:rsidR="000B7B8F"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，可以在車輛上直接拆換之裝備最小單元。</w:t>
      </w:r>
    </w:p>
    <w:p w:rsidR="00503F39" w:rsidRPr="00CF7D12" w:rsidRDefault="00136F8E" w:rsidP="005200A4">
      <w:pPr>
        <w:widowControl w:val="0"/>
        <w:numPr>
          <w:ilvl w:val="0"/>
          <w:numId w:val="16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電聯車平均修復時間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MTTR</w:t>
      </w:r>
      <w:r w:rsidRPr="00CF7D12">
        <w:rPr>
          <w:rFonts w:ascii="Times New Roman" w:eastAsia="標楷體" w:hAnsi="Times New Roman" w:cs="Times New Roman"/>
          <w:kern w:val="2"/>
          <w:sz w:val="24"/>
          <w:szCs w:val="24"/>
          <w:vertAlign w:val="subscript"/>
          <w:lang w:val="en-US"/>
        </w:rPr>
        <w:t>train</w:t>
      </w:r>
      <w:r w:rsidRPr="00CF7D12">
        <w:rPr>
          <w:rFonts w:ascii="Times New Roman" w:eastAsia="標楷體" w:hAnsi="Times New Roman" w:cs="Times New Roman"/>
          <w:kern w:val="2"/>
          <w:sz w:val="24"/>
          <w:szCs w:val="24"/>
          <w:lang w:val="en-US"/>
        </w:rPr>
        <w:t>= ∑ (λi × MTTRi ) ÷ ∑λi</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ab/>
      </w:r>
      <w:r w:rsidRPr="00CF7D12">
        <w:rPr>
          <w:rFonts w:ascii="Times New Roman" w:eastAsia="標楷體" w:hAnsi="Times New Roman" w:cs="Times New Roman" w:hint="eastAsia"/>
          <w:kern w:val="2"/>
          <w:sz w:val="24"/>
          <w:szCs w:val="24"/>
          <w:lang w:val="en-US"/>
        </w:rPr>
        <w:t>其中：</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ab/>
        <w:t>MTTR</w:t>
      </w:r>
      <w:r w:rsidRPr="00CF7D12">
        <w:rPr>
          <w:rFonts w:ascii="Times New Roman" w:eastAsia="標楷體" w:hAnsi="Times New Roman" w:cs="Times New Roman"/>
          <w:kern w:val="2"/>
          <w:sz w:val="24"/>
          <w:szCs w:val="24"/>
          <w:vertAlign w:val="subscript"/>
          <w:lang w:val="en-US"/>
        </w:rPr>
        <w:t>i</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某項系統平均維修時間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λ</w:t>
      </w:r>
      <w:r w:rsidRPr="00CF7D12">
        <w:rPr>
          <w:rFonts w:ascii="Times New Roman" w:eastAsia="標楷體" w:hAnsi="Times New Roman" w:cs="Times New Roman"/>
          <w:kern w:val="2"/>
          <w:sz w:val="24"/>
          <w:szCs w:val="24"/>
          <w:vertAlign w:val="subscript"/>
          <w:lang w:val="en-US"/>
        </w:rPr>
        <w:t>i</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某項系統故障率</w:t>
      </w:r>
    </w:p>
    <w:p w:rsidR="00136F8E" w:rsidRPr="00CF7D12" w:rsidRDefault="00136F8E" w:rsidP="005200A4">
      <w:pPr>
        <w:widowControl w:val="0"/>
        <w:numPr>
          <w:ilvl w:val="0"/>
          <w:numId w:val="1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最大修復時間</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最大修復時間</w:t>
      </w:r>
      <w:r w:rsidRPr="00CF7D12">
        <w:rPr>
          <w:rFonts w:ascii="Times New Roman" w:eastAsia="標楷體" w:hAnsi="Times New Roman" w:cs="Times New Roman"/>
          <w:kern w:val="2"/>
          <w:sz w:val="24"/>
          <w:szCs w:val="24"/>
          <w:lang w:val="en-US"/>
        </w:rPr>
        <w:t>(Maximum Time to Repair, M</w:t>
      </w:r>
      <w:r w:rsidRPr="00CF7D12">
        <w:rPr>
          <w:rFonts w:ascii="Times New Roman" w:eastAsia="標楷體" w:hAnsi="Times New Roman" w:cs="Times New Roman"/>
          <w:kern w:val="2"/>
          <w:sz w:val="24"/>
          <w:szCs w:val="24"/>
          <w:vertAlign w:val="subscript"/>
          <w:lang w:val="en-US"/>
        </w:rPr>
        <w:t xml:space="preserve">max </w:t>
      </w:r>
      <w:r w:rsidRPr="00CF7D12">
        <w:rPr>
          <w:rFonts w:ascii="Times New Roman" w:eastAsia="標楷體" w:hAnsi="Times New Roman" w:cs="Times New Roman"/>
          <w:kern w:val="2"/>
          <w:sz w:val="24"/>
          <w:szCs w:val="24"/>
          <w:lang w:val="en-US"/>
        </w:rPr>
        <w:t>90)</w:t>
      </w:r>
      <w:r w:rsidRPr="00CF7D12">
        <w:rPr>
          <w:rFonts w:ascii="Times New Roman" w:eastAsia="標楷體" w:hAnsi="Times New Roman" w:cs="Times New Roman" w:hint="eastAsia"/>
          <w:kern w:val="2"/>
          <w:sz w:val="24"/>
          <w:szCs w:val="24"/>
          <w:lang w:val="en-US"/>
        </w:rPr>
        <w:t>係指在所有有效維修時間中，取其</w:t>
      </w:r>
      <w:r w:rsidRPr="00CF7D12">
        <w:rPr>
          <w:rFonts w:ascii="Times New Roman" w:eastAsia="標楷體" w:hAnsi="Times New Roman" w:cs="Times New Roman"/>
          <w:kern w:val="2"/>
          <w:sz w:val="24"/>
          <w:szCs w:val="24"/>
          <w:lang w:val="en-US"/>
        </w:rPr>
        <w:t>90 %</w:t>
      </w:r>
      <w:r w:rsidRPr="00CF7D12">
        <w:rPr>
          <w:rFonts w:ascii="Times New Roman" w:eastAsia="標楷體" w:hAnsi="Times New Roman" w:cs="Times New Roman" w:hint="eastAsia"/>
          <w:kern w:val="2"/>
          <w:sz w:val="24"/>
          <w:szCs w:val="24"/>
          <w:lang w:val="en-US"/>
        </w:rPr>
        <w:t>時間之最大值，即所有有效維修時間中，</w:t>
      </w:r>
      <w:r w:rsidRPr="00CF7D12">
        <w:rPr>
          <w:rFonts w:ascii="Times New Roman" w:eastAsia="標楷體" w:hAnsi="Times New Roman" w:cs="Times New Roman"/>
          <w:kern w:val="2"/>
          <w:sz w:val="24"/>
          <w:szCs w:val="24"/>
          <w:lang w:val="en-US"/>
        </w:rPr>
        <w:t>90 %</w:t>
      </w:r>
      <w:r w:rsidRPr="00CF7D12">
        <w:rPr>
          <w:rFonts w:ascii="Times New Roman" w:eastAsia="標楷體" w:hAnsi="Times New Roman" w:cs="Times New Roman" w:hint="eastAsia"/>
          <w:kern w:val="2"/>
          <w:sz w:val="24"/>
          <w:szCs w:val="24"/>
          <w:lang w:val="en-US"/>
        </w:rPr>
        <w:t>應低於指定之</w:t>
      </w:r>
      <w:r w:rsidRPr="00CF7D12">
        <w:rPr>
          <w:rFonts w:ascii="Times New Roman" w:eastAsia="標楷體" w:hAnsi="Times New Roman" w:cs="Times New Roman"/>
          <w:kern w:val="2"/>
          <w:sz w:val="24"/>
          <w:szCs w:val="24"/>
          <w:lang w:val="en-US"/>
        </w:rPr>
        <w:t>M</w:t>
      </w:r>
      <w:r w:rsidRPr="00CF7D12">
        <w:rPr>
          <w:rFonts w:ascii="Times New Roman" w:eastAsia="標楷體" w:hAnsi="Times New Roman" w:cs="Times New Roman"/>
          <w:kern w:val="2"/>
          <w:sz w:val="24"/>
          <w:szCs w:val="24"/>
          <w:vertAlign w:val="subscript"/>
          <w:lang w:val="en-US"/>
        </w:rPr>
        <w:t>max</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keepNext/>
        <w:widowControl w:val="0"/>
        <w:numPr>
          <w:ilvl w:val="1"/>
          <w:numId w:val="16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維修度需求</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立約商在進行電聯車設計時，應整體考量操作需求、功能需求及生命週期成本，並且對設計結果進行驗證、確認與保證，以符合臺鐵局核可之系統保證工作計畫書之維修度需求。</w:t>
      </w:r>
    </w:p>
    <w:p w:rsidR="00136F8E" w:rsidRPr="00CF7D12" w:rsidRDefault="00136F8E" w:rsidP="005200A4">
      <w:pPr>
        <w:widowControl w:val="0"/>
        <w:numPr>
          <w:ilvl w:val="0"/>
          <w:numId w:val="1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維修度配當</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於概念設計階段立約商應執行電聯車維修度配當分析，應發展出電聯車</w:t>
      </w:r>
      <w:r w:rsidR="000B7B8F" w:rsidRPr="00CF7D12">
        <w:rPr>
          <w:rFonts w:ascii="Times New Roman" w:eastAsia="標楷體" w:hAnsi="Times New Roman" w:cs="Times New Roman" w:hint="eastAsia"/>
          <w:kern w:val="2"/>
          <w:sz w:val="24"/>
          <w:szCs w:val="24"/>
        </w:rPr>
        <w:t>主要或次要</w:t>
      </w:r>
      <w:r w:rsidR="000B7B8F" w:rsidRPr="00CF7D12">
        <w:rPr>
          <w:rFonts w:ascii="Times New Roman" w:eastAsia="標楷體" w:hAnsi="Times New Roman" w:cs="Times New Roman" w:hint="eastAsia"/>
          <w:kern w:val="2"/>
          <w:sz w:val="24"/>
          <w:szCs w:val="24"/>
          <w:lang w:val="en-US"/>
        </w:rPr>
        <w:t>設備</w:t>
      </w:r>
      <w:r w:rsidR="000B7B8F" w:rsidRPr="00CF7D12">
        <w:rPr>
          <w:rFonts w:ascii="Times New Roman" w:eastAsia="標楷體" w:hAnsi="Times New Roman" w:cs="Times New Roman"/>
          <w:kern w:val="2"/>
          <w:sz w:val="24"/>
          <w:szCs w:val="24"/>
          <w:lang w:val="en-US"/>
        </w:rPr>
        <w:t>/</w:t>
      </w:r>
      <w:r w:rsidR="000B7B8F"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之維修度目標值，配當之表示方式如下：</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126"/>
        <w:gridCol w:w="3515"/>
      </w:tblGrid>
      <w:tr w:rsidR="00CF7D12" w:rsidRPr="00CF7D12" w:rsidTr="008B23F7">
        <w:trPr>
          <w:trHeight w:val="525"/>
        </w:trPr>
        <w:tc>
          <w:tcPr>
            <w:tcW w:w="2098" w:type="dxa"/>
            <w:vAlign w:val="center"/>
          </w:tcPr>
          <w:p w:rsidR="00136F8E" w:rsidRPr="00CF7D12" w:rsidRDefault="00B910A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rPr>
              <w:t>主要或次要</w:t>
            </w:r>
            <w:r w:rsidRPr="00CF7D12">
              <w:rPr>
                <w:rFonts w:ascii="Times New Roman" w:eastAsia="標楷體" w:hAnsi="Times New Roman" w:cs="Times New Roman" w:hint="eastAsia"/>
                <w:spacing w:val="10"/>
                <w:kern w:val="2"/>
                <w:sz w:val="24"/>
                <w:szCs w:val="24"/>
                <w:lang w:val="en-US"/>
              </w:rPr>
              <w:t>設備</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rPr>
              <w:t>系統</w:t>
            </w:r>
            <w:r w:rsidR="00136F8E" w:rsidRPr="00CF7D12">
              <w:rPr>
                <w:rFonts w:ascii="Times New Roman" w:eastAsia="標楷體" w:hAnsi="Times New Roman" w:cs="Times New Roman" w:hint="eastAsia"/>
                <w:spacing w:val="10"/>
                <w:kern w:val="2"/>
                <w:sz w:val="24"/>
                <w:szCs w:val="24"/>
                <w:lang w:val="en-US"/>
              </w:rPr>
              <w:t>編號與名稱</w:t>
            </w:r>
          </w:p>
        </w:tc>
        <w:tc>
          <w:tcPr>
            <w:tcW w:w="2126" w:type="dxa"/>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MTTR(hr)</w:t>
            </w:r>
          </w:p>
        </w:tc>
        <w:tc>
          <w:tcPr>
            <w:tcW w:w="3515" w:type="dxa"/>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M</w:t>
            </w:r>
            <w:r w:rsidRPr="00CF7D12">
              <w:rPr>
                <w:rFonts w:ascii="Times New Roman" w:eastAsia="標楷體" w:hAnsi="Times New Roman" w:cs="Times New Roman"/>
                <w:spacing w:val="10"/>
                <w:kern w:val="2"/>
                <w:sz w:val="24"/>
                <w:szCs w:val="24"/>
                <w:vertAlign w:val="subscript"/>
                <w:lang w:val="en-US"/>
              </w:rPr>
              <w:t>max</w:t>
            </w:r>
            <w:r w:rsidRPr="00CF7D12">
              <w:rPr>
                <w:rFonts w:ascii="Times New Roman" w:eastAsia="標楷體" w:hAnsi="Times New Roman" w:cs="Times New Roman"/>
                <w:spacing w:val="10"/>
                <w:kern w:val="2"/>
                <w:sz w:val="24"/>
                <w:szCs w:val="24"/>
                <w:lang w:val="en-US"/>
              </w:rPr>
              <w:t>90%(hr)</w:t>
            </w:r>
          </w:p>
        </w:tc>
      </w:tr>
      <w:tr w:rsidR="00CF7D12" w:rsidRPr="00CF7D12" w:rsidTr="008B23F7">
        <w:trPr>
          <w:trHeight w:val="263"/>
        </w:trPr>
        <w:tc>
          <w:tcPr>
            <w:tcW w:w="2098"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c>
          <w:tcPr>
            <w:tcW w:w="2126"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c>
          <w:tcPr>
            <w:tcW w:w="3515"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r>
    </w:tbl>
    <w:p w:rsidR="00136F8E" w:rsidRPr="00CF7D12" w:rsidRDefault="00136F8E" w:rsidP="005200A4">
      <w:pPr>
        <w:widowControl w:val="0"/>
        <w:numPr>
          <w:ilvl w:val="0"/>
          <w:numId w:val="1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維修工時預估分析</w:t>
      </w:r>
    </w:p>
    <w:p w:rsidR="00503F39" w:rsidRPr="00CF7D12" w:rsidRDefault="00B910AE" w:rsidP="005200A4">
      <w:pPr>
        <w:widowControl w:val="0"/>
        <w:numPr>
          <w:ilvl w:val="0"/>
          <w:numId w:val="167"/>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及電聯車之</w:t>
      </w:r>
      <w:r w:rsidR="00136F8E" w:rsidRPr="00CF7D12">
        <w:rPr>
          <w:rFonts w:ascii="Times New Roman" w:eastAsia="標楷體" w:hAnsi="Times New Roman" w:cs="Times New Roman"/>
          <w:kern w:val="2"/>
          <w:sz w:val="24"/>
          <w:szCs w:val="24"/>
          <w:lang w:val="en-US"/>
        </w:rPr>
        <w:t>LLRU</w:t>
      </w:r>
      <w:r w:rsidR="00136F8E" w:rsidRPr="00CF7D12">
        <w:rPr>
          <w:rFonts w:ascii="Times New Roman" w:eastAsia="標楷體" w:hAnsi="Times New Roman" w:cs="Times New Roman" w:hint="eastAsia"/>
          <w:kern w:val="2"/>
          <w:sz w:val="24"/>
          <w:szCs w:val="24"/>
          <w:lang w:val="en-US"/>
        </w:rPr>
        <w:t>階層平均維修時間預估。</w:t>
      </w:r>
    </w:p>
    <w:p w:rsidR="00503F39" w:rsidRPr="00CF7D12" w:rsidRDefault="00B910AE" w:rsidP="005200A4">
      <w:pPr>
        <w:widowControl w:val="0"/>
        <w:numPr>
          <w:ilvl w:val="0"/>
          <w:numId w:val="167"/>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及電聯車之</w:t>
      </w:r>
      <w:r w:rsidR="00136F8E" w:rsidRPr="00CF7D12">
        <w:rPr>
          <w:rFonts w:ascii="Times New Roman" w:eastAsia="標楷體" w:hAnsi="Times New Roman" w:cs="Times New Roman"/>
          <w:kern w:val="2"/>
          <w:sz w:val="24"/>
          <w:szCs w:val="24"/>
          <w:lang w:val="en-US"/>
        </w:rPr>
        <w:t>LLRU</w:t>
      </w:r>
      <w:r w:rsidR="00136F8E" w:rsidRPr="00CF7D12">
        <w:rPr>
          <w:rFonts w:ascii="Times New Roman" w:eastAsia="標楷體" w:hAnsi="Times New Roman" w:cs="Times New Roman" w:hint="eastAsia"/>
          <w:kern w:val="2"/>
          <w:sz w:val="24"/>
          <w:szCs w:val="24"/>
          <w:lang w:val="en-US"/>
        </w:rPr>
        <w:t>階層更換最大允許工時。</w:t>
      </w:r>
    </w:p>
    <w:p w:rsidR="00136F8E" w:rsidRPr="00CF7D12" w:rsidRDefault="00136F8E" w:rsidP="005200A4">
      <w:pPr>
        <w:widowControl w:val="0"/>
        <w:numPr>
          <w:ilvl w:val="0"/>
          <w:numId w:val="1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維修概念及需求分析</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定義維修層級：立約商應依中華民國行政院交通部頒「鐵路</w:t>
      </w:r>
      <w:r w:rsidR="008F31FB" w:rsidRPr="00CF7D12">
        <w:rPr>
          <w:rFonts w:ascii="Times New Roman" w:eastAsia="標楷體" w:hAnsi="Times New Roman" w:cs="Times New Roman" w:hint="eastAsia"/>
          <w:kern w:val="2"/>
          <w:sz w:val="24"/>
          <w:szCs w:val="24"/>
          <w:lang w:val="en-US"/>
        </w:rPr>
        <w:t>機</w:t>
      </w:r>
      <w:r w:rsidR="00143EB4" w:rsidRPr="00CF7D12">
        <w:rPr>
          <w:rFonts w:ascii="Times New Roman" w:eastAsia="標楷體" w:hAnsi="Times New Roman" w:cs="Times New Roman" w:hint="eastAsia"/>
          <w:kern w:val="2"/>
          <w:sz w:val="24"/>
          <w:szCs w:val="24"/>
          <w:lang w:val="en-US"/>
        </w:rPr>
        <w:t>車</w:t>
      </w:r>
      <w:r w:rsidRPr="00CF7D12">
        <w:rPr>
          <w:rFonts w:ascii="Times New Roman" w:eastAsia="標楷體" w:hAnsi="Times New Roman" w:cs="Times New Roman" w:hint="eastAsia"/>
          <w:kern w:val="2"/>
          <w:sz w:val="24"/>
          <w:szCs w:val="24"/>
          <w:lang w:val="en-US"/>
        </w:rPr>
        <w:t>車輛檢修規則」規定之四級檢修週期定義。</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維修作業時間。</w:t>
      </w:r>
    </w:p>
    <w:p w:rsidR="00503F39" w:rsidRPr="00CF7D12" w:rsidRDefault="00B910A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更換最大允許工時。</w:t>
      </w:r>
    </w:p>
    <w:p w:rsidR="00503F39" w:rsidRPr="00CF7D12" w:rsidRDefault="00B910A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的故障隔離及故障排除計畫。</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定義特殊維修操作設備，包含測試設備。</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依上述</w:t>
      </w:r>
      <w:r w:rsidRPr="00CF7D12">
        <w:rPr>
          <w:rFonts w:ascii="Times New Roman" w:eastAsia="標楷體" w:hAnsi="Times New Roman" w:cs="Times New Roman"/>
          <w:kern w:val="2"/>
          <w:sz w:val="24"/>
          <w:szCs w:val="24"/>
          <w:lang w:val="en-US"/>
        </w:rPr>
        <w:t>(</w:t>
      </w:r>
      <w:r w:rsidR="00E6036E" w:rsidRPr="00CF7D12">
        <w:rPr>
          <w:rFonts w:ascii="Times New Roman" w:eastAsia="標楷體" w:hAnsi="Times New Roman" w:cs="Times New Roman"/>
          <w:kern w:val="2"/>
          <w:sz w:val="24"/>
          <w:szCs w:val="24"/>
          <w:lang w:val="en-US"/>
        </w:rPr>
        <w:t>D</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項校正性維修作業規劃、偵測故障流程圖，定義修護方式。</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定義最佳可修復之模組或元件。</w:t>
      </w:r>
    </w:p>
    <w:p w:rsidR="00503F39" w:rsidRPr="00CF7D12" w:rsidRDefault="00503F39"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p>
    <w:p w:rsidR="00136F8E" w:rsidRPr="00CF7D12" w:rsidRDefault="00136F8E" w:rsidP="005200A4">
      <w:pPr>
        <w:keepNext/>
        <w:widowControl w:val="0"/>
        <w:numPr>
          <w:ilvl w:val="1"/>
          <w:numId w:val="16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故障報告與改善系統</w:t>
      </w:r>
      <w:r w:rsidRPr="00CF7D12">
        <w:rPr>
          <w:rFonts w:ascii="Times New Roman" w:eastAsia="標楷體" w:hAnsi="Times New Roman" w:cs="Times New Roman"/>
          <w:b/>
          <w:bCs/>
          <w:kern w:val="2"/>
          <w:sz w:val="24"/>
          <w:szCs w:val="48"/>
          <w:lang w:val="en-US"/>
        </w:rPr>
        <w:t>(Failure Reporting &amp; Corrective Action System ,FRACAS)</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電聯車組於執行測試、試運轉期間至保固期限為止，立約商發生任何維修行為，例如檢查、保養、更換、測試、復原等，應完整紀錄其維修之過程，並應儘速通知獨立驗證與認證機構及臺鐵局有關故障與改善之進展。</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可靠度、可用度與維修度展現計畫內說明如何進行故障之報告與改善之執行，確保所有電聯車之維修作業均被確實紀錄，以作為展現報告之依據。此故障報告與紀錄之內容與格式應不限，但至少包含下表之說明：</w:t>
      </w:r>
    </w:p>
    <w:tbl>
      <w:tblPr>
        <w:tblW w:w="8326" w:type="dxa"/>
        <w:jc w:val="center"/>
        <w:tblLayout w:type="fixed"/>
        <w:tblCellMar>
          <w:left w:w="30" w:type="dxa"/>
          <w:right w:w="30" w:type="dxa"/>
        </w:tblCellMar>
        <w:tblLook w:val="0000" w:firstRow="0" w:lastRow="0" w:firstColumn="0" w:lastColumn="0" w:noHBand="0" w:noVBand="0"/>
      </w:tblPr>
      <w:tblGrid>
        <w:gridCol w:w="850"/>
        <w:gridCol w:w="2977"/>
        <w:gridCol w:w="4499"/>
      </w:tblGrid>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項次</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資料名稱</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資料說明</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故障發生日期</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年月日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時間</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車次</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地點</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以西元及</w:t>
            </w:r>
            <w:r w:rsidRPr="00CF7D12">
              <w:rPr>
                <w:rFonts w:ascii="Times New Roman" w:eastAsia="標楷體" w:hAnsi="Times New Roman" w:cs="Times New Roman"/>
                <w:spacing w:val="10"/>
                <w:kern w:val="2"/>
                <w:sz w:val="24"/>
                <w:szCs w:val="24"/>
                <w:lang w:val="en-US"/>
              </w:rPr>
              <w:t>24</w:t>
            </w:r>
            <w:r w:rsidRPr="00CF7D12">
              <w:rPr>
                <w:rFonts w:ascii="Times New Roman" w:eastAsia="標楷體" w:hAnsi="Times New Roman" w:cs="Times New Roman" w:hint="eastAsia"/>
                <w:spacing w:val="10"/>
                <w:kern w:val="2"/>
                <w:sz w:val="24"/>
                <w:szCs w:val="24"/>
                <w:lang w:val="en-US"/>
              </w:rPr>
              <w:t>小時制表示</w:t>
            </w:r>
          </w:p>
        </w:tc>
      </w:tr>
      <w:tr w:rsidR="00CF7D12" w:rsidRPr="00CF7D12"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故障物名稱及編號</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以電聯車之故障零組件標示</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故障之系統名稱，並另以車輛之構型、或設計階段之系統樹狀編碼標示之</w:t>
            </w:r>
            <w:r w:rsidRPr="00CF7D12">
              <w:rPr>
                <w:rFonts w:ascii="Times New Roman" w:eastAsia="標楷體" w:hAnsi="Times New Roman" w:cs="Times New Roman"/>
                <w:spacing w:val="10"/>
                <w:kern w:val="2"/>
                <w:sz w:val="24"/>
                <w:szCs w:val="24"/>
                <w:lang w:val="en-US"/>
              </w:rPr>
              <w:t xml:space="preserve">) </w:t>
            </w:r>
            <w:r w:rsidRPr="00CF7D12">
              <w:rPr>
                <w:rFonts w:ascii="Times New Roman" w:eastAsia="標楷體" w:hAnsi="Times New Roman" w:cs="Times New Roman" w:hint="eastAsia"/>
                <w:spacing w:val="10"/>
                <w:kern w:val="2"/>
                <w:sz w:val="24"/>
                <w:szCs w:val="24"/>
                <w:lang w:val="en-US"/>
              </w:rPr>
              <w:t>。</w:t>
            </w:r>
          </w:p>
        </w:tc>
      </w:tr>
      <w:tr w:rsidR="00CF7D12" w:rsidRPr="00CF7D12"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故障物之電聯車已使用總時間或公里數</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以該電聯車實際開始使用至此次故障之總累計小時或行駛公里計之。</w:t>
            </w:r>
          </w:p>
        </w:tc>
      </w:tr>
      <w:tr w:rsidR="00CF7D12" w:rsidRPr="00CF7D12" w:rsidTr="00A30A0D">
        <w:trPr>
          <w:trHeight w:val="936"/>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4</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故障可能原因</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以電聯車次系統內之元件品質或功能</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含軟體</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或使用過度或其它事件造成或人為操作</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維修不當等原因說明，並應研判是否為隨機故障、初期故障、或故障率有</w:t>
            </w:r>
            <w:r w:rsidRPr="00CF7D12">
              <w:rPr>
                <w:rFonts w:ascii="Times New Roman" w:eastAsia="標楷體" w:hAnsi="Times New Roman" w:cs="Times New Roman" w:hint="eastAsia"/>
                <w:spacing w:val="10"/>
                <w:kern w:val="2"/>
                <w:sz w:val="24"/>
                <w:szCs w:val="24"/>
                <w:lang w:val="en-US"/>
              </w:rPr>
              <w:lastRenderedPageBreak/>
              <w:t>增加之趨勢。</w:t>
            </w:r>
          </w:p>
        </w:tc>
      </w:tr>
      <w:tr w:rsidR="00CF7D12" w:rsidRPr="00CF7D12"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lastRenderedPageBreak/>
              <w:t>5</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故障如何被偵測</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以感測器或人員感知或保養維修過程中等方式確認故障已發生。</w:t>
            </w:r>
          </w:p>
        </w:tc>
      </w:tr>
      <w:tr w:rsidR="00CF7D12" w:rsidRPr="00CF7D12" w:rsidTr="00A30A0D">
        <w:trPr>
          <w:trHeight w:val="47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6</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故障排除時間</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總共耗費有效維修時間</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有效維修時間定義如本附錄第</w:t>
            </w:r>
            <w:r w:rsidRPr="00CF7D12">
              <w:rPr>
                <w:rFonts w:ascii="Times New Roman" w:eastAsia="標楷體" w:hAnsi="Times New Roman" w:cs="Times New Roman"/>
                <w:spacing w:val="10"/>
                <w:kern w:val="2"/>
                <w:sz w:val="24"/>
                <w:szCs w:val="24"/>
                <w:lang w:val="en-US"/>
              </w:rPr>
              <w:t>2.3.1.1</w:t>
            </w:r>
            <w:r w:rsidRPr="00CF7D12">
              <w:rPr>
                <w:rFonts w:ascii="Times New Roman" w:eastAsia="標楷體" w:hAnsi="Times New Roman" w:cs="Times New Roman" w:hint="eastAsia"/>
                <w:spacing w:val="10"/>
                <w:kern w:val="2"/>
                <w:sz w:val="24"/>
                <w:szCs w:val="24"/>
                <w:lang w:val="en-US"/>
              </w:rPr>
              <w:t>節說明</w:t>
            </w:r>
            <w:r w:rsidRPr="00CF7D12">
              <w:rPr>
                <w:rFonts w:ascii="Times New Roman" w:eastAsia="標楷體" w:hAnsi="Times New Roman" w:cs="Times New Roman"/>
                <w:spacing w:val="10"/>
                <w:kern w:val="2"/>
                <w:sz w:val="24"/>
                <w:szCs w:val="24"/>
                <w:lang w:val="en-US"/>
              </w:rPr>
              <w:t>)</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7</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故障排除之人力工時</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以直接投入維修人員數目乘以第</w:t>
            </w:r>
            <w:r w:rsidRPr="00CF7D12">
              <w:rPr>
                <w:rFonts w:ascii="Times New Roman" w:eastAsia="標楷體" w:hAnsi="Times New Roman" w:cs="Times New Roman"/>
                <w:spacing w:val="10"/>
                <w:kern w:val="2"/>
                <w:sz w:val="24"/>
                <w:szCs w:val="24"/>
                <w:lang w:val="en-US"/>
              </w:rPr>
              <w:t>6</w:t>
            </w:r>
            <w:r w:rsidRPr="00CF7D12">
              <w:rPr>
                <w:rFonts w:ascii="Times New Roman" w:eastAsia="標楷體" w:hAnsi="Times New Roman" w:cs="Times New Roman" w:hint="eastAsia"/>
                <w:spacing w:val="10"/>
                <w:kern w:val="2"/>
                <w:sz w:val="24"/>
                <w:szCs w:val="24"/>
                <w:lang w:val="en-US"/>
              </w:rPr>
              <w:t>項時間得之。</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8</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故障實際排除地點</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臺鐵局之路線、廠段或原製造廠。</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9</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故障零組件是否後送或報廢</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若為</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報廢</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，應說明原因。</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10</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故障零組件後送之對象</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臺鐵局之廠、段或原製造廠。</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11</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故障零組件後送之完修時間</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以工作天計算。</w:t>
            </w:r>
          </w:p>
        </w:tc>
      </w:tr>
      <w:tr w:rsidR="00CF7D12" w:rsidRPr="00CF7D12" w:rsidTr="00A30A0D">
        <w:trPr>
          <w:trHeight w:val="720"/>
          <w:jc w:val="center"/>
        </w:trPr>
        <w:tc>
          <w:tcPr>
            <w:tcW w:w="850" w:type="dxa"/>
            <w:tcBorders>
              <w:top w:val="single" w:sz="6" w:space="0" w:color="auto"/>
              <w:left w:val="single" w:sz="6" w:space="0" w:color="auto"/>
              <w:bottom w:val="single" w:sz="4"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12</w:t>
            </w:r>
          </w:p>
        </w:tc>
        <w:tc>
          <w:tcPr>
            <w:tcW w:w="2977" w:type="dxa"/>
            <w:tcBorders>
              <w:top w:val="single" w:sz="6" w:space="0" w:color="auto"/>
              <w:left w:val="single" w:sz="6" w:space="0" w:color="auto"/>
              <w:bottom w:val="single" w:sz="4"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故障改善之建議或設計變更</w:t>
            </w:r>
          </w:p>
        </w:tc>
        <w:tc>
          <w:tcPr>
            <w:tcW w:w="4499" w:type="dxa"/>
            <w:tcBorders>
              <w:top w:val="single" w:sz="6" w:space="0" w:color="auto"/>
              <w:left w:val="single" w:sz="6" w:space="0" w:color="auto"/>
              <w:bottom w:val="single" w:sz="4"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說明任何避免故障重現之設計變更或使用變更或維修變更等工作</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包括所提供之備品</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w:t>
            </w:r>
          </w:p>
        </w:tc>
      </w:tr>
      <w:tr w:rsidR="00CF7D12" w:rsidRPr="00CF7D12" w:rsidTr="00A30A0D">
        <w:trPr>
          <w:trHeight w:val="395"/>
          <w:jc w:val="center"/>
        </w:trPr>
        <w:tc>
          <w:tcPr>
            <w:tcW w:w="850" w:type="dxa"/>
            <w:tcBorders>
              <w:top w:val="single" w:sz="4"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13</w:t>
            </w:r>
          </w:p>
        </w:tc>
        <w:tc>
          <w:tcPr>
            <w:tcW w:w="2977" w:type="dxa"/>
            <w:tcBorders>
              <w:top w:val="single" w:sz="4"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故障之主配件保固是否有效</w:t>
            </w:r>
            <w:r w:rsidRPr="00CF7D12">
              <w:rPr>
                <w:rFonts w:ascii="Times New Roman" w:eastAsia="標楷體" w:hAnsi="Times New Roman" w:cs="Times New Roman"/>
                <w:spacing w:val="10"/>
                <w:kern w:val="2"/>
                <w:sz w:val="24"/>
                <w:szCs w:val="24"/>
                <w:lang w:val="en-US"/>
              </w:rPr>
              <w:t>?</w:t>
            </w:r>
          </w:p>
        </w:tc>
        <w:tc>
          <w:tcPr>
            <w:tcW w:w="4499" w:type="dxa"/>
            <w:tcBorders>
              <w:top w:val="single" w:sz="4"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否</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，應說明原因；若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是</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應說明期限。</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14</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臺鐵局故障通知日期</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以西元表示並註明通知單編號</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15</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故障是否造成營運中斷</w:t>
            </w:r>
            <w:r w:rsidRPr="00CF7D12">
              <w:rPr>
                <w:rFonts w:ascii="Times New Roman" w:eastAsia="標楷體" w:hAnsi="Times New Roman" w:cs="Times New Roman"/>
                <w:spacing w:val="10"/>
                <w:kern w:val="2"/>
                <w:sz w:val="24"/>
                <w:szCs w:val="24"/>
                <w:lang w:val="en-US"/>
              </w:rPr>
              <w:t>?</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是</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應說明中斷期間。</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16</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故障排除執行單位</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臺鐵局之廠、段或立約商。</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17</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故障排除使用之備用件來源</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臺鐵局或。若為</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臺鐵局</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應說明借用日期及歸還日期。</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18</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備註</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任何以上未能詳細說明之事項。</w:t>
            </w:r>
          </w:p>
        </w:tc>
      </w:tr>
    </w:tbl>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立約商應於保固期限結束前</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個月，將電聯車故障報告與改善系統已建立之紀錄及報告紙本連同電子檔及執行此系統之相關軟體交付臺鐵局，使臺鐵局能繼續延用這套系統。立約商應無償訓練臺鐵局人員使用這套系統，電聯車保固期結束後，系統全部之所有權應歸臺鐵局所有。</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系統安全</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建立及維持一個系統安全管理系統，使得能充分說明電聯車在設計、製造、組裝、測試和操作各階段以及對臺鐵局營運系統安全之衝擊均位於可接受之範圍。投標廠商應針對下列系統安全之未來作法提出重點說明</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依據本附錄第</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節之規定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，並於得標後於系統保證工作計畫書之中詳細說明，並依臺鐵局核可之計畫書執行系統安全。系統安全必要之文件如下：</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lastRenderedPageBreak/>
        <w:t>安全分析</w:t>
      </w:r>
      <w:r w:rsidRPr="00CF7D12">
        <w:rPr>
          <w:rFonts w:ascii="Times New Roman" w:eastAsia="標楷體" w:hAnsi="Times New Roman" w:cs="Times New Roman"/>
          <w:b/>
          <w:bCs/>
          <w:kern w:val="2"/>
          <w:sz w:val="24"/>
          <w:szCs w:val="48"/>
          <w:lang w:val="en-US"/>
        </w:rPr>
        <w:t>(Safety Analysis)</w:t>
      </w:r>
    </w:p>
    <w:p w:rsidR="00136F8E" w:rsidRPr="00CF7D12" w:rsidRDefault="00136F8E" w:rsidP="005200A4">
      <w:pPr>
        <w:widowControl w:val="0"/>
        <w:numPr>
          <w:ilvl w:val="0"/>
          <w:numId w:val="17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危險分析</w:t>
      </w:r>
      <w:r w:rsidRPr="00CF7D12">
        <w:rPr>
          <w:rFonts w:ascii="Times New Roman" w:eastAsia="標楷體" w:hAnsi="Times New Roman" w:cs="Times New Roman"/>
          <w:kern w:val="2"/>
          <w:sz w:val="24"/>
          <w:szCs w:val="24"/>
          <w:lang w:val="en-US"/>
        </w:rPr>
        <w:t>(Hazard Analysis)</w:t>
      </w:r>
      <w:r w:rsidRPr="00CF7D12">
        <w:rPr>
          <w:rFonts w:ascii="Times New Roman" w:eastAsia="標楷體" w:hAnsi="Times New Roman" w:cs="Times New Roman" w:hint="eastAsia"/>
          <w:kern w:val="2"/>
          <w:sz w:val="24"/>
          <w:szCs w:val="24"/>
          <w:lang w:val="en-US"/>
        </w:rPr>
        <w:t>：應包含電聯車系統本身故障、人員、系統或營運、維修因素所可能造成之危害事件。</w:t>
      </w:r>
    </w:p>
    <w:p w:rsidR="00136F8E" w:rsidRPr="00CF7D12" w:rsidRDefault="00136F8E" w:rsidP="005200A4">
      <w:pPr>
        <w:widowControl w:val="0"/>
        <w:numPr>
          <w:ilvl w:val="0"/>
          <w:numId w:val="17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量化風險評估</w:t>
      </w:r>
      <w:r w:rsidRPr="00CF7D12">
        <w:rPr>
          <w:rFonts w:ascii="Times New Roman" w:eastAsia="標楷體" w:hAnsi="Times New Roman" w:cs="Times New Roman"/>
          <w:kern w:val="2"/>
          <w:sz w:val="24"/>
          <w:szCs w:val="24"/>
          <w:lang w:val="en-US"/>
        </w:rPr>
        <w:t>(Quantified Risk Assessment)</w:t>
      </w:r>
      <w:r w:rsidRPr="00CF7D12">
        <w:rPr>
          <w:rFonts w:ascii="Times New Roman" w:eastAsia="標楷體" w:hAnsi="Times New Roman" w:cs="Times New Roman" w:hint="eastAsia"/>
          <w:kern w:val="2"/>
          <w:sz w:val="24"/>
          <w:szCs w:val="24"/>
          <w:lang w:val="en-US"/>
        </w:rPr>
        <w:t>、系統安全作業程序、與決定性安全符合評鑑</w:t>
      </w:r>
      <w:r w:rsidRPr="00CF7D12">
        <w:rPr>
          <w:rFonts w:ascii="Times New Roman" w:eastAsia="標楷體" w:hAnsi="Times New Roman" w:cs="Times New Roman"/>
          <w:kern w:val="2"/>
          <w:sz w:val="24"/>
          <w:szCs w:val="24"/>
          <w:lang w:val="en-US"/>
        </w:rPr>
        <w:t>(Deterministic Safety Compliance Assessment DSCA)</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安全目標與風險矩陣</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安全目標</w:t>
      </w:r>
      <w:r w:rsidRPr="00CF7D12">
        <w:rPr>
          <w:rFonts w:ascii="Times New Roman" w:eastAsia="標楷體" w:hAnsi="Times New Roman" w:cs="Times New Roman"/>
          <w:kern w:val="2"/>
          <w:sz w:val="24"/>
          <w:szCs w:val="24"/>
          <w:lang w:val="en-US"/>
        </w:rPr>
        <w:t>(Safety Targets)</w:t>
      </w:r>
      <w:r w:rsidRPr="00CF7D12">
        <w:rPr>
          <w:rFonts w:ascii="Times New Roman" w:eastAsia="標楷體" w:hAnsi="Times New Roman" w:cs="Times New Roman" w:hint="eastAsia"/>
          <w:kern w:val="2"/>
          <w:sz w:val="24"/>
          <w:szCs w:val="24"/>
          <w:lang w:val="en-US"/>
        </w:rPr>
        <w:t>之制定，係作為評估依本規範所獲得之電聯車系統，於正常營運及維修、異常及緊急情形下，仍然可能因為電聯車系統本身存在無法消除之故障或缺失、相關功能介面、人為因素及自然災害等，而導致下列危害事件之發生，進一步可能引發之人員死亡、重傷與輕傷之不安全狀況下，仍然維持最低之安全水準。安全目標之制定，應進行量化之評估比較，以確保所有事先可以執行之減輕措施均被完整的妥善考量與實施。危害事件定義如下：</w:t>
      </w:r>
    </w:p>
    <w:p w:rsidR="00136F8E" w:rsidRPr="00CF7D12" w:rsidRDefault="00136F8E" w:rsidP="005200A4">
      <w:pPr>
        <w:widowControl w:val="0"/>
        <w:numPr>
          <w:ilvl w:val="0"/>
          <w:numId w:val="17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電聯車出軌</w:t>
      </w:r>
    </w:p>
    <w:p w:rsidR="00136F8E" w:rsidRPr="00CF7D12" w:rsidRDefault="00136F8E" w:rsidP="005200A4">
      <w:pPr>
        <w:widowControl w:val="0"/>
        <w:numPr>
          <w:ilvl w:val="0"/>
          <w:numId w:val="17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電聯車衝撞</w:t>
      </w:r>
    </w:p>
    <w:p w:rsidR="00136F8E" w:rsidRPr="00CF7D12" w:rsidRDefault="00136F8E" w:rsidP="005200A4">
      <w:pPr>
        <w:widowControl w:val="0"/>
        <w:numPr>
          <w:ilvl w:val="0"/>
          <w:numId w:val="17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電聯車火災</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安全目標之制定，由立約商參考國際級類似系統之實際營運安全資料，向臺鐵局建議並獲得同意後，作為執行量化風險評估之驗收標準。此安全目標對於乘客而言，應採用每</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億延人公里等效死亡率</w:t>
      </w:r>
      <w:r w:rsidRPr="00CF7D12">
        <w:rPr>
          <w:rFonts w:ascii="Times New Roman" w:eastAsia="標楷體" w:hAnsi="Times New Roman" w:cs="Times New Roman"/>
          <w:kern w:val="2"/>
          <w:sz w:val="24"/>
          <w:szCs w:val="24"/>
          <w:lang w:val="en-US"/>
        </w:rPr>
        <w:t>(Equivalent Fatality per Billion Passenger Kilometer)</w:t>
      </w:r>
      <w:r w:rsidRPr="00CF7D12">
        <w:rPr>
          <w:rFonts w:ascii="Times New Roman" w:eastAsia="標楷體" w:hAnsi="Times New Roman" w:cs="Times New Roman" w:hint="eastAsia"/>
          <w:kern w:val="2"/>
          <w:sz w:val="24"/>
          <w:szCs w:val="24"/>
          <w:lang w:val="en-US"/>
        </w:rPr>
        <w:t>為計算單位，而所謂</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等效死亡率為</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死亡，或</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重傷或</w:t>
      </w:r>
      <w:r w:rsidRPr="00CF7D12">
        <w:rPr>
          <w:rFonts w:ascii="Times New Roman" w:eastAsia="標楷體" w:hAnsi="Times New Roman" w:cs="Times New Roman"/>
          <w:kern w:val="2"/>
          <w:sz w:val="24"/>
          <w:szCs w:val="24"/>
          <w:lang w:val="en-US"/>
        </w:rPr>
        <w:t>200</w:t>
      </w:r>
      <w:r w:rsidRPr="00CF7D12">
        <w:rPr>
          <w:rFonts w:ascii="Times New Roman" w:eastAsia="標楷體" w:hAnsi="Times New Roman" w:cs="Times New Roman" w:hint="eastAsia"/>
          <w:kern w:val="2"/>
          <w:sz w:val="24"/>
          <w:szCs w:val="24"/>
          <w:lang w:val="en-US"/>
        </w:rPr>
        <w:t>輕傷；對工作人員及非屬乘客之大眾而言，應採用每人每年等效死亡率為計算基準。</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安全分析所有程序中，應針對危害的發生頻率及可能造成的後果進行適當的評估，而評估應依據各危害所導致的風險等級而定，本規範的風險準則應由立約商制定並獲得臺鐵局同意，其中風險定義分為危害發生頻率分類、危害影響程度分類及風險矩陣</w:t>
      </w:r>
      <w:r w:rsidRPr="00CF7D12">
        <w:rPr>
          <w:rFonts w:ascii="Times New Roman" w:eastAsia="標楷體" w:hAnsi="Times New Roman" w:cs="Times New Roman"/>
          <w:kern w:val="2"/>
          <w:sz w:val="24"/>
          <w:szCs w:val="24"/>
          <w:lang w:val="en-US"/>
        </w:rPr>
        <w:t>(Risk Matrix) 3</w:t>
      </w:r>
      <w:r w:rsidRPr="00CF7D12">
        <w:rPr>
          <w:rFonts w:ascii="Times New Roman" w:eastAsia="標楷體" w:hAnsi="Times New Roman" w:cs="Times New Roman" w:hint="eastAsia"/>
          <w:kern w:val="2"/>
          <w:sz w:val="24"/>
          <w:szCs w:val="24"/>
          <w:lang w:val="en-US"/>
        </w:rPr>
        <w:t>種標準，立約商應參考現有國際級類似系統之風險定義與風險矩陣，及</w:t>
      </w:r>
      <w:r w:rsidRPr="00CF7D12">
        <w:rPr>
          <w:rFonts w:ascii="Times New Roman" w:eastAsia="標楷體" w:hAnsi="Times New Roman" w:cs="Times New Roman"/>
          <w:kern w:val="2"/>
          <w:sz w:val="24"/>
          <w:szCs w:val="24"/>
          <w:lang w:val="en-US"/>
        </w:rPr>
        <w:t>EN50126</w:t>
      </w:r>
      <w:r w:rsidRPr="00CF7D12">
        <w:rPr>
          <w:rFonts w:ascii="Times New Roman" w:eastAsia="標楷體" w:hAnsi="Times New Roman" w:cs="Times New Roman" w:hint="eastAsia"/>
          <w:kern w:val="2"/>
          <w:sz w:val="24"/>
          <w:szCs w:val="24"/>
          <w:lang w:val="en-US"/>
        </w:rPr>
        <w:t>或同等級標準所規定之內容進行制定。</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電聯車系統立約商應按</w:t>
      </w:r>
      <w:r w:rsidRPr="00CF7D12">
        <w:rPr>
          <w:rFonts w:ascii="Times New Roman" w:eastAsia="標楷體" w:hAnsi="Times New Roman" w:cs="Times New Roman"/>
          <w:kern w:val="2"/>
          <w:sz w:val="24"/>
          <w:szCs w:val="24"/>
          <w:lang w:val="en-US"/>
        </w:rPr>
        <w:t>EN50129</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EN61508</w:t>
      </w:r>
      <w:r w:rsidRPr="00CF7D12">
        <w:rPr>
          <w:rFonts w:ascii="Times New Roman" w:eastAsia="標楷體" w:hAnsi="Times New Roman" w:cs="Times New Roman" w:hint="eastAsia"/>
          <w:kern w:val="2"/>
          <w:sz w:val="24"/>
          <w:szCs w:val="24"/>
          <w:lang w:val="en-US"/>
        </w:rPr>
        <w:t>或同等級標準規範，制定適當之安全完整性位階</w:t>
      </w:r>
      <w:r w:rsidRPr="00CF7D12">
        <w:rPr>
          <w:rFonts w:ascii="Times New Roman" w:eastAsia="標楷體" w:hAnsi="Times New Roman" w:cs="Times New Roman"/>
          <w:kern w:val="2"/>
          <w:sz w:val="24"/>
          <w:szCs w:val="24"/>
          <w:lang w:val="en-US"/>
        </w:rPr>
        <w:t>(Safety Integrity Level, SIL)</w:t>
      </w:r>
      <w:r w:rsidRPr="00CF7D12">
        <w:rPr>
          <w:rFonts w:ascii="Times New Roman" w:eastAsia="標楷體" w:hAnsi="Times New Roman" w:cs="Times New Roman" w:hint="eastAsia"/>
          <w:kern w:val="2"/>
          <w:sz w:val="24"/>
          <w:szCs w:val="24"/>
          <w:lang w:val="en-US"/>
        </w:rPr>
        <w:t>，並於適當之系統保證報告中提出必要之各階段驗證與佐證資料，以確保與安全相關之功能均符合本規範之要求。</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危害管理系統</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危害管理的主要任務，是確保經由安全分析所確認的危害及其減輕措施，能夠在適當的管理架構及文件系統下被有效的提案、審查、監督與追蹤管理，使得所有潛在的危害風險，皆能被控制在合理與可接受的範圍內。</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危害管理系統</w:t>
      </w:r>
      <w:r w:rsidRPr="00CF7D12">
        <w:rPr>
          <w:rFonts w:ascii="Times New Roman" w:eastAsia="標楷體" w:hAnsi="Times New Roman" w:cs="Times New Roman"/>
          <w:kern w:val="2"/>
          <w:sz w:val="24"/>
          <w:szCs w:val="24"/>
          <w:lang w:val="en-US"/>
        </w:rPr>
        <w:t>(Hazard Management System)</w:t>
      </w:r>
      <w:r w:rsidRPr="00CF7D12">
        <w:rPr>
          <w:rFonts w:ascii="Times New Roman" w:eastAsia="標楷體" w:hAnsi="Times New Roman" w:cs="Times New Roman" w:hint="eastAsia"/>
          <w:kern w:val="2"/>
          <w:sz w:val="24"/>
          <w:szCs w:val="24"/>
          <w:lang w:val="en-US"/>
        </w:rPr>
        <w:t>，主要是由賦予及管制所有危害狀態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起草、變更、至最後結案</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的程序及判斷基準所構成。危害的狀態</w:t>
      </w:r>
      <w:r w:rsidRPr="00CF7D12">
        <w:rPr>
          <w:rFonts w:ascii="Times New Roman" w:eastAsia="標楷體" w:hAnsi="Times New Roman" w:cs="Times New Roman"/>
          <w:kern w:val="2"/>
          <w:sz w:val="24"/>
          <w:szCs w:val="24"/>
          <w:lang w:val="en-US"/>
        </w:rPr>
        <w:t>(Hazard Status)</w:t>
      </w:r>
      <w:r w:rsidRPr="00CF7D12">
        <w:rPr>
          <w:rFonts w:ascii="Times New Roman" w:eastAsia="標楷體" w:hAnsi="Times New Roman" w:cs="Times New Roman" w:hint="eastAsia"/>
          <w:kern w:val="2"/>
          <w:sz w:val="24"/>
          <w:szCs w:val="24"/>
          <w:lang w:val="en-US"/>
        </w:rPr>
        <w:t>將由立約商定義，並獲得臺鐵局同意，作為分別描述危害從初始登錄至最後結案各項過程的紀錄。</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所有安全分析之紀錄，應依據危害管理系統制定之表單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應獲臺鐵局同意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妥善保存，並綜整呈現於危害紀錄冊之中</w:t>
      </w:r>
      <w:r w:rsidRPr="00CF7D12">
        <w:rPr>
          <w:rFonts w:ascii="Times New Roman" w:eastAsia="標楷體" w:hAnsi="Times New Roman" w:cs="Times New Roman"/>
          <w:kern w:val="2"/>
          <w:sz w:val="24"/>
          <w:szCs w:val="24"/>
          <w:lang w:val="en-US"/>
        </w:rPr>
        <w:t>(Hazard Log)</w:t>
      </w:r>
      <w:r w:rsidRPr="00CF7D12">
        <w:rPr>
          <w:rFonts w:ascii="Times New Roman" w:eastAsia="標楷體" w:hAnsi="Times New Roman" w:cs="Times New Roman" w:hint="eastAsia"/>
          <w:kern w:val="2"/>
          <w:sz w:val="24"/>
          <w:szCs w:val="24"/>
          <w:lang w:val="en-US"/>
        </w:rPr>
        <w:t>，而每一項危害均僅有唯一之編號，以維持完整之可追蹤性。</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系統安全驗證</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安全驗證的目的，為藉由查驗</w:t>
      </w:r>
      <w:r w:rsidRPr="00CF7D12">
        <w:rPr>
          <w:rFonts w:ascii="Times New Roman" w:eastAsia="標楷體" w:hAnsi="Times New Roman" w:cs="Times New Roman"/>
          <w:kern w:val="2"/>
          <w:sz w:val="24"/>
          <w:szCs w:val="24"/>
          <w:lang w:val="en-US"/>
        </w:rPr>
        <w:t>(Examination)</w:t>
      </w:r>
      <w:r w:rsidRPr="00CF7D12">
        <w:rPr>
          <w:rFonts w:ascii="Times New Roman" w:eastAsia="標楷體" w:hAnsi="Times New Roman" w:cs="Times New Roman" w:hint="eastAsia"/>
          <w:kern w:val="2"/>
          <w:sz w:val="24"/>
          <w:szCs w:val="24"/>
          <w:lang w:val="en-US"/>
        </w:rPr>
        <w:t>、比對</w:t>
      </w:r>
      <w:r w:rsidRPr="00CF7D12">
        <w:rPr>
          <w:rFonts w:ascii="Times New Roman" w:eastAsia="標楷體" w:hAnsi="Times New Roman" w:cs="Times New Roman"/>
          <w:kern w:val="2"/>
          <w:sz w:val="24"/>
          <w:szCs w:val="24"/>
          <w:lang w:val="en-US"/>
        </w:rPr>
        <w:t>(Checking)</w:t>
      </w:r>
      <w:r w:rsidRPr="00CF7D12">
        <w:rPr>
          <w:rFonts w:ascii="Times New Roman" w:eastAsia="標楷體" w:hAnsi="Times New Roman" w:cs="Times New Roman" w:hint="eastAsia"/>
          <w:kern w:val="2"/>
          <w:sz w:val="24"/>
          <w:szCs w:val="24"/>
          <w:lang w:val="en-US"/>
        </w:rPr>
        <w:t>、及稽核</w:t>
      </w:r>
      <w:r w:rsidRPr="00CF7D12">
        <w:rPr>
          <w:rFonts w:ascii="Times New Roman" w:eastAsia="標楷體" w:hAnsi="Times New Roman" w:cs="Times New Roman"/>
          <w:kern w:val="2"/>
          <w:sz w:val="24"/>
          <w:szCs w:val="24"/>
          <w:lang w:val="en-US"/>
        </w:rPr>
        <w:t>(Auditing)</w:t>
      </w:r>
      <w:r w:rsidRPr="00CF7D12">
        <w:rPr>
          <w:rFonts w:ascii="Times New Roman" w:eastAsia="標楷體" w:hAnsi="Times New Roman" w:cs="Times New Roman" w:hint="eastAsia"/>
          <w:kern w:val="2"/>
          <w:sz w:val="24"/>
          <w:szCs w:val="24"/>
          <w:lang w:val="en-US"/>
        </w:rPr>
        <w:t>等過程，從而獲得必要的具體佐證資料與文件，以確認電聯車系統功能上的安全需求已被達成。</w:t>
      </w:r>
      <w:r w:rsidRPr="00CF7D12">
        <w:rPr>
          <w:rFonts w:ascii="Times New Roman" w:eastAsia="標楷體" w:hAnsi="Times New Roman" w:cs="Times New Roman" w:hint="eastAsia"/>
          <w:kern w:val="2"/>
          <w:sz w:val="24"/>
          <w:szCs w:val="24"/>
          <w:lang w:val="en-US"/>
        </w:rPr>
        <w:lastRenderedPageBreak/>
        <w:t>立約商應於適當階段提供系統安全驗證計畫書供獨立驗證認證機構及臺鐵局審查，並於核准後執行必要之安全驗證工作，提供安全驗證報告供獨立驗證認證機構及臺鐵局審核。</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安全證明文件</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安全證明文件</w:t>
      </w:r>
      <w:r w:rsidRPr="00CF7D12">
        <w:rPr>
          <w:rFonts w:ascii="Times New Roman" w:eastAsia="標楷體" w:hAnsi="Times New Roman" w:cs="Times New Roman"/>
          <w:kern w:val="2"/>
          <w:sz w:val="24"/>
          <w:szCs w:val="24"/>
          <w:lang w:val="en-US"/>
        </w:rPr>
        <w:t>(Safety Case)</w:t>
      </w:r>
      <w:r w:rsidRPr="00CF7D12">
        <w:rPr>
          <w:rFonts w:ascii="Times New Roman" w:eastAsia="標楷體" w:hAnsi="Times New Roman" w:cs="Times New Roman" w:hint="eastAsia"/>
          <w:kern w:val="2"/>
          <w:sz w:val="24"/>
          <w:szCs w:val="24"/>
          <w:lang w:val="en-US"/>
        </w:rPr>
        <w:t>用於建立具體之佐證資料，以證明電聯車之系統安全已滿足本規範之要求，並為電聯車系統驗收之主要文件之一。安全證明文件之組成應至少包含但不限於下列之必要部份：</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電聯車系統定義</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電聯車系統品質管理</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含型態管理</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電聯車系統之安全管理</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Hazard Log</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SIL</w:t>
      </w:r>
      <w:r w:rsidRPr="00CF7D12">
        <w:rPr>
          <w:rFonts w:ascii="Times New Roman" w:eastAsia="標楷體" w:hAnsi="Times New Roman" w:cs="Times New Roman" w:hint="eastAsia"/>
          <w:kern w:val="2"/>
          <w:sz w:val="24"/>
          <w:szCs w:val="24"/>
          <w:lang w:val="en-US"/>
        </w:rPr>
        <w:t>說明</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電聯車系統之技術安全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含危險分析、及量化風險評估細部資料</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電聯車系統其它關聯安全證明實例</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電聯車系統安全之結論</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關於如何詳細建構安全證明文件，應參考</w:t>
      </w:r>
      <w:r w:rsidRPr="00CF7D12">
        <w:rPr>
          <w:rFonts w:ascii="Times New Roman" w:eastAsia="標楷體" w:hAnsi="Times New Roman" w:cs="Times New Roman"/>
          <w:kern w:val="2"/>
          <w:sz w:val="24"/>
          <w:szCs w:val="24"/>
          <w:lang w:val="en-US"/>
        </w:rPr>
        <w:t>EN50129</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UK Yellow Book 3</w:t>
      </w:r>
      <w:r w:rsidRPr="00CF7D12">
        <w:rPr>
          <w:rFonts w:ascii="Times New Roman" w:eastAsia="標楷體" w:hAnsi="Times New Roman" w:cs="Times New Roman" w:hint="eastAsia"/>
          <w:kern w:val="2"/>
          <w:sz w:val="24"/>
          <w:szCs w:val="24"/>
          <w:lang w:val="en-US"/>
        </w:rPr>
        <w:t>或同等級標準國際規範之規定，立約商應於系統保證計畫書內說明安全證明文件之概要，經核准後於後續階段按其規定詳細發展之。</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立約商應於電聯車細部設計完成後，提供設計安全證明文件</w:t>
      </w:r>
      <w:r w:rsidRPr="00CF7D12">
        <w:rPr>
          <w:rFonts w:ascii="Times New Roman" w:eastAsia="標楷體" w:hAnsi="Times New Roman" w:cs="Times New Roman"/>
          <w:kern w:val="2"/>
          <w:sz w:val="24"/>
          <w:szCs w:val="24"/>
          <w:lang w:val="en-US"/>
        </w:rPr>
        <w:t>(Design Safety Case)</w:t>
      </w:r>
      <w:r w:rsidRPr="00CF7D12">
        <w:rPr>
          <w:rFonts w:ascii="Times New Roman" w:eastAsia="標楷體" w:hAnsi="Times New Roman" w:cs="Times New Roman" w:hint="eastAsia"/>
          <w:kern w:val="2"/>
          <w:sz w:val="24"/>
          <w:szCs w:val="24"/>
          <w:lang w:val="en-US"/>
        </w:rPr>
        <w:t>，並於所有安全相關測試與驗證項目完成後，提供營運安全證明文件。</w:t>
      </w:r>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系統保證之文件交付</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立約商應依據本規範及核准之電聯車系統保證工作計畫書，按計畫之進展適時提送相關系統保證作業之文件，供獨立驗證認證機構審查與臺鐵局審核：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期限以日曆天計算</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系統保證工作計畫書：簽約日起</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細部系統保證分析報告：電聯車系統完成細部設計前</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設計安全證明文件：電聯車系統完成細部設計後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安全測試驗證計畫：第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電聯車系統開始安全相關測試前</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系統保證分析及展現驗證工作所採用之程序、方法與相關表單：第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電聯車系統開始可靠度、可用度與維修度相關測試前</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首批可靠度、可用度與維修度測試驗證報告：第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電聯車正式開始試車起，至累計測試成功天數達</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天止，持續執行可靠度、維修度及可用度測試驗證，並於測試驗證後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天內提供首批可靠度、可用度與維修度展現報告。</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安全測試驗證報告與營運安全證明文件：第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電聯車系統完成最後接受測試後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期中可靠度、可用度與維修度測試驗證報告：第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電聯車正式開始營運起，至最後一批電聯車累計測試成功天數達</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天止，針對所有電聯車組，持續執行可靠度、維修度及可用度測試驗證，並於測試驗證結束後提供期中可靠度、維修度與可用度展現報告。</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最終可靠度、可用度與維修度測試驗證報告：第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w:t>
      </w:r>
      <w:r w:rsidRPr="00CF7D12">
        <w:rPr>
          <w:rFonts w:ascii="Times New Roman" w:eastAsia="標楷體" w:hAnsi="Times New Roman" w:cs="Times New Roman" w:hint="eastAsia"/>
          <w:kern w:val="2"/>
          <w:sz w:val="24"/>
          <w:szCs w:val="24"/>
          <w:lang w:val="en-US"/>
        </w:rPr>
        <w:lastRenderedPageBreak/>
        <w:t>車正式開始營運起，至最後一批電聯車保固期滿止，針對所有電聯車組，持續執行可靠度、維修度及可用度測試驗證，立約商每季應提送進度報告，並於測試驗證結束後提供最終可靠度、維修度與可用度測試驗證報告。</w:t>
      </w:r>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罰則</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w:t>
      </w:r>
      <w:r w:rsidR="00B910AE" w:rsidRPr="00CF7D12">
        <w:rPr>
          <w:rFonts w:ascii="Times New Roman" w:eastAsia="標楷體" w:hAnsi="Times New Roman" w:cs="Times New Roman" w:hint="eastAsia"/>
          <w:kern w:val="2"/>
          <w:sz w:val="24"/>
          <w:szCs w:val="24"/>
          <w:lang w:val="en-US"/>
        </w:rPr>
        <w:t>與其各</w:t>
      </w:r>
      <w:r w:rsidR="00B910AE" w:rsidRPr="00CF7D12">
        <w:rPr>
          <w:rFonts w:ascii="Times New Roman" w:eastAsia="標楷體" w:hAnsi="Times New Roman" w:cs="Times New Roman" w:hint="eastAsia"/>
          <w:kern w:val="2"/>
          <w:sz w:val="24"/>
          <w:szCs w:val="24"/>
        </w:rPr>
        <w:t>主、次設備</w:t>
      </w:r>
      <w:r w:rsidR="00B910AE" w:rsidRPr="00CF7D12">
        <w:rPr>
          <w:rFonts w:ascii="Times New Roman" w:eastAsia="標楷體" w:hAnsi="Times New Roman" w:cs="Times New Roman"/>
          <w:kern w:val="2"/>
          <w:sz w:val="24"/>
          <w:szCs w:val="24"/>
        </w:rPr>
        <w:t>/</w:t>
      </w:r>
      <w:r w:rsidR="00B910AE" w:rsidRPr="00CF7D12">
        <w:rPr>
          <w:rFonts w:ascii="Times New Roman" w:eastAsia="標楷體" w:hAnsi="Times New Roman" w:cs="Times New Roman" w:hint="eastAsia"/>
          <w:kern w:val="2"/>
          <w:sz w:val="24"/>
          <w:szCs w:val="24"/>
        </w:rPr>
        <w:t>系統</w:t>
      </w:r>
      <w:r w:rsidR="00B910AE" w:rsidRPr="00CF7D12">
        <w:rPr>
          <w:rFonts w:ascii="Times New Roman" w:eastAsia="標楷體" w:hAnsi="Times New Roman" w:cs="Times New Roman" w:hint="eastAsia"/>
          <w:kern w:val="2"/>
          <w:sz w:val="24"/>
          <w:szCs w:val="24"/>
          <w:lang w:val="en-US"/>
        </w:rPr>
        <w:t>之可靠度、可用度、維修度等應分別列計。若電聯車或</w:t>
      </w:r>
      <w:r w:rsidR="00B910AE" w:rsidRPr="00CF7D12">
        <w:rPr>
          <w:rFonts w:ascii="Times New Roman" w:eastAsia="標楷體" w:hAnsi="Times New Roman" w:cs="Times New Roman" w:hint="eastAsia"/>
          <w:kern w:val="2"/>
          <w:sz w:val="24"/>
          <w:szCs w:val="24"/>
        </w:rPr>
        <w:t>主、次要設備</w:t>
      </w:r>
      <w:r w:rsidR="00B910AE" w:rsidRPr="00CF7D12">
        <w:rPr>
          <w:rFonts w:ascii="Times New Roman" w:eastAsia="標楷體" w:hAnsi="Times New Roman" w:cs="Times New Roman"/>
          <w:kern w:val="2"/>
          <w:sz w:val="24"/>
          <w:szCs w:val="24"/>
        </w:rPr>
        <w:t>/</w:t>
      </w:r>
      <w:r w:rsidR="00B910AE" w:rsidRPr="00CF7D12">
        <w:rPr>
          <w:rFonts w:ascii="Times New Roman" w:eastAsia="標楷體" w:hAnsi="Times New Roman" w:cs="Times New Roman" w:hint="eastAsia"/>
          <w:kern w:val="2"/>
          <w:sz w:val="24"/>
          <w:szCs w:val="24"/>
        </w:rPr>
        <w:t>系統</w:t>
      </w:r>
      <w:r w:rsidR="00B910AE" w:rsidRPr="00CF7D12">
        <w:rPr>
          <w:rFonts w:ascii="Times New Roman" w:eastAsia="標楷體" w:hAnsi="Times New Roman" w:cs="Times New Roman" w:hint="eastAsia"/>
          <w:kern w:val="2"/>
          <w:sz w:val="24"/>
          <w:szCs w:val="24"/>
          <w:lang w:val="en-US"/>
        </w:rPr>
        <w:t>之系統保證可靠度、可用度、維修度驗證結果，無法符合本規範需求值時，則立約商應對所供應之電聯車或</w:t>
      </w:r>
      <w:r w:rsidR="00B910AE" w:rsidRPr="00CF7D12">
        <w:rPr>
          <w:rFonts w:ascii="Times New Roman" w:eastAsia="標楷體" w:hAnsi="Times New Roman" w:cs="Times New Roman" w:hint="eastAsia"/>
          <w:kern w:val="2"/>
          <w:sz w:val="24"/>
          <w:szCs w:val="24"/>
        </w:rPr>
        <w:t>主、次要設備</w:t>
      </w:r>
      <w:r w:rsidR="00B910AE" w:rsidRPr="00CF7D12">
        <w:rPr>
          <w:rFonts w:ascii="Times New Roman" w:eastAsia="標楷體" w:hAnsi="Times New Roman" w:cs="Times New Roman"/>
          <w:kern w:val="2"/>
          <w:sz w:val="24"/>
          <w:szCs w:val="24"/>
        </w:rPr>
        <w:t>/</w:t>
      </w:r>
      <w:r w:rsidR="00B910AE" w:rsidRPr="00CF7D12">
        <w:rPr>
          <w:rFonts w:ascii="Times New Roman" w:eastAsia="標楷體" w:hAnsi="Times New Roman" w:cs="Times New Roman" w:hint="eastAsia"/>
          <w:kern w:val="2"/>
          <w:sz w:val="24"/>
          <w:szCs w:val="24"/>
        </w:rPr>
        <w:t>系統</w:t>
      </w:r>
      <w:r w:rsidR="00B910AE" w:rsidRPr="00CF7D12">
        <w:rPr>
          <w:rFonts w:ascii="Times New Roman" w:eastAsia="標楷體" w:hAnsi="Times New Roman" w:cs="Times New Roman" w:hint="eastAsia"/>
          <w:kern w:val="2"/>
          <w:sz w:val="24"/>
          <w:szCs w:val="24"/>
          <w:lang w:val="en-US"/>
        </w:rPr>
        <w:t>，應依下表延長</w:t>
      </w:r>
      <w:r w:rsidR="00B910AE" w:rsidRPr="00CF7D12">
        <w:rPr>
          <w:rFonts w:ascii="Times New Roman" w:eastAsia="標楷體" w:hAnsi="Times New Roman" w:cs="Times New Roman" w:hint="eastAsia"/>
          <w:kern w:val="2"/>
          <w:sz w:val="24"/>
          <w:szCs w:val="24"/>
        </w:rPr>
        <w:t>保固期</w:t>
      </w:r>
      <w:r w:rsidR="00B910AE" w:rsidRPr="00CF7D12">
        <w:rPr>
          <w:rFonts w:ascii="Times New Roman" w:eastAsia="標楷體" w:hAnsi="Times New Roman" w:cs="Times New Roman" w:hint="eastAsia"/>
          <w:kern w:val="2"/>
          <w:sz w:val="24"/>
          <w:szCs w:val="24"/>
          <w:lang w:val="en-US"/>
        </w:rPr>
        <w:t>。</w:t>
      </w:r>
    </w:p>
    <w:tbl>
      <w:tblPr>
        <w:tblW w:w="8442"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993"/>
        <w:gridCol w:w="1084"/>
        <w:gridCol w:w="1387"/>
      </w:tblGrid>
      <w:tr w:rsidR="00CF7D12" w:rsidRPr="00CF7D12" w:rsidTr="00845495">
        <w:tc>
          <w:tcPr>
            <w:tcW w:w="4978"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驗證結果低於系統保證需求值之項目總數</w:t>
            </w:r>
          </w:p>
        </w:tc>
        <w:tc>
          <w:tcPr>
            <w:tcW w:w="993"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r w:rsidRPr="00CF7D12">
              <w:rPr>
                <w:rFonts w:ascii="Times New Roman" w:eastAsia="標楷體" w:hAnsi="Times New Roman" w:cs="Times New Roman" w:hint="eastAsia"/>
                <w:spacing w:val="10"/>
                <w:kern w:val="2"/>
                <w:sz w:val="24"/>
                <w:szCs w:val="24"/>
                <w:lang w:val="en-US"/>
              </w:rPr>
              <w:t>項</w:t>
            </w:r>
          </w:p>
        </w:tc>
        <w:tc>
          <w:tcPr>
            <w:tcW w:w="1084"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r w:rsidRPr="00CF7D12">
              <w:rPr>
                <w:rFonts w:ascii="Times New Roman" w:eastAsia="標楷體" w:hAnsi="Times New Roman" w:cs="Times New Roman" w:hint="eastAsia"/>
                <w:spacing w:val="10"/>
                <w:kern w:val="2"/>
                <w:sz w:val="24"/>
                <w:szCs w:val="24"/>
                <w:lang w:val="en-US"/>
              </w:rPr>
              <w:t>項</w:t>
            </w:r>
          </w:p>
        </w:tc>
        <w:tc>
          <w:tcPr>
            <w:tcW w:w="1387"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r w:rsidRPr="00CF7D12">
              <w:rPr>
                <w:rFonts w:ascii="Times New Roman" w:eastAsia="標楷體" w:hAnsi="Times New Roman" w:cs="Times New Roman" w:hint="eastAsia"/>
                <w:spacing w:val="10"/>
                <w:kern w:val="2"/>
                <w:sz w:val="24"/>
                <w:szCs w:val="24"/>
                <w:lang w:val="en-US"/>
              </w:rPr>
              <w:t>項以上</w:t>
            </w:r>
          </w:p>
        </w:tc>
      </w:tr>
      <w:tr w:rsidR="00CF7D12" w:rsidRPr="00CF7D12" w:rsidTr="00845495">
        <w:tc>
          <w:tcPr>
            <w:tcW w:w="4978"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保固期延長之年限</w:t>
            </w:r>
          </w:p>
        </w:tc>
        <w:tc>
          <w:tcPr>
            <w:tcW w:w="993"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r w:rsidRPr="00CF7D12">
              <w:rPr>
                <w:rFonts w:ascii="Times New Roman" w:eastAsia="標楷體" w:hAnsi="Times New Roman" w:cs="Times New Roman" w:hint="eastAsia"/>
                <w:spacing w:val="10"/>
                <w:kern w:val="2"/>
                <w:sz w:val="24"/>
                <w:szCs w:val="24"/>
                <w:lang w:val="en-US"/>
              </w:rPr>
              <w:t>年</w:t>
            </w:r>
          </w:p>
        </w:tc>
        <w:tc>
          <w:tcPr>
            <w:tcW w:w="1084"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r w:rsidRPr="00CF7D12">
              <w:rPr>
                <w:rFonts w:ascii="Times New Roman" w:eastAsia="標楷體" w:hAnsi="Times New Roman" w:cs="Times New Roman" w:hint="eastAsia"/>
                <w:spacing w:val="10"/>
                <w:kern w:val="2"/>
                <w:sz w:val="24"/>
                <w:szCs w:val="24"/>
                <w:lang w:val="en-US"/>
              </w:rPr>
              <w:t>年</w:t>
            </w:r>
          </w:p>
        </w:tc>
        <w:tc>
          <w:tcPr>
            <w:tcW w:w="1387"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r w:rsidRPr="00CF7D12">
              <w:rPr>
                <w:rFonts w:ascii="Times New Roman" w:eastAsia="標楷體" w:hAnsi="Times New Roman" w:cs="Times New Roman" w:hint="eastAsia"/>
                <w:spacing w:val="10"/>
                <w:kern w:val="2"/>
                <w:sz w:val="24"/>
                <w:szCs w:val="24"/>
                <w:lang w:val="en-US"/>
              </w:rPr>
              <w:t>年</w:t>
            </w:r>
          </w:p>
        </w:tc>
      </w:tr>
    </w:tbl>
    <w:p w:rsidR="00136F8E" w:rsidRPr="00CF7D12" w:rsidRDefault="00136F8E" w:rsidP="0083212B">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34" w:name="_Toc482786923"/>
      <w:bookmarkStart w:id="235" w:name="_Toc485297759"/>
      <w:bookmarkStart w:id="236" w:name="_Toc493096746"/>
      <w:r w:rsidRPr="00CF7D12">
        <w:rPr>
          <w:rFonts w:ascii="Times New Roman" w:eastAsia="標楷體" w:hAnsi="Times New Roman" w:cs="Times New Roman" w:hint="eastAsia"/>
          <w:b/>
          <w:bCs/>
          <w:spacing w:val="10"/>
          <w:kern w:val="2"/>
          <w:sz w:val="24"/>
          <w:szCs w:val="24"/>
        </w:rPr>
        <w:lastRenderedPageBreak/>
        <w:t>附</w:t>
      </w:r>
      <w:r w:rsidR="00340FD8" w:rsidRPr="00CF7D12">
        <w:rPr>
          <w:rFonts w:ascii="Times New Roman" w:eastAsia="標楷體" w:hAnsi="Times New Roman" w:cs="Times New Roman" w:hint="eastAsia"/>
          <w:b/>
          <w:bCs/>
          <w:spacing w:val="10"/>
          <w:kern w:val="2"/>
          <w:sz w:val="24"/>
          <w:szCs w:val="24"/>
        </w:rPr>
        <w:t>錄</w:t>
      </w:r>
      <w:r w:rsidRPr="00CF7D12">
        <w:rPr>
          <w:rFonts w:ascii="Times New Roman" w:eastAsia="標楷體" w:hAnsi="Times New Roman" w:cs="Times New Roman"/>
          <w:b/>
          <w:bCs/>
          <w:spacing w:val="10"/>
          <w:kern w:val="2"/>
          <w:sz w:val="24"/>
          <w:szCs w:val="24"/>
        </w:rPr>
        <w:t>K</w:t>
      </w:r>
      <w:r w:rsidRPr="00CF7D12">
        <w:rPr>
          <w:rFonts w:ascii="Times New Roman" w:eastAsia="標楷體" w:hAnsi="Times New Roman" w:cs="Times New Roman" w:hint="eastAsia"/>
          <w:b/>
          <w:bCs/>
          <w:spacing w:val="10"/>
          <w:kern w:val="2"/>
          <w:sz w:val="24"/>
          <w:szCs w:val="24"/>
        </w:rPr>
        <w:t>：</w:t>
      </w:r>
      <w:r w:rsidR="00F116C2" w:rsidRPr="00CF7D12">
        <w:rPr>
          <w:rFonts w:ascii="Times New Roman" w:eastAsia="標楷體" w:hAnsi="Times New Roman" w:cs="Times New Roman" w:hint="eastAsia"/>
          <w:b/>
          <w:bCs/>
          <w:spacing w:val="10"/>
          <w:kern w:val="2"/>
          <w:sz w:val="24"/>
          <w:szCs w:val="24"/>
          <w:lang w:val="en-US"/>
        </w:rPr>
        <w:t>「交通部鐵路</w:t>
      </w:r>
      <w:r w:rsidR="008F31FB" w:rsidRPr="00CF7D12">
        <w:rPr>
          <w:rFonts w:ascii="Times New Roman" w:eastAsia="標楷體" w:hAnsi="Times New Roman" w:cs="Times New Roman" w:hint="eastAsia"/>
          <w:b/>
          <w:bCs/>
          <w:spacing w:val="10"/>
          <w:kern w:val="2"/>
          <w:sz w:val="24"/>
          <w:szCs w:val="24"/>
          <w:lang w:val="en-US"/>
        </w:rPr>
        <w:t>機</w:t>
      </w:r>
      <w:r w:rsidR="00143EB4" w:rsidRPr="00CF7D12">
        <w:rPr>
          <w:rFonts w:ascii="Times New Roman" w:eastAsia="標楷體" w:hAnsi="Times New Roman" w:cs="Times New Roman" w:hint="eastAsia"/>
          <w:b/>
          <w:bCs/>
          <w:spacing w:val="10"/>
          <w:kern w:val="2"/>
          <w:sz w:val="24"/>
          <w:szCs w:val="24"/>
          <w:lang w:val="en-US"/>
        </w:rPr>
        <w:t>車</w:t>
      </w:r>
      <w:r w:rsidR="00F116C2" w:rsidRPr="00CF7D12">
        <w:rPr>
          <w:rFonts w:ascii="Times New Roman" w:eastAsia="標楷體" w:hAnsi="Times New Roman" w:cs="Times New Roman" w:hint="eastAsia"/>
          <w:b/>
          <w:bCs/>
          <w:spacing w:val="10"/>
          <w:kern w:val="2"/>
          <w:sz w:val="24"/>
          <w:szCs w:val="24"/>
          <w:lang w:val="en-US"/>
        </w:rPr>
        <w:t>車輛檢修規則」</w:t>
      </w:r>
      <w:r w:rsidRPr="00CF7D12">
        <w:rPr>
          <w:rFonts w:ascii="Times New Roman" w:eastAsia="標楷體" w:hAnsi="Times New Roman" w:cs="Times New Roman"/>
          <w:b/>
          <w:bCs/>
          <w:spacing w:val="10"/>
          <w:kern w:val="2"/>
          <w:sz w:val="24"/>
          <w:szCs w:val="24"/>
        </w:rPr>
        <w:t>(1050628</w:t>
      </w:r>
      <w:r w:rsidRPr="00CF7D12">
        <w:rPr>
          <w:rFonts w:ascii="Times New Roman" w:eastAsia="標楷體" w:hAnsi="Times New Roman" w:cs="Times New Roman" w:hint="eastAsia"/>
          <w:b/>
          <w:bCs/>
          <w:spacing w:val="10"/>
          <w:kern w:val="2"/>
          <w:sz w:val="24"/>
          <w:szCs w:val="24"/>
        </w:rPr>
        <w:t>更新</w:t>
      </w:r>
      <w:r w:rsidRPr="00CF7D12">
        <w:rPr>
          <w:rFonts w:ascii="Times New Roman" w:eastAsia="標楷體" w:hAnsi="Times New Roman" w:cs="Times New Roman"/>
          <w:b/>
          <w:bCs/>
          <w:spacing w:val="10"/>
          <w:kern w:val="2"/>
          <w:sz w:val="24"/>
          <w:szCs w:val="24"/>
        </w:rPr>
        <w:t>)</w:t>
      </w:r>
      <w:bookmarkEnd w:id="234"/>
      <w:bookmarkEnd w:id="235"/>
      <w:bookmarkEnd w:id="236"/>
    </w:p>
    <w:tbl>
      <w:tblPr>
        <w:tblStyle w:val="aff3"/>
        <w:tblW w:w="0" w:type="auto"/>
        <w:jc w:val="center"/>
        <w:tblLook w:val="04A0" w:firstRow="1" w:lastRow="0" w:firstColumn="1" w:lastColumn="0" w:noHBand="0" w:noVBand="1"/>
      </w:tblPr>
      <w:tblGrid>
        <w:gridCol w:w="896"/>
        <w:gridCol w:w="1775"/>
        <w:gridCol w:w="1842"/>
      </w:tblGrid>
      <w:tr w:rsidR="00CF7D12" w:rsidRPr="00CF7D12" w:rsidTr="0090607E">
        <w:trPr>
          <w:jc w:val="center"/>
        </w:trPr>
        <w:tc>
          <w:tcPr>
            <w:tcW w:w="2671" w:type="dxa"/>
            <w:gridSpan w:val="2"/>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級別</w:t>
            </w:r>
          </w:p>
        </w:tc>
        <w:tc>
          <w:tcPr>
            <w:tcW w:w="1842" w:type="dxa"/>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檢修週期</w:t>
            </w:r>
          </w:p>
        </w:tc>
      </w:tr>
      <w:tr w:rsidR="00CF7D12" w:rsidRPr="00CF7D12" w:rsidTr="0090607E">
        <w:trPr>
          <w:jc w:val="center"/>
        </w:trPr>
        <w:tc>
          <w:tcPr>
            <w:tcW w:w="896" w:type="dxa"/>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一級</w:t>
            </w:r>
          </w:p>
        </w:tc>
        <w:tc>
          <w:tcPr>
            <w:tcW w:w="1775"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三日</w:t>
            </w:r>
          </w:p>
        </w:tc>
      </w:tr>
      <w:tr w:rsidR="00CF7D12" w:rsidRPr="00CF7D12" w:rsidTr="0090607E">
        <w:trPr>
          <w:jc w:val="center"/>
        </w:trPr>
        <w:tc>
          <w:tcPr>
            <w:tcW w:w="896" w:type="dxa"/>
            <w:vMerge w:val="restart"/>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二級</w:t>
            </w:r>
          </w:p>
        </w:tc>
        <w:tc>
          <w:tcPr>
            <w:tcW w:w="1775"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公里數</w:t>
            </w:r>
          </w:p>
        </w:tc>
        <w:tc>
          <w:tcPr>
            <w:tcW w:w="1842"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noProof/>
                <w:spacing w:val="10"/>
                <w:kern w:val="2"/>
                <w:sz w:val="24"/>
                <w:szCs w:val="24"/>
                <w:lang w:val="en-US"/>
              </w:rPr>
              <w:t>90,000</w:t>
            </w:r>
          </w:p>
        </w:tc>
      </w:tr>
      <w:tr w:rsidR="00CF7D12" w:rsidRPr="00CF7D12" w:rsidTr="0090607E">
        <w:trPr>
          <w:jc w:val="center"/>
        </w:trPr>
        <w:tc>
          <w:tcPr>
            <w:tcW w:w="896" w:type="dxa"/>
            <w:vMerge/>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p>
        </w:tc>
        <w:tc>
          <w:tcPr>
            <w:tcW w:w="1775"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三個月</w:t>
            </w:r>
          </w:p>
        </w:tc>
      </w:tr>
      <w:tr w:rsidR="00CF7D12" w:rsidRPr="00CF7D12" w:rsidTr="0090607E">
        <w:trPr>
          <w:jc w:val="center"/>
        </w:trPr>
        <w:tc>
          <w:tcPr>
            <w:tcW w:w="896" w:type="dxa"/>
            <w:vMerge w:val="restart"/>
            <w:vAlign w:val="center"/>
          </w:tcPr>
          <w:p w:rsidR="00AA4C8D" w:rsidRPr="00CF7D12" w:rsidRDefault="005E7244" w:rsidP="005200A4">
            <w:pPr>
              <w:widowControl/>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三</w:t>
            </w:r>
            <w:r w:rsidR="004A506C" w:rsidRPr="00CF7D12">
              <w:rPr>
                <w:rFonts w:eastAsia="標楷體" w:hint="eastAsia"/>
                <w:noProof/>
                <w:spacing w:val="10"/>
                <w:kern w:val="2"/>
                <w:sz w:val="24"/>
                <w:szCs w:val="24"/>
                <w:lang w:val="en-US"/>
              </w:rPr>
              <w:t>級</w:t>
            </w: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公里數</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noProof/>
                <w:spacing w:val="10"/>
                <w:kern w:val="2"/>
                <w:sz w:val="24"/>
                <w:szCs w:val="24"/>
                <w:lang w:val="en-US"/>
              </w:rPr>
              <w:t>1,000,000</w:t>
            </w:r>
          </w:p>
        </w:tc>
      </w:tr>
      <w:tr w:rsidR="00CF7D12" w:rsidRPr="00CF7D12" w:rsidTr="0090607E">
        <w:trPr>
          <w:jc w:val="center"/>
        </w:trPr>
        <w:tc>
          <w:tcPr>
            <w:tcW w:w="896" w:type="dxa"/>
            <w:vMerge/>
            <w:vAlign w:val="center"/>
          </w:tcPr>
          <w:p w:rsidR="00AA4C8D" w:rsidRPr="00CF7D12" w:rsidRDefault="00AA4C8D" w:rsidP="005200A4">
            <w:pPr>
              <w:keepNext/>
              <w:tabs>
                <w:tab w:val="left" w:pos="851"/>
                <w:tab w:val="left" w:pos="1985"/>
              </w:tabs>
              <w:adjustRightInd w:val="0"/>
              <w:snapToGrid w:val="0"/>
              <w:spacing w:beforeLines="50" w:before="120" w:afterLines="50" w:after="120"/>
              <w:jc w:val="center"/>
              <w:textAlignment w:val="baseline"/>
              <w:outlineLvl w:val="0"/>
              <w:rPr>
                <w:rFonts w:eastAsia="標楷體"/>
                <w:noProof/>
                <w:spacing w:val="10"/>
                <w:kern w:val="2"/>
                <w:sz w:val="24"/>
                <w:szCs w:val="24"/>
                <w:lang w:val="en-US"/>
              </w:rPr>
            </w:pP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三年</w:t>
            </w:r>
          </w:p>
        </w:tc>
      </w:tr>
      <w:tr w:rsidR="00CF7D12" w:rsidRPr="00CF7D12" w:rsidTr="0090607E">
        <w:trPr>
          <w:jc w:val="center"/>
        </w:trPr>
        <w:tc>
          <w:tcPr>
            <w:tcW w:w="896" w:type="dxa"/>
            <w:vMerge w:val="restart"/>
            <w:vAlign w:val="center"/>
          </w:tcPr>
          <w:p w:rsidR="00AA4C8D" w:rsidRPr="00CF7D12" w:rsidRDefault="005E7244" w:rsidP="005200A4">
            <w:pPr>
              <w:widowControl/>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四</w:t>
            </w:r>
            <w:r w:rsidR="004A506C" w:rsidRPr="00CF7D12">
              <w:rPr>
                <w:rFonts w:eastAsia="標楷體" w:hint="eastAsia"/>
                <w:noProof/>
                <w:spacing w:val="10"/>
                <w:kern w:val="2"/>
                <w:sz w:val="24"/>
                <w:szCs w:val="24"/>
                <w:lang w:val="en-US"/>
              </w:rPr>
              <w:t>級</w:t>
            </w: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公里數</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noProof/>
                <w:spacing w:val="10"/>
                <w:kern w:val="2"/>
                <w:sz w:val="24"/>
                <w:szCs w:val="24"/>
                <w:lang w:val="en-US"/>
              </w:rPr>
              <w:t>4,000,000</w:t>
            </w:r>
          </w:p>
        </w:tc>
      </w:tr>
      <w:tr w:rsidR="00CF7D12" w:rsidRPr="00CF7D12" w:rsidTr="0090607E">
        <w:trPr>
          <w:jc w:val="center"/>
        </w:trPr>
        <w:tc>
          <w:tcPr>
            <w:tcW w:w="896" w:type="dxa"/>
            <w:vMerge/>
            <w:vAlign w:val="center"/>
          </w:tcPr>
          <w:p w:rsidR="00AA4C8D" w:rsidRPr="00CF7D12" w:rsidRDefault="00AA4C8D" w:rsidP="005200A4">
            <w:pPr>
              <w:keepNext/>
              <w:tabs>
                <w:tab w:val="left" w:pos="851"/>
                <w:tab w:val="left" w:pos="1985"/>
              </w:tabs>
              <w:adjustRightInd w:val="0"/>
              <w:snapToGrid w:val="0"/>
              <w:spacing w:beforeLines="50" w:before="120" w:afterLines="50" w:after="120"/>
              <w:jc w:val="center"/>
              <w:textAlignment w:val="baseline"/>
              <w:outlineLvl w:val="0"/>
              <w:rPr>
                <w:rFonts w:eastAsia="標楷體"/>
                <w:noProof/>
                <w:spacing w:val="10"/>
                <w:kern w:val="2"/>
                <w:sz w:val="24"/>
                <w:szCs w:val="24"/>
                <w:lang w:val="en-US"/>
              </w:rPr>
            </w:pP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十二年</w:t>
            </w:r>
          </w:p>
        </w:tc>
      </w:tr>
    </w:tbl>
    <w:p w:rsidR="00130AF5" w:rsidRPr="00CF7D12" w:rsidRDefault="00130AF5" w:rsidP="0083212B">
      <w:pPr>
        <w:spacing w:after="0" w:line="240" w:lineRule="auto"/>
        <w:rPr>
          <w:rFonts w:ascii="Times New Roman" w:eastAsia="標楷體" w:hAnsi="Times New Roman" w:cs="Times New Roman"/>
          <w:noProof/>
          <w:spacing w:val="10"/>
          <w:kern w:val="2"/>
          <w:sz w:val="24"/>
          <w:szCs w:val="24"/>
          <w:lang w:val="en-US"/>
        </w:rPr>
      </w:pPr>
    </w:p>
    <w:p w:rsidR="00E043CC" w:rsidRPr="00CF7D12" w:rsidRDefault="00E043CC" w:rsidP="005200A4">
      <w:pPr>
        <w:spacing w:after="0" w:line="240" w:lineRule="auto"/>
        <w:jc w:val="center"/>
        <w:rPr>
          <w:rFonts w:ascii="Times New Roman" w:eastAsia="標楷體" w:hAnsi="Times New Roman" w:cs="Times New Roman"/>
          <w:noProof/>
          <w:spacing w:val="10"/>
          <w:kern w:val="2"/>
          <w:sz w:val="24"/>
          <w:szCs w:val="24"/>
          <w:lang w:val="en-US"/>
        </w:rPr>
      </w:pPr>
      <w:r w:rsidRPr="00CF7D12">
        <w:rPr>
          <w:rFonts w:ascii="Times New Roman" w:eastAsia="標楷體" w:hAnsi="Times New Roman" w:cs="Times New Roman" w:hint="eastAsia"/>
          <w:noProof/>
          <w:spacing w:val="10"/>
          <w:kern w:val="2"/>
          <w:sz w:val="24"/>
          <w:szCs w:val="24"/>
          <w:lang w:val="en-US"/>
        </w:rPr>
        <w:t>前項表列公里數及使用期間以先到者為施行期間，使用期間得扣除停用及滯留日數。</w:t>
      </w:r>
    </w:p>
    <w:p w:rsidR="00264A46" w:rsidRPr="00CF7D12" w:rsidRDefault="00264A46" w:rsidP="0083212B">
      <w:pPr>
        <w:spacing w:after="0" w:line="240" w:lineRule="auto"/>
        <w:rPr>
          <w:rFonts w:ascii="Times New Roman" w:eastAsia="標楷體" w:hAnsi="Times New Roman" w:cs="Times New Roman"/>
          <w:noProof/>
          <w:spacing w:val="10"/>
          <w:kern w:val="2"/>
          <w:sz w:val="24"/>
          <w:szCs w:val="24"/>
          <w:lang w:val="en-US"/>
        </w:rPr>
      </w:pPr>
    </w:p>
    <w:p w:rsidR="00264A46" w:rsidRPr="00CF7D12" w:rsidRDefault="00264A46"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37" w:name="_Toc493096747"/>
      <w:r w:rsidRPr="00CF7D12">
        <w:rPr>
          <w:rFonts w:ascii="Times New Roman" w:eastAsia="標楷體" w:hAnsi="Times New Roman" w:cs="Times New Roman" w:hint="eastAsia"/>
          <w:b/>
          <w:bCs/>
          <w:spacing w:val="10"/>
          <w:kern w:val="2"/>
          <w:sz w:val="24"/>
          <w:szCs w:val="24"/>
        </w:rPr>
        <w:lastRenderedPageBreak/>
        <w:t>附</w:t>
      </w:r>
      <w:r w:rsidR="00340FD8" w:rsidRPr="00CF7D12">
        <w:rPr>
          <w:rFonts w:ascii="Times New Roman" w:eastAsia="標楷體" w:hAnsi="Times New Roman" w:cs="Times New Roman" w:hint="eastAsia"/>
          <w:b/>
          <w:bCs/>
          <w:spacing w:val="10"/>
          <w:kern w:val="2"/>
          <w:sz w:val="24"/>
          <w:szCs w:val="24"/>
        </w:rPr>
        <w:t>錄</w:t>
      </w:r>
      <w:r w:rsidRPr="00CF7D12">
        <w:rPr>
          <w:rFonts w:ascii="Times New Roman" w:eastAsia="標楷體" w:hAnsi="Times New Roman" w:cs="Times New Roman"/>
          <w:b/>
          <w:bCs/>
          <w:spacing w:val="10"/>
          <w:kern w:val="2"/>
          <w:sz w:val="24"/>
          <w:szCs w:val="24"/>
        </w:rPr>
        <w:t>L</w:t>
      </w:r>
      <w:r w:rsidRPr="00CF7D12">
        <w:rPr>
          <w:rFonts w:ascii="Times New Roman" w:eastAsia="標楷體" w:hAnsi="Times New Roman" w:cs="Times New Roman" w:hint="eastAsia"/>
          <w:b/>
          <w:bCs/>
          <w:spacing w:val="10"/>
          <w:kern w:val="2"/>
          <w:sz w:val="24"/>
          <w:szCs w:val="24"/>
        </w:rPr>
        <w:t>：電車線高速檢測設備規格書</w:t>
      </w:r>
      <w:bookmarkEnd w:id="237"/>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適用範圍</w:t>
      </w:r>
    </w:p>
    <w:p w:rsidR="00503F39" w:rsidRPr="00CF7D12" w:rsidRDefault="00376BFB" w:rsidP="005200A4">
      <w:pPr>
        <w:pStyle w:val="aff4"/>
        <w:tabs>
          <w:tab w:val="left" w:pos="1056"/>
        </w:tabs>
        <w:adjustRightInd w:val="0"/>
        <w:snapToGrid w:val="0"/>
        <w:spacing w:beforeLines="25" w:before="60" w:afterLines="25" w:after="60"/>
        <w:ind w:rightChars="20" w:right="44"/>
        <w:rPr>
          <w:rFonts w:ascii="Times New Roman" w:hAnsi="Times New Roman" w:cs="Times New Roman"/>
          <w:lang w:val="en-US"/>
        </w:rPr>
      </w:pPr>
      <w:r w:rsidRPr="00CF7D12">
        <w:rPr>
          <w:rFonts w:ascii="Times New Roman" w:hAnsi="Times New Roman" w:cs="Times New Roman" w:hint="eastAsia"/>
          <w:lang w:val="en-US"/>
        </w:rPr>
        <w:t>本電車線高速檢測設備</w:t>
      </w:r>
      <w:r w:rsidRPr="00CF7D12">
        <w:rPr>
          <w:rFonts w:ascii="Times New Roman" w:hAnsi="Times New Roman" w:cs="Times New Roman"/>
          <w:lang w:val="en-US"/>
        </w:rPr>
        <w:t>(</w:t>
      </w:r>
      <w:r w:rsidRPr="00CF7D12">
        <w:rPr>
          <w:rFonts w:ascii="Times New Roman" w:hAnsi="Times New Roman" w:cs="Times New Roman" w:hint="eastAsia"/>
          <w:lang w:val="en-US"/>
        </w:rPr>
        <w:t>簡稱檢測設備</w:t>
      </w:r>
      <w:r w:rsidRPr="00CF7D12">
        <w:rPr>
          <w:rFonts w:ascii="Times New Roman" w:hAnsi="Times New Roman" w:cs="Times New Roman"/>
          <w:lang w:val="en-US"/>
        </w:rPr>
        <w:t>)</w:t>
      </w:r>
      <w:r w:rsidRPr="00CF7D12">
        <w:rPr>
          <w:rFonts w:ascii="Times New Roman" w:hAnsi="Times New Roman" w:cs="Times New Roman" w:hint="eastAsia"/>
          <w:lang w:val="en-US"/>
        </w:rPr>
        <w:t>適用於交通部臺灣鐵路管理局</w:t>
      </w:r>
      <w:r w:rsidRPr="00CF7D12">
        <w:rPr>
          <w:rFonts w:ascii="Times New Roman" w:hAnsi="Times New Roman" w:cs="Times New Roman"/>
          <w:lang w:val="en-US"/>
        </w:rPr>
        <w:t>(</w:t>
      </w:r>
      <w:r w:rsidRPr="00CF7D12">
        <w:rPr>
          <w:rFonts w:ascii="Times New Roman" w:hAnsi="Times New Roman" w:cs="Times New Roman" w:hint="eastAsia"/>
          <w:lang w:val="en-US"/>
        </w:rPr>
        <w:t>簡稱本局</w:t>
      </w:r>
      <w:r w:rsidRPr="00CF7D12">
        <w:rPr>
          <w:rFonts w:ascii="Times New Roman" w:hAnsi="Times New Roman" w:cs="Times New Roman"/>
          <w:lang w:val="en-US"/>
        </w:rPr>
        <w:t>)</w:t>
      </w:r>
      <w:r w:rsidRPr="00CF7D12">
        <w:rPr>
          <w:rFonts w:ascii="Times New Roman" w:hAnsi="Times New Roman" w:cs="Times New Roman" w:hint="eastAsia"/>
          <w:lang w:val="en-US"/>
        </w:rPr>
        <w:t>架空電車線之檢查、偵測、自動記錄及分析功能。檢測設備與車體相關之結線、空間配置、開孔、電源及其他完成檢測功能之所有材料及施工均屬立約商之工作範圍。</w:t>
      </w:r>
    </w:p>
    <w:p w:rsidR="00503F39" w:rsidRPr="005200A4" w:rsidRDefault="00376BFB" w:rsidP="005200A4">
      <w:pPr>
        <w:pStyle w:val="aff4"/>
        <w:numPr>
          <w:ilvl w:val="0"/>
          <w:numId w:val="175"/>
        </w:numPr>
        <w:tabs>
          <w:tab w:val="left" w:pos="1056"/>
        </w:tabs>
        <w:adjustRightInd w:val="0"/>
        <w:snapToGrid w:val="0"/>
        <w:spacing w:beforeLines="25" w:before="60" w:afterLines="25" w:after="60"/>
        <w:ind w:rightChars="20" w:right="44"/>
        <w:rPr>
          <w:rFonts w:ascii="Times New Roman" w:hAnsi="Times New Roman" w:cs="Times New Roman"/>
          <w:lang w:val="en-US"/>
        </w:rPr>
      </w:pPr>
      <w:r w:rsidRPr="005200A4">
        <w:rPr>
          <w:rFonts w:ascii="Times New Roman" w:hAnsi="Times New Roman" w:cs="Times New Roman" w:hint="eastAsia"/>
          <w:lang w:val="en-US"/>
        </w:rPr>
        <w:t>投標廠商應於投標文件中，提供下列規格文件各一份供審查。規格文件應以正體中文為主，英文為輔，供本局審核。</w:t>
      </w:r>
    </w:p>
    <w:p w:rsidR="00503F39" w:rsidRPr="00CF7D12" w:rsidRDefault="00376BFB" w:rsidP="005200A4">
      <w:pPr>
        <w:widowControl w:val="0"/>
        <w:numPr>
          <w:ilvl w:val="1"/>
          <w:numId w:val="175"/>
        </w:numPr>
        <w:tabs>
          <w:tab w:val="left" w:pos="1294"/>
        </w:tabs>
        <w:adjustRightInd w:val="0"/>
        <w:snapToGrid w:val="0"/>
        <w:spacing w:beforeLines="25" w:before="60" w:afterLines="25" w:after="60" w:line="240" w:lineRule="auto"/>
        <w:ind w:left="1276" w:hanging="567"/>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提送</w:t>
      </w:r>
      <w:r w:rsidR="00264A46" w:rsidRPr="00CF7D12">
        <w:rPr>
          <w:rFonts w:ascii="Times New Roman" w:eastAsia="標楷體" w:hAnsi="Times New Roman" w:cs="Times New Roman" w:hint="eastAsia"/>
          <w:kern w:val="2"/>
          <w:sz w:val="24"/>
          <w:szCs w:val="24"/>
          <w:lang w:val="en-US"/>
        </w:rPr>
        <w:t>設備配置圖</w:t>
      </w:r>
      <w:r w:rsidRPr="00CF7D12">
        <w:rPr>
          <w:rFonts w:ascii="Times New Roman" w:eastAsia="標楷體" w:hAnsi="Times New Roman" w:cs="Times New Roman" w:hint="eastAsia"/>
          <w:kern w:val="2"/>
          <w:sz w:val="24"/>
          <w:szCs w:val="24"/>
          <w:lang w:val="en-US"/>
        </w:rPr>
        <w:t>。</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left="1276" w:hanging="567"/>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檢測設備分析系統詳細規格資料、圖說、說明書及型錄。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含檢測項目、作用原理、系統架構、設備規格、技術規範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含量測值精準度</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、工作方法、資料型態及可達成之檢測成果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檢測設備之檢測能力達</w:t>
      </w:r>
      <w:r w:rsidRPr="00CF7D12">
        <w:rPr>
          <w:rFonts w:ascii="Times New Roman" w:eastAsia="標楷體" w:hAnsi="Times New Roman" w:cs="Times New Roman"/>
          <w:kern w:val="2"/>
          <w:sz w:val="24"/>
          <w:szCs w:val="24"/>
          <w:lang w:val="en-US"/>
        </w:rPr>
        <w:t>160</w:t>
      </w:r>
      <w:r w:rsidR="00376BFB"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kern w:val="2"/>
          <w:sz w:val="24"/>
          <w:szCs w:val="24"/>
          <w:lang w:val="en-US"/>
        </w:rPr>
        <w:t>km/hr</w:t>
      </w:r>
      <w:r w:rsidRPr="00CF7D12">
        <w:rPr>
          <w:rFonts w:ascii="Times New Roman" w:eastAsia="標楷體" w:hAnsi="Times New Roman" w:cs="Times New Roman" w:hint="eastAsia"/>
          <w:kern w:val="2"/>
          <w:sz w:val="24"/>
          <w:szCs w:val="24"/>
          <w:lang w:val="en-US"/>
        </w:rPr>
        <w:t>以上</w:t>
      </w:r>
      <w:r w:rsidR="00376BFB" w:rsidRPr="00CF7D12">
        <w:rPr>
          <w:rFonts w:ascii="Times New Roman" w:eastAsia="標楷體" w:hAnsi="Times New Roman" w:cs="Times New Roman" w:hint="eastAsia"/>
          <w:kern w:val="2"/>
          <w:sz w:val="24"/>
          <w:szCs w:val="24"/>
          <w:lang w:val="en-US"/>
        </w:rPr>
        <w:t>驗</w:t>
      </w:r>
      <w:r w:rsidRPr="00CF7D12">
        <w:rPr>
          <w:rFonts w:ascii="Times New Roman" w:eastAsia="標楷體" w:hAnsi="Times New Roman" w:cs="Times New Roman" w:hint="eastAsia"/>
          <w:kern w:val="2"/>
          <w:sz w:val="24"/>
          <w:szCs w:val="24"/>
          <w:lang w:val="en-US"/>
        </w:rPr>
        <w:t>證文件。</w:t>
      </w:r>
    </w:p>
    <w:p w:rsidR="00264A46" w:rsidRPr="00CF7D12" w:rsidRDefault="004A506C" w:rsidP="005200A4">
      <w:pPr>
        <w:widowControl w:val="0"/>
        <w:numPr>
          <w:ilvl w:val="1"/>
          <w:numId w:val="175"/>
        </w:numPr>
        <w:tabs>
          <w:tab w:val="left" w:pos="1294"/>
        </w:tabs>
        <w:adjustRightInd w:val="0"/>
        <w:snapToGrid w:val="0"/>
        <w:spacing w:beforeLines="25" w:before="60" w:afterLines="25" w:after="60" w:line="240" w:lineRule="auto"/>
        <w:ind w:left="1276" w:hanging="567"/>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年保固期間</w:t>
      </w:r>
      <w:r w:rsidR="00264A46" w:rsidRPr="00CF7D12">
        <w:rPr>
          <w:rFonts w:ascii="Times New Roman" w:eastAsia="標楷體" w:hAnsi="Times New Roman" w:cs="Times New Roman" w:hint="eastAsia"/>
          <w:kern w:val="2"/>
          <w:sz w:val="24"/>
          <w:szCs w:val="24"/>
          <w:lang w:val="en-US"/>
        </w:rPr>
        <w:t>之保養週期及項目表單</w:t>
      </w:r>
      <w:r w:rsidR="00264A46" w:rsidRPr="00CF7D12">
        <w:rPr>
          <w:rFonts w:ascii="Times New Roman" w:eastAsia="標楷體" w:hAnsi="Times New Roman" w:cs="Times New Roman"/>
          <w:kern w:val="2"/>
          <w:sz w:val="24"/>
          <w:szCs w:val="24"/>
          <w:lang w:val="en-US"/>
        </w:rPr>
        <w:t>(</w:t>
      </w:r>
      <w:r w:rsidR="00264A46" w:rsidRPr="00CF7D12">
        <w:rPr>
          <w:rFonts w:ascii="Times New Roman" w:eastAsia="標楷體" w:hAnsi="Times New Roman" w:cs="Times New Roman" w:hint="eastAsia"/>
          <w:kern w:val="2"/>
          <w:sz w:val="24"/>
          <w:szCs w:val="24"/>
          <w:lang w:val="en-US"/>
        </w:rPr>
        <w:t>含更換之</w:t>
      </w:r>
      <w:r w:rsidR="00264A46" w:rsidRPr="00CF7D12">
        <w:rPr>
          <w:rFonts w:ascii="Times New Roman" w:eastAsia="標楷體" w:hAnsi="Times New Roman" w:cs="Times New Roman"/>
          <w:kern w:val="2"/>
          <w:sz w:val="24"/>
          <w:szCs w:val="24"/>
          <w:lang w:val="en-US"/>
        </w:rPr>
        <w:t>3</w:t>
      </w:r>
      <w:r w:rsidR="00264A46" w:rsidRPr="00CF7D12">
        <w:rPr>
          <w:rFonts w:ascii="Times New Roman" w:eastAsia="標楷體" w:hAnsi="Times New Roman" w:cs="Times New Roman" w:hint="eastAsia"/>
          <w:kern w:val="2"/>
          <w:sz w:val="24"/>
          <w:szCs w:val="24"/>
          <w:lang w:val="en-US"/>
        </w:rPr>
        <w:t>年內所需耗材、備品之相關數量、週期、金額及供應商等資料</w:t>
      </w:r>
      <w:r w:rsidR="00264A46" w:rsidRPr="00CF7D12">
        <w:rPr>
          <w:rFonts w:ascii="Times New Roman" w:eastAsia="標楷體" w:hAnsi="Times New Roman" w:cs="Times New Roman"/>
          <w:kern w:val="2"/>
          <w:sz w:val="24"/>
          <w:szCs w:val="24"/>
          <w:lang w:val="en-US"/>
        </w:rPr>
        <w:t>)</w:t>
      </w:r>
      <w:r w:rsidR="00264A46" w:rsidRPr="00CF7D12">
        <w:rPr>
          <w:rFonts w:ascii="Times New Roman" w:eastAsia="標楷體" w:hAnsi="Times New Roman" w:cs="Times New Roman" w:hint="eastAsia"/>
          <w:kern w:val="2"/>
          <w:sz w:val="24"/>
          <w:szCs w:val="24"/>
          <w:lang w:val="en-US"/>
        </w:rPr>
        <w:t>。</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特殊維修工具、儀器和測試設備清單。</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第三公證單位名稱。</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規格文件與本局規範差異比較表。</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一般說明及功能需求</w:t>
      </w:r>
    </w:p>
    <w:p w:rsidR="00264A46" w:rsidRPr="00CF7D12" w:rsidRDefault="00264A46" w:rsidP="005200A4">
      <w:pPr>
        <w:pStyle w:val="aff4"/>
        <w:numPr>
          <w:ilvl w:val="1"/>
          <w:numId w:val="178"/>
        </w:numPr>
        <w:tabs>
          <w:tab w:val="left" w:pos="1276"/>
        </w:tabs>
        <w:adjustRightInd w:val="0"/>
        <w:snapToGrid w:val="0"/>
        <w:spacing w:beforeLines="25" w:before="60" w:afterLines="25" w:after="60"/>
        <w:ind w:hanging="801"/>
        <w:rPr>
          <w:rFonts w:ascii="Times New Roman" w:hAnsi="Times New Roman" w:cs="Times New Roman"/>
          <w:lang w:val="en-US"/>
        </w:rPr>
      </w:pPr>
      <w:r w:rsidRPr="00CF7D12">
        <w:rPr>
          <w:rFonts w:ascii="Times New Roman" w:hAnsi="Times New Roman" w:cs="Times New Roman" w:hint="eastAsia"/>
          <w:lang w:val="en-US"/>
        </w:rPr>
        <w:t>現有架空電車線系統特性</w:t>
      </w:r>
      <w:r w:rsidRPr="00CF7D12">
        <w:rPr>
          <w:rFonts w:ascii="Times New Roman" w:hAnsi="Times New Roman" w:cs="Times New Roman"/>
          <w:lang w:val="en-US"/>
        </w:rPr>
        <w:t>(Overhead catenary system, OCS)</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架空電車線型式</w:t>
      </w:r>
      <w:r w:rsidR="00361C8F" w:rsidRPr="00CF7D12">
        <w:rPr>
          <w:rFonts w:ascii="Times New Roman" w:hAnsi="Times New Roman" w:cs="Times New Roman" w:hint="eastAsia"/>
          <w:lang w:val="en-US"/>
        </w:rPr>
        <w:t>：</w:t>
      </w:r>
      <w:r w:rsidRPr="00CF7D12">
        <w:rPr>
          <w:rFonts w:ascii="Times New Roman" w:hAnsi="Times New Roman" w:cs="Times New Roman" w:hint="eastAsia"/>
          <w:lang w:val="en-US"/>
        </w:rPr>
        <w:t>單純懸垂型式</w:t>
      </w:r>
      <w:r w:rsidRPr="00CF7D12">
        <w:rPr>
          <w:rFonts w:ascii="Times New Roman" w:hAnsi="Times New Roman" w:cs="Times New Roman"/>
          <w:lang w:val="en-US"/>
        </w:rPr>
        <w:t>(</w:t>
      </w:r>
      <w:r w:rsidRPr="00CF7D12">
        <w:rPr>
          <w:rFonts w:ascii="Times New Roman" w:hAnsi="Times New Roman" w:cs="Times New Roman" w:hint="eastAsia"/>
          <w:lang w:val="en-US"/>
        </w:rPr>
        <w:t>含雙接觸線型式</w:t>
      </w:r>
      <w:r w:rsidRPr="00CF7D12">
        <w:rPr>
          <w:rFonts w:ascii="Times New Roman" w:hAnsi="Times New Roman" w:cs="Times New Roman"/>
          <w:lang w:val="en-US"/>
        </w:rPr>
        <w:t>)</w:t>
      </w:r>
      <w:r w:rsidRPr="00CF7D12">
        <w:rPr>
          <w:rFonts w:ascii="Times New Roman" w:hAnsi="Times New Roman" w:cs="Times New Roman" w:hint="eastAsia"/>
          <w:lang w:val="en-US"/>
        </w:rPr>
        <w:t>、導電軌型式</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接觸線高度：最低</w:t>
      </w:r>
      <w:r w:rsidRPr="00CF7D12">
        <w:rPr>
          <w:rFonts w:ascii="Times New Roman" w:hAnsi="Times New Roman" w:cs="Times New Roman"/>
          <w:lang w:val="en-US"/>
        </w:rPr>
        <w:t>4.42m</w:t>
      </w:r>
      <w:r w:rsidRPr="00CF7D12">
        <w:rPr>
          <w:rFonts w:ascii="Times New Roman" w:hAnsi="Times New Roman" w:cs="Times New Roman" w:hint="eastAsia"/>
          <w:lang w:val="en-US"/>
        </w:rPr>
        <w:t>，最高</w:t>
      </w:r>
      <w:r w:rsidRPr="00CF7D12">
        <w:rPr>
          <w:rFonts w:ascii="Times New Roman" w:hAnsi="Times New Roman" w:cs="Times New Roman"/>
          <w:lang w:val="en-US"/>
        </w:rPr>
        <w:t>5.6m</w:t>
      </w:r>
      <w:r w:rsidRPr="00CF7D12">
        <w:rPr>
          <w:rFonts w:ascii="Times New Roman" w:hAnsi="Times New Roman" w:cs="Times New Roman" w:hint="eastAsia"/>
          <w:lang w:val="en-US"/>
        </w:rPr>
        <w:t>。</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主吊線高度：最低</w:t>
      </w:r>
      <w:r w:rsidRPr="00CF7D12">
        <w:rPr>
          <w:rFonts w:ascii="Times New Roman" w:hAnsi="Times New Roman" w:cs="Times New Roman"/>
          <w:lang w:val="en-US"/>
        </w:rPr>
        <w:t>4.5m</w:t>
      </w:r>
      <w:r w:rsidRPr="00CF7D12">
        <w:rPr>
          <w:rFonts w:ascii="Times New Roman" w:hAnsi="Times New Roman" w:cs="Times New Roman" w:hint="eastAsia"/>
          <w:lang w:val="en-US"/>
        </w:rPr>
        <w:t>，最高</w:t>
      </w:r>
      <w:r w:rsidRPr="00CF7D12">
        <w:rPr>
          <w:rFonts w:ascii="Times New Roman" w:hAnsi="Times New Roman" w:cs="Times New Roman"/>
          <w:lang w:val="en-US"/>
        </w:rPr>
        <w:t>7.0m</w:t>
      </w:r>
      <w:r w:rsidRPr="00CF7D12">
        <w:rPr>
          <w:rFonts w:ascii="Times New Roman" w:hAnsi="Times New Roman" w:cs="Times New Roman" w:hint="eastAsia"/>
          <w:lang w:val="en-US"/>
        </w:rPr>
        <w:t>。</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接觸線：截面積</w:t>
      </w:r>
      <w:r w:rsidRPr="00CF7D12">
        <w:rPr>
          <w:rFonts w:ascii="Times New Roman" w:hAnsi="Times New Roman" w:cs="Times New Roman"/>
          <w:lang w:val="en-US"/>
        </w:rPr>
        <w:t>107mm</w:t>
      </w:r>
      <w:r w:rsidRPr="00CF7D12">
        <w:rPr>
          <w:rFonts w:ascii="Times New Roman" w:hAnsi="Times New Roman" w:cs="Times New Roman"/>
          <w:vertAlign w:val="superscript"/>
          <w:lang w:val="en-US"/>
        </w:rPr>
        <w:t>2</w:t>
      </w:r>
      <w:r w:rsidRPr="00CF7D12">
        <w:rPr>
          <w:rFonts w:ascii="Times New Roman" w:hAnsi="Times New Roman" w:cs="Times New Roman"/>
          <w:lang w:val="en-US"/>
        </w:rPr>
        <w:t>;</w:t>
      </w:r>
      <w:r w:rsidRPr="00CF7D12">
        <w:rPr>
          <w:rFonts w:ascii="Times New Roman" w:hAnsi="Times New Roman" w:cs="Times New Roman" w:hint="eastAsia"/>
          <w:lang w:val="en-US"/>
        </w:rPr>
        <w:t>外徑</w:t>
      </w:r>
      <w:r w:rsidRPr="00CF7D12">
        <w:rPr>
          <w:rFonts w:ascii="Times New Roman" w:hAnsi="Times New Roman" w:cs="Times New Roman"/>
          <w:lang w:val="en-US"/>
        </w:rPr>
        <w:t>12.24mm</w:t>
      </w:r>
      <w:r w:rsidRPr="00CF7D12">
        <w:rPr>
          <w:rFonts w:ascii="Times New Roman" w:hAnsi="Times New Roman" w:cs="Times New Roman" w:hint="eastAsia"/>
          <w:lang w:val="en-US"/>
        </w:rPr>
        <w:t>之附溝槽型硬抽銅</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主吊線：截面積</w:t>
      </w:r>
      <w:r w:rsidRPr="00CF7D12">
        <w:rPr>
          <w:rFonts w:ascii="Times New Roman" w:hAnsi="Times New Roman" w:cs="Times New Roman"/>
          <w:lang w:val="en-US"/>
        </w:rPr>
        <w:t>95mm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，外徑</w:t>
      </w:r>
      <w:r w:rsidRPr="00CF7D12">
        <w:rPr>
          <w:rFonts w:ascii="Times New Roman" w:hAnsi="Times New Roman" w:cs="Times New Roman"/>
          <w:lang w:val="en-US"/>
        </w:rPr>
        <w:t>12.5mm</w:t>
      </w:r>
      <w:r w:rsidRPr="00CF7D12">
        <w:rPr>
          <w:rFonts w:ascii="Times New Roman" w:hAnsi="Times New Roman" w:cs="Times New Roman" w:hint="eastAsia"/>
          <w:lang w:val="en-US"/>
        </w:rPr>
        <w:t>之銅絞線</w:t>
      </w:r>
      <w:r w:rsidRPr="00CF7D12">
        <w:rPr>
          <w:rFonts w:ascii="Times New Roman" w:hAnsi="Times New Roman" w:cs="Times New Roman"/>
          <w:lang w:val="en-US"/>
        </w:rPr>
        <w:t>(19</w:t>
      </w:r>
      <w:r w:rsidRPr="00CF7D12">
        <w:rPr>
          <w:rFonts w:ascii="Times New Roman" w:hAnsi="Times New Roman" w:cs="Times New Roman" w:hint="eastAsia"/>
          <w:lang w:val="en-US"/>
        </w:rPr>
        <w:t>股</w:t>
      </w:r>
      <w:r w:rsidRPr="00CF7D12">
        <w:rPr>
          <w:rFonts w:ascii="Times New Roman" w:hAnsi="Times New Roman" w:cs="Times New Roman"/>
          <w:lang w:val="en-US"/>
        </w:rPr>
        <w:t>/2.5mm)</w:t>
      </w:r>
      <w:r w:rsidRPr="00CF7D12">
        <w:rPr>
          <w:rFonts w:ascii="Times New Roman" w:hAnsi="Times New Roman" w:cs="Times New Roman" w:hint="eastAsia"/>
          <w:lang w:val="en-US"/>
        </w:rPr>
        <w:t>；截面積</w:t>
      </w:r>
      <w:r w:rsidRPr="00CF7D12">
        <w:rPr>
          <w:rFonts w:ascii="Times New Roman" w:hAnsi="Times New Roman" w:cs="Times New Roman"/>
          <w:lang w:val="en-US"/>
        </w:rPr>
        <w:t>49.5mm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，外徑</w:t>
      </w:r>
      <w:r w:rsidRPr="00CF7D12">
        <w:rPr>
          <w:rFonts w:ascii="Times New Roman" w:hAnsi="Times New Roman" w:cs="Times New Roman"/>
          <w:lang w:val="en-US"/>
        </w:rPr>
        <w:t>9mm</w:t>
      </w:r>
      <w:r w:rsidRPr="00CF7D12">
        <w:rPr>
          <w:rFonts w:ascii="Times New Roman" w:hAnsi="Times New Roman" w:cs="Times New Roman" w:hint="eastAsia"/>
          <w:lang w:val="en-US"/>
        </w:rPr>
        <w:t>之銅絞線</w:t>
      </w:r>
      <w:r w:rsidRPr="00CF7D12">
        <w:rPr>
          <w:rFonts w:ascii="Times New Roman" w:hAnsi="Times New Roman" w:cs="Times New Roman"/>
          <w:lang w:val="en-US"/>
        </w:rPr>
        <w:t>(7</w:t>
      </w:r>
      <w:r w:rsidRPr="00CF7D12">
        <w:rPr>
          <w:rFonts w:ascii="Times New Roman" w:hAnsi="Times New Roman" w:cs="Times New Roman" w:hint="eastAsia"/>
          <w:lang w:val="en-US"/>
        </w:rPr>
        <w:t>股</w:t>
      </w:r>
      <w:r w:rsidRPr="00CF7D12">
        <w:rPr>
          <w:rFonts w:ascii="Times New Roman" w:hAnsi="Times New Roman" w:cs="Times New Roman"/>
          <w:lang w:val="en-US"/>
        </w:rPr>
        <w:t>/3.0mm)</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導電軌：斷面積</w:t>
      </w:r>
      <w:r w:rsidRPr="00CF7D12">
        <w:rPr>
          <w:rFonts w:ascii="Times New Roman" w:hAnsi="Times New Roman" w:cs="Times New Roman"/>
          <w:lang w:val="en-US"/>
        </w:rPr>
        <w:t>2,214 mm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接觸線偏位範圍：</w:t>
      </w:r>
      <w:r w:rsidRPr="00CF7D12">
        <w:rPr>
          <w:rFonts w:ascii="Times New Roman" w:hAnsi="Times New Roman" w:cs="Times New Roman"/>
          <w:lang w:val="en-US"/>
        </w:rPr>
        <w:t>0±400mm</w:t>
      </w:r>
      <w:r w:rsidRPr="00CF7D12">
        <w:rPr>
          <w:rFonts w:ascii="Times New Roman" w:hAnsi="Times New Roman" w:cs="Times New Roman" w:hint="eastAsia"/>
          <w:lang w:val="en-US"/>
        </w:rPr>
        <w:t>。</w:t>
      </w:r>
    </w:p>
    <w:p w:rsidR="00B97A1B" w:rsidRPr="005200A4"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電車線之公稱電壓及頻率</w:t>
      </w:r>
      <w:r w:rsidRPr="00CF7D12">
        <w:rPr>
          <w:rFonts w:ascii="Times New Roman" w:hAnsi="Times New Roman" w:cs="Times New Roman"/>
          <w:lang w:val="en-US"/>
        </w:rPr>
        <w:t>:AC 25kV 60Hz</w:t>
      </w:r>
      <w:r w:rsidRPr="00CF7D12">
        <w:rPr>
          <w:rFonts w:ascii="Times New Roman" w:hAnsi="Times New Roman" w:cs="Times New Roman" w:hint="eastAsia"/>
          <w:lang w:val="en-US"/>
        </w:rPr>
        <w:t>。</w:t>
      </w:r>
    </w:p>
    <w:p w:rsidR="00264A46" w:rsidRPr="00CF7D12" w:rsidRDefault="00264A46" w:rsidP="005200A4">
      <w:pPr>
        <w:pStyle w:val="aff4"/>
        <w:numPr>
          <w:ilvl w:val="1"/>
          <w:numId w:val="178"/>
        </w:numPr>
        <w:tabs>
          <w:tab w:val="left" w:pos="1276"/>
        </w:tabs>
        <w:adjustRightInd w:val="0"/>
        <w:snapToGrid w:val="0"/>
        <w:spacing w:beforeLines="25" w:before="60" w:afterLines="25" w:after="60"/>
        <w:ind w:hanging="801"/>
        <w:rPr>
          <w:rFonts w:ascii="Times New Roman" w:hAnsi="Times New Roman" w:cs="Times New Roman"/>
          <w:lang w:val="en-US"/>
        </w:rPr>
      </w:pPr>
      <w:r w:rsidRPr="00CF7D12">
        <w:rPr>
          <w:rFonts w:ascii="Times New Roman" w:hAnsi="Times New Roman" w:cs="Times New Roman" w:hint="eastAsia"/>
          <w:lang w:val="en-US"/>
        </w:rPr>
        <w:t>檢測設備一般說明</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隧道、夜間、日間、海岸沿線、帶電及不帶電等狀態條件下，須能高速動態</w:t>
      </w:r>
      <w:r w:rsidRPr="00CF7D12">
        <w:rPr>
          <w:rFonts w:ascii="Times New Roman" w:hAnsi="Times New Roman" w:cs="Times New Roman"/>
          <w:lang w:val="en-US"/>
        </w:rPr>
        <w:t>(0~160km/hr)</w:t>
      </w:r>
      <w:r w:rsidRPr="00CF7D12">
        <w:rPr>
          <w:rFonts w:ascii="Times New Roman" w:hAnsi="Times New Roman" w:cs="Times New Roman" w:hint="eastAsia"/>
          <w:lang w:val="en-US"/>
        </w:rPr>
        <w:t>即時對架空電車線各項参數的高精度測量，並經電腦系統加以分析、顯示位置、列印及警報告警。輸出報表應以正體中文顯示。</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應裝設於車頂上集電弓周圍，並將蒐集之相關資訊，傳輸至車內電腦系統</w:t>
      </w:r>
      <w:r w:rsidRPr="00CF7D12">
        <w:rPr>
          <w:rFonts w:ascii="Times New Roman" w:hAnsi="Times New Roman" w:cs="Times New Roman"/>
          <w:lang w:val="en-US"/>
        </w:rPr>
        <w:t>(</w:t>
      </w:r>
      <w:r w:rsidRPr="00CF7D12">
        <w:rPr>
          <w:rFonts w:ascii="Times New Roman" w:hAnsi="Times New Roman" w:cs="Times New Roman" w:hint="eastAsia"/>
          <w:lang w:val="en-US"/>
        </w:rPr>
        <w:t>一套</w:t>
      </w:r>
      <w:r w:rsidRPr="00CF7D12">
        <w:rPr>
          <w:rFonts w:ascii="Times New Roman" w:hAnsi="Times New Roman" w:cs="Times New Roman"/>
          <w:lang w:val="en-US"/>
        </w:rPr>
        <w:t>)</w:t>
      </w:r>
      <w:r w:rsidRPr="00CF7D12">
        <w:rPr>
          <w:rFonts w:ascii="Times New Roman" w:hAnsi="Times New Roman" w:cs="Times New Roman" w:hint="eastAsia"/>
          <w:lang w:val="en-US"/>
        </w:rPr>
        <w:t>整合後顯示。</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為配合於夜間作業及避免進出隧道時向光問題，車頂適當位置應裝設照明裝置。</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主要檢測元件應包含偵測感應系統、電腦分析及儲存系統、控制電腦系統、列印資料系統、攝影監視系統、照明系統、螢幕顯示系統及不斷電系統</w:t>
      </w:r>
      <w:r w:rsidRPr="00CF7D12">
        <w:rPr>
          <w:rFonts w:ascii="Times New Roman" w:hAnsi="Times New Roman" w:cs="Times New Roman"/>
          <w:lang w:val="en-US"/>
        </w:rPr>
        <w:t xml:space="preserve"> (Uninterruptible power supply, UPS)</w:t>
      </w:r>
      <w:r w:rsidRPr="00CF7D12">
        <w:rPr>
          <w:rFonts w:ascii="Times New Roman" w:hAnsi="Times New Roman" w:cs="Times New Roman" w:hint="eastAsia"/>
          <w:lang w:val="en-US"/>
        </w:rPr>
        <w:t>系統。</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lastRenderedPageBreak/>
        <w:t>所有電纜、導體及電氣設備對於氣候與其他外部介質須具防護能力。</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量測精準度應符合</w:t>
      </w:r>
      <w:r w:rsidRPr="00CF7D12">
        <w:rPr>
          <w:rFonts w:ascii="Times New Roman" w:hAnsi="Times New Roman" w:cs="Times New Roman"/>
          <w:lang w:val="en-US"/>
        </w:rPr>
        <w:t>EN 50317(</w:t>
      </w:r>
      <w:r w:rsidRPr="00CF7D12">
        <w:rPr>
          <w:rFonts w:ascii="Times New Roman" w:hAnsi="Times New Roman" w:cs="Times New Roman" w:hint="eastAsia"/>
          <w:lang w:val="en-US"/>
        </w:rPr>
        <w:t>或同等標準</w:t>
      </w:r>
      <w:r w:rsidRPr="00CF7D12">
        <w:rPr>
          <w:rFonts w:ascii="Times New Roman" w:hAnsi="Times New Roman" w:cs="Times New Roman"/>
          <w:lang w:val="en-US"/>
        </w:rPr>
        <w:t>)</w:t>
      </w:r>
      <w:r w:rsidRPr="00CF7D12">
        <w:rPr>
          <w:rFonts w:ascii="Times New Roman" w:hAnsi="Times New Roman" w:cs="Times New Roman" w:hint="eastAsia"/>
          <w:lang w:val="en-US"/>
        </w:rPr>
        <w:t>及三、</w:t>
      </w:r>
      <w:r w:rsidRPr="00CF7D12">
        <w:rPr>
          <w:rFonts w:ascii="Times New Roman" w:hAnsi="Times New Roman" w:cs="Times New Roman"/>
          <w:lang w:val="en-US"/>
        </w:rPr>
        <w:t>(</w:t>
      </w:r>
      <w:r w:rsidRPr="00CF7D12">
        <w:rPr>
          <w:rFonts w:ascii="Times New Roman" w:hAnsi="Times New Roman" w:cs="Times New Roman" w:hint="eastAsia"/>
          <w:lang w:val="en-US"/>
        </w:rPr>
        <w:t>三</w:t>
      </w:r>
      <w:r w:rsidRPr="00CF7D12">
        <w:rPr>
          <w:rFonts w:ascii="Times New Roman" w:hAnsi="Times New Roman" w:cs="Times New Roman"/>
          <w:lang w:val="en-US"/>
        </w:rPr>
        <w:t>)</w:t>
      </w:r>
      <w:r w:rsidRPr="00CF7D12">
        <w:rPr>
          <w:rFonts w:ascii="Times New Roman" w:hAnsi="Times New Roman" w:cs="Times New Roman" w:hint="eastAsia"/>
          <w:lang w:val="en-US"/>
        </w:rPr>
        <w:t>節之要求規定。若前項規範無相關國際標準規定，則立約商應提出合理標準建議，且經本局同意。</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應預留足夠升級和擴展介面或機制。</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須具備畫面擷取與錄影、防水、抗震及夜視等功能。</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裝設於列車車頂之檢測裝置，須用不銹鋼硬殼</w:t>
      </w:r>
      <w:r w:rsidRPr="00CF7D12">
        <w:rPr>
          <w:rFonts w:ascii="Times New Roman" w:hAnsi="Times New Roman" w:cs="Times New Roman"/>
          <w:lang w:val="en-US"/>
        </w:rPr>
        <w:t>SUS316(</w:t>
      </w:r>
      <w:r w:rsidRPr="00CF7D12">
        <w:rPr>
          <w:rFonts w:ascii="Times New Roman" w:hAnsi="Times New Roman" w:cs="Times New Roman" w:hint="eastAsia"/>
          <w:lang w:val="en-US"/>
        </w:rPr>
        <w:t>或同等品</w:t>
      </w:r>
      <w:r w:rsidRPr="00CF7D12">
        <w:rPr>
          <w:rFonts w:ascii="Times New Roman" w:hAnsi="Times New Roman" w:cs="Times New Roman"/>
          <w:lang w:val="en-US"/>
        </w:rPr>
        <w:t>)</w:t>
      </w:r>
      <w:r w:rsidRPr="00CF7D12">
        <w:rPr>
          <w:rFonts w:ascii="Times New Roman" w:hAnsi="Times New Roman" w:cs="Times New Roman" w:hint="eastAsia"/>
          <w:lang w:val="en-US"/>
        </w:rPr>
        <w:t>蓋保護內部設備，以避免外部物體進入。</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應預留本局「</w:t>
      </w:r>
      <w:r w:rsidRPr="00CF7D12">
        <w:rPr>
          <w:rFonts w:ascii="Times New Roman" w:hAnsi="Times New Roman" w:cs="Times New Roman"/>
          <w:lang w:val="en-US"/>
        </w:rPr>
        <w:t>ATP</w:t>
      </w:r>
      <w:r w:rsidRPr="00CF7D12">
        <w:rPr>
          <w:rFonts w:ascii="Times New Roman" w:hAnsi="Times New Roman" w:cs="Times New Roman" w:hint="eastAsia"/>
          <w:lang w:val="en-US"/>
        </w:rPr>
        <w:t>列車防護系統」之系統功能與檢測設備連結之界面與軟體，以確保系統可與檢測設備相互作用，惟此功能要求，不得影響</w:t>
      </w:r>
      <w:r w:rsidRPr="00CF7D12">
        <w:rPr>
          <w:rFonts w:ascii="Times New Roman" w:hAnsi="Times New Roman" w:cs="Times New Roman"/>
          <w:lang w:val="en-US"/>
        </w:rPr>
        <w:t>ATP</w:t>
      </w:r>
      <w:r w:rsidRPr="00CF7D12">
        <w:rPr>
          <w:rFonts w:ascii="Times New Roman" w:hAnsi="Times New Roman" w:cs="Times New Roman" w:hint="eastAsia"/>
          <w:lang w:val="en-US"/>
        </w:rPr>
        <w:t>及列車其他設備系統之正常工作。</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電腦系統包括二大部份，一為蒐集和儲存數據的部分，應於適當處設置車載電腦</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含電腦主機、專用套裝軟體、鍵盤、滑鼠及</w:t>
      </w:r>
      <w:r w:rsidRPr="00CF7D12">
        <w:rPr>
          <w:rFonts w:ascii="Times New Roman" w:hAnsi="Times New Roman" w:cs="Times New Roman"/>
          <w:lang w:val="en-US"/>
        </w:rPr>
        <w:t>24</w:t>
      </w:r>
      <w:r w:rsidRPr="00CF7D12">
        <w:rPr>
          <w:rFonts w:ascii="Times New Roman" w:hAnsi="Times New Roman" w:cs="Times New Roman" w:hint="eastAsia"/>
          <w:lang w:val="en-US"/>
        </w:rPr>
        <w:t>吋以上顯示器</w:t>
      </w:r>
      <w:r w:rsidRPr="00CF7D12">
        <w:rPr>
          <w:rFonts w:ascii="Times New Roman" w:hAnsi="Times New Roman" w:cs="Times New Roman"/>
          <w:lang w:val="en-US"/>
        </w:rPr>
        <w:t>)</w:t>
      </w:r>
      <w:r w:rsidRPr="00CF7D12">
        <w:rPr>
          <w:rFonts w:ascii="Times New Roman" w:hAnsi="Times New Roman" w:cs="Times New Roman" w:hint="eastAsia"/>
          <w:lang w:val="en-US"/>
        </w:rPr>
        <w:t>；二為顯示、分析部分，應於本局指定地點設置工作站</w:t>
      </w:r>
      <w:r w:rsidRPr="00CF7D12">
        <w:rPr>
          <w:rFonts w:ascii="Times New Roman" w:hAnsi="Times New Roman" w:cs="Times New Roman"/>
          <w:lang w:val="en-US"/>
        </w:rPr>
        <w:t>(</w:t>
      </w:r>
      <w:r w:rsidRPr="00CF7D12">
        <w:rPr>
          <w:rFonts w:ascii="Times New Roman" w:hAnsi="Times New Roman" w:cs="Times New Roman" w:hint="eastAsia"/>
          <w:lang w:val="en-US"/>
        </w:rPr>
        <w:t>二處</w:t>
      </w:r>
      <w:r w:rsidRPr="00CF7D12">
        <w:rPr>
          <w:rFonts w:ascii="Times New Roman" w:hAnsi="Times New Roman" w:cs="Times New Roman"/>
          <w:lang w:val="en-US"/>
        </w:rPr>
        <w:t>)(</w:t>
      </w:r>
      <w:r w:rsidRPr="00CF7D12">
        <w:rPr>
          <w:rFonts w:ascii="Times New Roman" w:hAnsi="Times New Roman" w:cs="Times New Roman" w:hint="eastAsia"/>
          <w:lang w:val="en-US"/>
        </w:rPr>
        <w:t>含電腦主機、專用套裝軟體、儲存設備插拔界面設備、鍵盤、滑鼠及</w:t>
      </w:r>
      <w:r w:rsidRPr="00CF7D12">
        <w:rPr>
          <w:rFonts w:ascii="Times New Roman" w:hAnsi="Times New Roman" w:cs="Times New Roman"/>
          <w:lang w:val="en-US"/>
        </w:rPr>
        <w:t>24</w:t>
      </w:r>
      <w:r w:rsidRPr="00CF7D12">
        <w:rPr>
          <w:rFonts w:ascii="Times New Roman" w:hAnsi="Times New Roman" w:cs="Times New Roman" w:hint="eastAsia"/>
          <w:lang w:val="en-US"/>
        </w:rPr>
        <w:t>吋以上顯示器</w:t>
      </w:r>
      <w:r w:rsidRPr="00CF7D12">
        <w:rPr>
          <w:rFonts w:ascii="Times New Roman" w:hAnsi="Times New Roman" w:cs="Times New Roman"/>
          <w:lang w:val="en-US"/>
        </w:rPr>
        <w:t>)</w:t>
      </w:r>
      <w:r w:rsidRPr="00CF7D12">
        <w:rPr>
          <w:rFonts w:ascii="Times New Roman" w:hAnsi="Times New Roman" w:cs="Times New Roman" w:hint="eastAsia"/>
          <w:lang w:val="en-US"/>
        </w:rPr>
        <w:t>。其中儲存數據到工作站時，所有連接乙太網路上的工作電腦</w:t>
      </w:r>
      <w:r w:rsidRPr="00CF7D12">
        <w:rPr>
          <w:rFonts w:ascii="Times New Roman" w:hAnsi="Times New Roman" w:cs="Times New Roman"/>
          <w:lang w:val="en-US"/>
        </w:rPr>
        <w:t>(</w:t>
      </w:r>
      <w:r w:rsidRPr="00CF7D12">
        <w:rPr>
          <w:rFonts w:ascii="Times New Roman" w:hAnsi="Times New Roman" w:cs="Times New Roman" w:hint="eastAsia"/>
          <w:lang w:val="en-US"/>
        </w:rPr>
        <w:t>安裝檢測設備專用套裝軟體</w:t>
      </w:r>
      <w:r w:rsidRPr="00CF7D12">
        <w:rPr>
          <w:rFonts w:ascii="Times New Roman" w:hAnsi="Times New Roman" w:cs="Times New Roman"/>
          <w:lang w:val="en-US"/>
        </w:rPr>
        <w:t>)</w:t>
      </w:r>
      <w:r w:rsidRPr="00CF7D12">
        <w:rPr>
          <w:rFonts w:ascii="Times New Roman" w:hAnsi="Times New Roman" w:cs="Times New Roman" w:hint="eastAsia"/>
          <w:lang w:val="en-US"/>
        </w:rPr>
        <w:t>皆可收到相關顯示、分析及所測量之數據等。上述之配置由立約商配置並經本局核可後據以辦理。</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車載電腦之資料儲存設備應為固態硬碟</w:t>
      </w:r>
      <w:r w:rsidRPr="00CF7D12">
        <w:rPr>
          <w:rFonts w:ascii="Times New Roman" w:hAnsi="Times New Roman" w:cs="Times New Roman"/>
          <w:lang w:val="en-US"/>
        </w:rPr>
        <w:t>(Solid State Drive, SSD)</w:t>
      </w:r>
      <w:r w:rsidRPr="00CF7D12">
        <w:rPr>
          <w:rFonts w:ascii="Times New Roman" w:hAnsi="Times New Roman" w:cs="Times New Roman" w:hint="eastAsia"/>
          <w:lang w:val="en-US"/>
        </w:rPr>
        <w:t>，且儲存容量在主要功能及規格需求條件下，至少可儲存連續記錄</w:t>
      </w:r>
      <w:r w:rsidRPr="00CF7D12">
        <w:rPr>
          <w:rFonts w:ascii="Times New Roman" w:hAnsi="Times New Roman" w:cs="Times New Roman"/>
          <w:lang w:val="en-US"/>
        </w:rPr>
        <w:t>24</w:t>
      </w:r>
      <w:r w:rsidRPr="00CF7D12">
        <w:rPr>
          <w:rFonts w:ascii="Times New Roman" w:hAnsi="Times New Roman" w:cs="Times New Roman" w:hint="eastAsia"/>
          <w:lang w:val="en-US"/>
        </w:rPr>
        <w:t>小時以上之紀錄之檢測資料，容量規格由立約商計算提供並需經本局同意。固態硬碟</w:t>
      </w:r>
      <w:r w:rsidRPr="00CF7D12">
        <w:rPr>
          <w:rFonts w:ascii="Times New Roman" w:hAnsi="Times New Roman" w:cs="Times New Roman"/>
          <w:lang w:val="en-US"/>
        </w:rPr>
        <w:t>(Solid State Drive, SSD)</w:t>
      </w:r>
      <w:r w:rsidRPr="00CF7D12">
        <w:rPr>
          <w:rFonts w:ascii="Times New Roman" w:hAnsi="Times New Roman" w:cs="Times New Roman" w:hint="eastAsia"/>
          <w:lang w:val="en-US"/>
        </w:rPr>
        <w:t>須預留擴充槽以利未來擴充用。資料儲存設備需具有隨手插拔功能，以利資料可隨手下載攜出。</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須具備專用套裝軟體對檢測資料進行分析處理功能，其中套裝軟體功能應具備自動化定位設備異常訊號或快速提供相關數據供用戶端檢核，且軟體操作語言介面應為正體中文顯示。另立約商須提供本局至少</w:t>
      </w:r>
      <w:r w:rsidRPr="00CF7D12">
        <w:rPr>
          <w:rFonts w:ascii="Times New Roman" w:hAnsi="Times New Roman" w:cs="Times New Roman"/>
          <w:lang w:val="en-US"/>
        </w:rPr>
        <w:t>6</w:t>
      </w:r>
      <w:r w:rsidRPr="00CF7D12">
        <w:rPr>
          <w:rFonts w:ascii="Times New Roman" w:hAnsi="Times New Roman" w:cs="Times New Roman" w:hint="eastAsia"/>
          <w:lang w:val="en-US"/>
        </w:rPr>
        <w:t>套完整之檢測設備專用套裝軟體、</w:t>
      </w:r>
      <w:r w:rsidRPr="00CF7D12">
        <w:rPr>
          <w:rFonts w:ascii="Times New Roman" w:hAnsi="Times New Roman" w:cs="Times New Roman"/>
          <w:lang w:val="en-US"/>
        </w:rPr>
        <w:t>2</w:t>
      </w:r>
      <w:r w:rsidRPr="00CF7D12">
        <w:rPr>
          <w:rFonts w:ascii="Times New Roman" w:hAnsi="Times New Roman" w:cs="Times New Roman" w:hint="eastAsia"/>
          <w:lang w:val="en-US"/>
        </w:rPr>
        <w:t>台已具該套裝軟體之專用筆記型電腦。專用筆記型電腦之規格由立約商提供並經本局同意。其上述所需之費用含於本案契約價金內。</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檢測資料可由所提供之檢測設備專用軟體進行分析及顯示所測量之數據、畫面。</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成果輸出資料格式，須經專用軟體轉換為一般電腦即可讀取之資料格式。</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可由軟體預設或手動方式標示檢測項目上下限之限制值並具自動告警功能，並加註相關警語及座落建築物標示</w:t>
      </w:r>
      <w:r w:rsidRPr="00CF7D12">
        <w:rPr>
          <w:rFonts w:ascii="Times New Roman" w:hAnsi="Times New Roman" w:cs="Times New Roman"/>
          <w:lang w:val="en-US"/>
        </w:rPr>
        <w:t>(</w:t>
      </w:r>
      <w:r w:rsidRPr="00CF7D12">
        <w:rPr>
          <w:rFonts w:ascii="Times New Roman" w:hAnsi="Times New Roman" w:cs="Times New Roman" w:hint="eastAsia"/>
          <w:lang w:val="en-US"/>
        </w:rPr>
        <w:t>隧道、橋梁、平交道、跨越陸橋等</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檢測之資料應可與基本資料（第一次測試資料或預先設定之資料）相互比較，其差異超出某容許值時（容許值可依資料分別設定），必須予以列印並具自動告警功能，且所有之設定值均可重新設定。</w:t>
      </w:r>
    </w:p>
    <w:p w:rsidR="00264A46" w:rsidRPr="00CF7D12" w:rsidRDefault="00264A46" w:rsidP="005200A4">
      <w:pPr>
        <w:pStyle w:val="aff4"/>
        <w:numPr>
          <w:ilvl w:val="1"/>
          <w:numId w:val="178"/>
        </w:numPr>
        <w:tabs>
          <w:tab w:val="left" w:pos="1276"/>
        </w:tabs>
        <w:adjustRightInd w:val="0"/>
        <w:snapToGrid w:val="0"/>
        <w:spacing w:beforeLines="25" w:before="60" w:afterLines="25" w:after="60"/>
        <w:ind w:hanging="801"/>
        <w:rPr>
          <w:rFonts w:ascii="Times New Roman" w:hAnsi="Times New Roman" w:cs="Times New Roman"/>
          <w:lang w:val="en-US"/>
        </w:rPr>
      </w:pPr>
      <w:r w:rsidRPr="00CF7D12">
        <w:rPr>
          <w:rFonts w:ascii="Times New Roman" w:hAnsi="Times New Roman" w:cs="Times New Roman" w:hint="eastAsia"/>
          <w:lang w:val="en-US"/>
        </w:rPr>
        <w:t>主要功能及規格需求</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接觸力</w:t>
      </w:r>
      <w:r w:rsidRPr="00CF7D12">
        <w:rPr>
          <w:rFonts w:ascii="Times New Roman" w:hAnsi="Times New Roman" w:cs="Times New Roman"/>
          <w:lang w:val="en-US"/>
        </w:rPr>
        <w:t>(Contact Force)</w:t>
      </w:r>
      <w:r w:rsidRPr="00CF7D12">
        <w:rPr>
          <w:rFonts w:ascii="Times New Roman" w:hAnsi="Times New Roman" w:cs="Times New Roman" w:hint="eastAsia"/>
          <w:lang w:val="en-US"/>
        </w:rPr>
        <w:t>含平均接觸力、最大接觸力、接觸力建議值</w:t>
      </w:r>
    </w:p>
    <w:p w:rsidR="00503F39" w:rsidRPr="00CF7D12" w:rsidRDefault="00264A46" w:rsidP="005200A4">
      <w:pPr>
        <w:pStyle w:val="aff4"/>
        <w:numPr>
          <w:ilvl w:val="3"/>
          <w:numId w:val="182"/>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:0~500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N</w:t>
      </w:r>
      <w:r w:rsidRPr="00CF7D12">
        <w:rPr>
          <w:rFonts w:ascii="Times New Roman" w:hAnsi="Times New Roman" w:cs="Times New Roman" w:hint="eastAsia"/>
          <w:lang w:val="en-US"/>
        </w:rPr>
        <w:t>。</w:t>
      </w:r>
    </w:p>
    <w:p w:rsidR="00503F39" w:rsidRPr="00CF7D12" w:rsidRDefault="00264A46" w:rsidP="005200A4">
      <w:pPr>
        <w:pStyle w:val="aff4"/>
        <w:numPr>
          <w:ilvl w:val="3"/>
          <w:numId w:val="182"/>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264A46" w:rsidP="005200A4">
      <w:pPr>
        <w:pStyle w:val="aff4"/>
        <w:numPr>
          <w:ilvl w:val="3"/>
          <w:numId w:val="182"/>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取樣率應大於</w:t>
      </w:r>
      <w:r w:rsidRPr="00CF7D12">
        <w:rPr>
          <w:rFonts w:ascii="Times New Roman" w:hAnsi="Times New Roman" w:cs="Times New Roman"/>
          <w:lang w:val="en-US"/>
        </w:rPr>
        <w:t>200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Hz</w:t>
      </w:r>
      <w:r w:rsidRPr="00CF7D12">
        <w:rPr>
          <w:rFonts w:ascii="Times New Roman" w:hAnsi="Times New Roman" w:cs="Times New Roman" w:hint="eastAsia"/>
          <w:lang w:val="en-US"/>
        </w:rPr>
        <w:t>或取樣間隔應小於</w:t>
      </w:r>
      <w:r w:rsidRPr="00CF7D12">
        <w:rPr>
          <w:rFonts w:ascii="Times New Roman" w:hAnsi="Times New Roman" w:cs="Times New Roman"/>
          <w:lang w:val="en-US"/>
        </w:rPr>
        <w:t>0.4</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lastRenderedPageBreak/>
        <w:t>接觸線動態高度</w:t>
      </w:r>
      <w:r w:rsidRPr="00CF7D12">
        <w:rPr>
          <w:rFonts w:ascii="Times New Roman" w:hAnsi="Times New Roman" w:cs="Times New Roman"/>
          <w:lang w:val="en-US"/>
        </w:rPr>
        <w:t>(Dynamic Height of Contact Wire)</w:t>
      </w:r>
    </w:p>
    <w:p w:rsidR="00503F39" w:rsidRPr="00CF7D12" w:rsidRDefault="00264A46" w:rsidP="005200A4">
      <w:pPr>
        <w:pStyle w:val="aff4"/>
        <w:numPr>
          <w:ilvl w:val="3"/>
          <w:numId w:val="183"/>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自最高軌道面起</w:t>
      </w:r>
      <w:r w:rsidRPr="00CF7D12">
        <w:rPr>
          <w:rFonts w:ascii="Times New Roman" w:hAnsi="Times New Roman" w:cs="Times New Roman"/>
          <w:lang w:val="en-US"/>
        </w:rPr>
        <w:t>4,420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mm~5,600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p>
    <w:p w:rsidR="00503F39" w:rsidRPr="00CF7D12" w:rsidRDefault="00264A46" w:rsidP="005200A4">
      <w:pPr>
        <w:pStyle w:val="aff4"/>
        <w:numPr>
          <w:ilvl w:val="3"/>
          <w:numId w:val="183"/>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hint="eastAsia"/>
          <w:lang w:val="en-US"/>
        </w:rPr>
        <w:t>。</w:t>
      </w:r>
    </w:p>
    <w:p w:rsidR="00503F39" w:rsidRPr="00CF7D12" w:rsidRDefault="00264A46" w:rsidP="005200A4">
      <w:pPr>
        <w:pStyle w:val="aff4"/>
        <w:numPr>
          <w:ilvl w:val="3"/>
          <w:numId w:val="183"/>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取樣率</w:t>
      </w:r>
      <w:r w:rsidRPr="00CF7D12">
        <w:rPr>
          <w:rFonts w:ascii="Times New Roman" w:hAnsi="Times New Roman" w:cs="Times New Roman"/>
          <w:lang w:val="en-US"/>
        </w:rPr>
        <w:t xml:space="preserve">: </w:t>
      </w:r>
      <w:r w:rsidRPr="00CF7D12">
        <w:rPr>
          <w:rFonts w:ascii="新細明體" w:eastAsia="新細明體" w:hAnsi="新細明體" w:cs="新細明體" w:hint="eastAsia"/>
          <w:lang w:val="en-US"/>
        </w:rPr>
        <w:t>≧</w:t>
      </w:r>
      <w:r w:rsidRPr="00CF7D12">
        <w:rPr>
          <w:rFonts w:ascii="Times New Roman" w:hAnsi="Times New Roman" w:cs="Times New Roman"/>
          <w:lang w:val="en-US"/>
        </w:rPr>
        <w:t>1</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kHz</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接觸線動態偏位</w:t>
      </w:r>
      <w:r w:rsidRPr="00CF7D12">
        <w:rPr>
          <w:rFonts w:ascii="Times New Roman" w:hAnsi="Times New Roman" w:cs="Times New Roman"/>
          <w:lang w:val="en-US"/>
        </w:rPr>
        <w:t xml:space="preserve"> (Dynamic Stagger of Contact Wire)</w:t>
      </w:r>
    </w:p>
    <w:p w:rsidR="00503F39" w:rsidRPr="00CF7D12" w:rsidRDefault="00264A46" w:rsidP="005200A4">
      <w:pPr>
        <w:pStyle w:val="aff4"/>
        <w:numPr>
          <w:ilvl w:val="3"/>
          <w:numId w:val="184"/>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w:t>
      </w:r>
      <w:r w:rsidRPr="00CF7D12">
        <w:rPr>
          <w:rFonts w:ascii="Times New Roman" w:hAnsi="Times New Roman" w:cs="Times New Roman" w:hint="eastAsia"/>
          <w:lang w:val="en-US"/>
        </w:rPr>
        <w:t>自軌道中心</w:t>
      </w:r>
      <w:r w:rsidRPr="00CF7D12">
        <w:rPr>
          <w:rFonts w:ascii="Times New Roman" w:hAnsi="Times New Roman" w:cs="Times New Roman"/>
          <w:lang w:val="en-US"/>
        </w:rPr>
        <w:t xml:space="preserve"> ±450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hint="eastAsia"/>
          <w:lang w:val="en-US"/>
        </w:rPr>
        <w:t>。</w:t>
      </w:r>
    </w:p>
    <w:p w:rsidR="00503F39" w:rsidRPr="00CF7D12" w:rsidRDefault="00264A46" w:rsidP="005200A4">
      <w:pPr>
        <w:pStyle w:val="aff4"/>
        <w:numPr>
          <w:ilvl w:val="3"/>
          <w:numId w:val="184"/>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hint="eastAsia"/>
          <w:lang w:val="en-US"/>
        </w:rPr>
        <w:t>。</w:t>
      </w:r>
    </w:p>
    <w:p w:rsidR="00503F39" w:rsidRPr="00CF7D12" w:rsidRDefault="00264A46" w:rsidP="005200A4">
      <w:pPr>
        <w:pStyle w:val="aff4"/>
        <w:numPr>
          <w:ilvl w:val="3"/>
          <w:numId w:val="184"/>
        </w:numPr>
        <w:tabs>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取樣率</w:t>
      </w:r>
      <w:r w:rsidRPr="00CF7D12">
        <w:rPr>
          <w:rFonts w:ascii="Times New Roman" w:hAnsi="Times New Roman" w:cs="Times New Roman"/>
          <w:lang w:val="en-US"/>
        </w:rPr>
        <w:t xml:space="preserve">: </w:t>
      </w:r>
      <w:r w:rsidRPr="00CF7D12">
        <w:rPr>
          <w:rFonts w:ascii="新細明體" w:eastAsia="新細明體" w:hAnsi="新細明體" w:cs="新細明體" w:hint="eastAsia"/>
          <w:lang w:val="en-US"/>
        </w:rPr>
        <w:t>≧</w:t>
      </w:r>
      <w:r w:rsidRPr="00CF7D12">
        <w:rPr>
          <w:rFonts w:ascii="Times New Roman" w:hAnsi="Times New Roman" w:cs="Times New Roman"/>
          <w:lang w:val="en-US"/>
        </w:rPr>
        <w:t>1</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kHz</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接觸線磨耗量</w:t>
      </w:r>
      <w:r w:rsidRPr="00CF7D12">
        <w:rPr>
          <w:rFonts w:ascii="Times New Roman" w:hAnsi="Times New Roman" w:cs="Times New Roman"/>
          <w:lang w:val="en-US"/>
        </w:rPr>
        <w:t>(Wearing of Contact Wire)</w:t>
      </w:r>
    </w:p>
    <w:p w:rsidR="00503F39" w:rsidRPr="00CF7D12" w:rsidRDefault="00264A46" w:rsidP="005200A4">
      <w:pPr>
        <w:pStyle w:val="aff4"/>
        <w:numPr>
          <w:ilvl w:val="3"/>
          <w:numId w:val="185"/>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 83</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vertAlign w:val="superscript"/>
          <w:lang w:val="en-US"/>
        </w:rPr>
        <w:t>2</w:t>
      </w:r>
      <w:r w:rsidRPr="00CF7D12">
        <w:rPr>
          <w:rFonts w:ascii="Times New Roman" w:hAnsi="Times New Roman" w:cs="Times New Roman"/>
          <w:lang w:val="en-US"/>
        </w:rPr>
        <w:t>~111</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vertAlign w:val="superscript"/>
          <w:lang w:val="en-US"/>
        </w:rPr>
        <w:t>2</w:t>
      </w:r>
    </w:p>
    <w:p w:rsidR="00503F39" w:rsidRPr="00CF7D12" w:rsidRDefault="00264A46" w:rsidP="005200A4">
      <w:pPr>
        <w:pStyle w:val="aff4"/>
        <w:numPr>
          <w:ilvl w:val="3"/>
          <w:numId w:val="185"/>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直徑</w:t>
      </w:r>
      <w:r w:rsidRPr="00CF7D12">
        <w:rPr>
          <w:rFonts w:ascii="Times New Roman" w:hAnsi="Times New Roman" w:cs="Times New Roman"/>
          <w:lang w:val="en-US"/>
        </w:rPr>
        <w:t>±2</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264A46" w:rsidP="005200A4">
      <w:pPr>
        <w:pStyle w:val="aff4"/>
        <w:numPr>
          <w:ilvl w:val="3"/>
          <w:numId w:val="185"/>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取樣率</w:t>
      </w:r>
      <w:r w:rsidRPr="00CF7D12">
        <w:rPr>
          <w:rFonts w:ascii="Times New Roman" w:hAnsi="Times New Roman" w:cs="Times New Roman"/>
          <w:lang w:val="en-US"/>
        </w:rPr>
        <w:t xml:space="preserve">: </w:t>
      </w:r>
      <w:r w:rsidRPr="00CF7D12">
        <w:rPr>
          <w:rFonts w:ascii="新細明體" w:eastAsia="新細明體" w:hAnsi="新細明體" w:cs="新細明體" w:hint="eastAsia"/>
          <w:lang w:val="en-US"/>
        </w:rPr>
        <w:t>≧</w:t>
      </w:r>
      <w:r w:rsidRPr="00CF7D12">
        <w:rPr>
          <w:rFonts w:ascii="Times New Roman" w:hAnsi="Times New Roman" w:cs="Times New Roman"/>
          <w:lang w:val="en-US"/>
        </w:rPr>
        <w:t>2</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kHz</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電車線之電壓</w:t>
      </w:r>
    </w:p>
    <w:p w:rsidR="00503F39" w:rsidRPr="00CF7D12" w:rsidRDefault="00264A46" w:rsidP="005200A4">
      <w:pPr>
        <w:tabs>
          <w:tab w:val="left" w:pos="1056"/>
        </w:tabs>
        <w:adjustRightInd w:val="0"/>
        <w:snapToGrid w:val="0"/>
        <w:spacing w:beforeLines="25" w:before="60" w:afterLines="25" w:after="60" w:line="240" w:lineRule="auto"/>
        <w:ind w:leftChars="838" w:left="1849" w:rightChars="20" w:right="44" w:hanging="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測量範圍</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正常狀態</w:t>
      </w:r>
      <w:r w:rsidRPr="00CF7D12">
        <w:rPr>
          <w:rFonts w:ascii="Times New Roman" w:eastAsia="標楷體" w:hAnsi="Times New Roman" w:cs="Times New Roman"/>
          <w:kern w:val="2"/>
          <w:sz w:val="24"/>
          <w:szCs w:val="24"/>
          <w:lang w:val="en-US"/>
        </w:rPr>
        <w:t>0~</w:t>
      </w:r>
      <w:r w:rsidR="00AD7F42" w:rsidRPr="00CF7D12">
        <w:rPr>
          <w:rFonts w:ascii="Times New Roman" w:eastAsia="標楷體" w:hAnsi="Times New Roman" w:cs="Times New Roman"/>
          <w:kern w:val="2"/>
          <w:sz w:val="24"/>
          <w:szCs w:val="24"/>
          <w:lang w:val="en-US"/>
        </w:rPr>
        <w:t>29</w:t>
      </w:r>
      <w:r w:rsidR="007461D5" w:rsidRPr="00CF7D12">
        <w:rPr>
          <w:rFonts w:ascii="Times New Roman" w:eastAsia="標楷體" w:hAnsi="Times New Roman" w:cs="Times New Roman"/>
          <w:kern w:val="2"/>
          <w:sz w:val="24"/>
          <w:szCs w:val="24"/>
          <w:lang w:val="en-US"/>
        </w:rPr>
        <w:t xml:space="preserve"> </w:t>
      </w:r>
      <w:r w:rsidR="00AD7F42" w:rsidRPr="00CF7D12">
        <w:rPr>
          <w:rFonts w:ascii="Times New Roman" w:eastAsia="標楷體" w:hAnsi="Times New Roman" w:cs="Times New Roman"/>
          <w:kern w:val="2"/>
          <w:sz w:val="24"/>
          <w:szCs w:val="24"/>
          <w:lang w:val="en-US"/>
        </w:rPr>
        <w:t>kV</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電車線電桿位置</w:t>
      </w:r>
      <w:r w:rsidRPr="00CF7D12">
        <w:rPr>
          <w:rFonts w:ascii="Times New Roman" w:hAnsi="Times New Roman" w:cs="Times New Roman"/>
          <w:lang w:val="en-US"/>
        </w:rPr>
        <w:t>(</w:t>
      </w:r>
      <w:r w:rsidRPr="00CF7D12">
        <w:rPr>
          <w:rFonts w:ascii="Times New Roman" w:hAnsi="Times New Roman" w:cs="Times New Roman" w:hint="eastAsia"/>
          <w:lang w:val="en-US"/>
        </w:rPr>
        <w:t>含桿距、里程及電桿號碼</w:t>
      </w:r>
      <w:r w:rsidRPr="00CF7D12">
        <w:rPr>
          <w:rFonts w:ascii="Times New Roman" w:hAnsi="Times New Roman" w:cs="Times New Roman"/>
          <w:lang w:val="en-US"/>
        </w:rPr>
        <w:t>)</w:t>
      </w:r>
    </w:p>
    <w:p w:rsidR="00503F39" w:rsidRPr="00CF7D12" w:rsidRDefault="00264A46" w:rsidP="005200A4">
      <w:pPr>
        <w:pStyle w:val="aff4"/>
        <w:numPr>
          <w:ilvl w:val="3"/>
          <w:numId w:val="186"/>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w:t>
      </w:r>
      <w:r w:rsidRPr="00CF7D12">
        <w:rPr>
          <w:rFonts w:ascii="Times New Roman" w:hAnsi="Times New Roman" w:cs="Times New Roman" w:hint="eastAsia"/>
          <w:lang w:val="en-US"/>
        </w:rPr>
        <w:t>距軌道中心</w:t>
      </w:r>
      <w:r w:rsidRPr="00CF7D12">
        <w:rPr>
          <w:rFonts w:ascii="Times New Roman" w:hAnsi="Times New Roman" w:cs="Times New Roman"/>
          <w:lang w:val="en-US"/>
        </w:rPr>
        <w:t>5</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w:t>
      </w:r>
      <w:r w:rsidRPr="00CF7D12">
        <w:rPr>
          <w:rFonts w:ascii="Times New Roman" w:hAnsi="Times New Roman" w:cs="Times New Roman" w:hint="eastAsia"/>
          <w:lang w:val="en-US"/>
        </w:rPr>
        <w:t>內</w:t>
      </w:r>
    </w:p>
    <w:p w:rsidR="00503F39" w:rsidRPr="00CF7D12" w:rsidRDefault="00264A46" w:rsidP="005200A4">
      <w:pPr>
        <w:pStyle w:val="aff4"/>
        <w:numPr>
          <w:ilvl w:val="3"/>
          <w:numId w:val="186"/>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桿距誤差值</w:t>
      </w:r>
      <w:r w:rsidRPr="00CF7D12">
        <w:rPr>
          <w:rFonts w:ascii="Times New Roman" w:hAnsi="Times New Roman" w:cs="Times New Roman"/>
          <w:lang w:val="en-US"/>
        </w:rPr>
        <w:t>: ±2</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環境溫度</w:t>
      </w:r>
    </w:p>
    <w:p w:rsidR="00503F39" w:rsidRPr="00CF7D12" w:rsidRDefault="00264A46" w:rsidP="005200A4">
      <w:pPr>
        <w:tabs>
          <w:tab w:val="left" w:pos="1056"/>
        </w:tabs>
        <w:adjustRightInd w:val="0"/>
        <w:snapToGrid w:val="0"/>
        <w:spacing w:beforeLines="25" w:before="60" w:afterLines="25" w:after="60" w:line="240" w:lineRule="auto"/>
        <w:ind w:leftChars="838" w:left="1849" w:rightChars="20" w:right="44" w:hanging="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測量範圍</w:t>
      </w:r>
      <w:r w:rsidRPr="00CF7D12">
        <w:rPr>
          <w:rFonts w:ascii="Times New Roman" w:eastAsia="標楷體" w:hAnsi="Times New Roman" w:cs="Times New Roman"/>
          <w:kern w:val="2"/>
          <w:sz w:val="24"/>
          <w:szCs w:val="24"/>
          <w:lang w:val="en-US"/>
        </w:rPr>
        <w:t>: 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~60</w:t>
      </w:r>
      <w:r w:rsidRPr="00CF7D12">
        <w:rPr>
          <w:rFonts w:ascii="新細明體" w:eastAsia="新細明體" w:hAnsi="新細明體" w:cs="新細明體" w:hint="eastAsia"/>
          <w:kern w:val="2"/>
          <w:sz w:val="24"/>
          <w:szCs w:val="24"/>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lang w:val="en-US"/>
        </w:rPr>
        <w:t>GPS</w:t>
      </w:r>
      <w:r w:rsidRPr="00CF7D12">
        <w:rPr>
          <w:rFonts w:ascii="Times New Roman" w:hAnsi="Times New Roman" w:cs="Times New Roman" w:hint="eastAsia"/>
          <w:lang w:val="en-US"/>
        </w:rPr>
        <w:t>定位</w:t>
      </w:r>
      <w:r w:rsidRPr="00CF7D12">
        <w:rPr>
          <w:rFonts w:ascii="Times New Roman" w:hAnsi="Times New Roman" w:cs="Times New Roman"/>
          <w:lang w:val="en-US"/>
        </w:rPr>
        <w:t>(</w:t>
      </w:r>
      <w:r w:rsidRPr="00CF7D12">
        <w:rPr>
          <w:rFonts w:ascii="Times New Roman" w:hAnsi="Times New Roman" w:cs="Times New Roman" w:hint="eastAsia"/>
          <w:lang w:val="en-US"/>
        </w:rPr>
        <w:t>所在位置</w:t>
      </w:r>
      <w:r w:rsidRPr="00CF7D12">
        <w:rPr>
          <w:rFonts w:ascii="Times New Roman" w:hAnsi="Times New Roman" w:cs="Times New Roman"/>
          <w:lang w:val="en-US"/>
        </w:rPr>
        <w:t>)</w:t>
      </w:r>
    </w:p>
    <w:p w:rsidR="00503F39" w:rsidRPr="00CF7D12" w:rsidRDefault="00264A46" w:rsidP="005200A4">
      <w:pPr>
        <w:pStyle w:val="aff4"/>
        <w:numPr>
          <w:ilvl w:val="3"/>
          <w:numId w:val="187"/>
        </w:numPr>
        <w:tabs>
          <w:tab w:val="left" w:pos="1056"/>
          <w:tab w:val="left" w:pos="2410"/>
        </w:tabs>
        <w:adjustRightInd w:val="0"/>
        <w:snapToGrid w:val="0"/>
        <w:spacing w:beforeLines="25" w:before="60" w:afterLines="25" w:after="60"/>
        <w:ind w:rightChars="20" w:right="44" w:hanging="2"/>
        <w:rPr>
          <w:rFonts w:ascii="Times New Roman" w:hAnsi="Times New Roman" w:cs="Times New Roman"/>
          <w:lang w:val="en-US"/>
        </w:rPr>
      </w:pPr>
      <w:r w:rsidRPr="00CF7D12">
        <w:rPr>
          <w:rFonts w:ascii="Times New Roman" w:hAnsi="Times New Roman" w:cs="Times New Roman" w:hint="eastAsia"/>
          <w:lang w:val="en-US"/>
        </w:rPr>
        <w:t>定位範圍</w:t>
      </w:r>
      <w:r w:rsidRPr="00CF7D12">
        <w:rPr>
          <w:rFonts w:ascii="Times New Roman" w:hAnsi="Times New Roman" w:cs="Times New Roman"/>
          <w:lang w:val="en-US"/>
        </w:rPr>
        <w:t>:</w:t>
      </w:r>
      <w:r w:rsidRPr="00CF7D12">
        <w:rPr>
          <w:rFonts w:ascii="Times New Roman" w:hAnsi="Times New Roman" w:cs="Times New Roman" w:hint="eastAsia"/>
          <w:lang w:val="en-US"/>
        </w:rPr>
        <w:t>可接收</w:t>
      </w:r>
      <w:r w:rsidRPr="00CF7D12">
        <w:rPr>
          <w:rFonts w:ascii="Times New Roman" w:hAnsi="Times New Roman" w:cs="Times New Roman"/>
          <w:lang w:val="en-US"/>
        </w:rPr>
        <w:t>GPS</w:t>
      </w:r>
      <w:r w:rsidRPr="00CF7D12">
        <w:rPr>
          <w:rFonts w:ascii="Times New Roman" w:hAnsi="Times New Roman" w:cs="Times New Roman" w:hint="eastAsia"/>
          <w:lang w:val="en-US"/>
        </w:rPr>
        <w:t>衛星之訊號範圍。</w:t>
      </w:r>
    </w:p>
    <w:p w:rsidR="00503F39" w:rsidRPr="00CF7D12" w:rsidRDefault="00264A46" w:rsidP="005200A4">
      <w:pPr>
        <w:pStyle w:val="aff4"/>
        <w:numPr>
          <w:ilvl w:val="3"/>
          <w:numId w:val="187"/>
        </w:numPr>
        <w:tabs>
          <w:tab w:val="left" w:pos="1056"/>
          <w:tab w:val="left" w:pos="2410"/>
        </w:tabs>
        <w:adjustRightInd w:val="0"/>
        <w:snapToGrid w:val="0"/>
        <w:spacing w:beforeLines="25" w:before="60" w:afterLines="25" w:after="60"/>
        <w:ind w:rightChars="20" w:right="44" w:hanging="2"/>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半徑</w:t>
      </w:r>
      <w:r w:rsidRPr="00CF7D12">
        <w:rPr>
          <w:rFonts w:ascii="Times New Roman" w:hAnsi="Times New Roman" w:cs="Times New Roman"/>
          <w:lang w:val="en-US"/>
        </w:rPr>
        <w:t>±10m</w:t>
      </w:r>
      <w:r w:rsidRPr="00CF7D12">
        <w:rPr>
          <w:rFonts w:ascii="Times New Roman" w:hAnsi="Times New Roman" w:cs="Times New Roman" w:hint="eastAsia"/>
          <w:lang w:val="en-US"/>
        </w:rPr>
        <w:t>。</w:t>
      </w:r>
    </w:p>
    <w:p w:rsidR="00503F39" w:rsidRPr="00CF7D12" w:rsidRDefault="00264A46" w:rsidP="005200A4">
      <w:pPr>
        <w:pStyle w:val="aff4"/>
        <w:numPr>
          <w:ilvl w:val="3"/>
          <w:numId w:val="187"/>
        </w:numPr>
        <w:tabs>
          <w:tab w:val="left" w:pos="1056"/>
          <w:tab w:val="left" w:pos="2410"/>
        </w:tabs>
        <w:adjustRightInd w:val="0"/>
        <w:snapToGrid w:val="0"/>
        <w:spacing w:beforeLines="25" w:before="60" w:afterLines="25" w:after="60"/>
        <w:ind w:rightChars="20" w:right="44" w:hanging="2"/>
        <w:rPr>
          <w:rFonts w:ascii="Times New Roman" w:hAnsi="Times New Roman" w:cs="Times New Roman"/>
          <w:lang w:val="en-US"/>
        </w:rPr>
      </w:pPr>
      <w:r w:rsidRPr="00CF7D12">
        <w:rPr>
          <w:rFonts w:ascii="Times New Roman" w:hAnsi="Times New Roman" w:cs="Times New Roman" w:hint="eastAsia"/>
          <w:lang w:val="en-US"/>
        </w:rPr>
        <w:t>隧道段需建置車輛所在位置，資料以利</w:t>
      </w:r>
      <w:r w:rsidRPr="00CF7D12">
        <w:rPr>
          <w:rFonts w:ascii="Times New Roman" w:hAnsi="Times New Roman" w:cs="Times New Roman"/>
          <w:lang w:val="en-US"/>
        </w:rPr>
        <w:t>GPS</w:t>
      </w:r>
      <w:r w:rsidRPr="00CF7D12">
        <w:rPr>
          <w:rFonts w:ascii="Times New Roman" w:hAnsi="Times New Roman" w:cs="Times New Roman" w:hint="eastAsia"/>
          <w:lang w:val="en-US"/>
        </w:rPr>
        <w:t>系統訊號連接整合。</w:t>
      </w:r>
    </w:p>
    <w:p w:rsidR="00503F39" w:rsidRPr="005200A4"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5200A4">
        <w:rPr>
          <w:rFonts w:ascii="Times New Roman" w:hAnsi="Times New Roman" w:cs="Times New Roman"/>
          <w:lang w:val="en-US"/>
        </w:rPr>
        <w:t>電車線設備彩色攝錄影</w:t>
      </w:r>
    </w:p>
    <w:p w:rsidR="00503F39" w:rsidRPr="00CF7D12" w:rsidRDefault="00264A46" w:rsidP="005200A4">
      <w:pPr>
        <w:pStyle w:val="aff4"/>
        <w:numPr>
          <w:ilvl w:val="0"/>
          <w:numId w:val="188"/>
        </w:numPr>
        <w:tabs>
          <w:tab w:val="left" w:pos="1056"/>
          <w:tab w:val="left" w:pos="2410"/>
        </w:tabs>
        <w:adjustRightInd w:val="0"/>
        <w:snapToGrid w:val="0"/>
        <w:spacing w:beforeLines="25" w:before="60" w:afterLines="25" w:after="60"/>
        <w:ind w:rightChars="20" w:right="44" w:firstLine="122"/>
        <w:rPr>
          <w:rFonts w:ascii="Times New Roman" w:hAnsi="Times New Roman" w:cs="Times New Roman"/>
          <w:lang w:val="en-US"/>
        </w:rPr>
      </w:pPr>
      <w:r w:rsidRPr="00CF7D12">
        <w:rPr>
          <w:rFonts w:ascii="Times New Roman" w:hAnsi="Times New Roman" w:cs="Times New Roman" w:hint="eastAsia"/>
          <w:lang w:val="en-US"/>
        </w:rPr>
        <w:t>攝錄影範圍</w:t>
      </w:r>
      <w:r w:rsidRPr="00CF7D12">
        <w:rPr>
          <w:rFonts w:ascii="Times New Roman" w:hAnsi="Times New Roman" w:cs="Times New Roman"/>
          <w:lang w:val="en-US"/>
        </w:rPr>
        <w:t>:</w:t>
      </w:r>
    </w:p>
    <w:p w:rsidR="00503F39" w:rsidRPr="00CF7D12" w:rsidRDefault="00264A46" w:rsidP="005200A4">
      <w:pPr>
        <w:tabs>
          <w:tab w:val="left" w:pos="1056"/>
        </w:tabs>
        <w:adjustRightInd w:val="0"/>
        <w:snapToGrid w:val="0"/>
        <w:spacing w:beforeLines="25" w:before="60" w:afterLines="25" w:after="60" w:line="240" w:lineRule="auto"/>
        <w:ind w:left="2410" w:rightChars="20" w:right="44"/>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集電弓與電車線接觸情況、懸臂組、絕緣礙子及桿間裝置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跳線、吊掛線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等，至少有四具攝影機。攝影機安裝位置須送臺鐵局審查。</w:t>
      </w:r>
    </w:p>
    <w:p w:rsidR="00503F39" w:rsidRPr="00CF7D12" w:rsidRDefault="00264A46" w:rsidP="005200A4">
      <w:pPr>
        <w:pStyle w:val="aff4"/>
        <w:numPr>
          <w:ilvl w:val="0"/>
          <w:numId w:val="188"/>
        </w:numPr>
        <w:tabs>
          <w:tab w:val="left" w:pos="1056"/>
          <w:tab w:val="left" w:pos="2410"/>
        </w:tabs>
        <w:adjustRightInd w:val="0"/>
        <w:snapToGrid w:val="0"/>
        <w:spacing w:beforeLines="25" w:before="60" w:afterLines="25" w:after="60"/>
        <w:ind w:rightChars="20" w:right="44" w:firstLine="122"/>
        <w:rPr>
          <w:rFonts w:ascii="Times New Roman" w:hAnsi="Times New Roman" w:cs="Times New Roman"/>
          <w:lang w:val="en-US"/>
        </w:rPr>
      </w:pPr>
      <w:r w:rsidRPr="00CF7D12">
        <w:rPr>
          <w:rFonts w:ascii="Times New Roman" w:hAnsi="Times New Roman" w:cs="Times New Roman" w:hint="eastAsia"/>
          <w:lang w:val="en-US"/>
        </w:rPr>
        <w:t>需求功能</w:t>
      </w:r>
      <w:r w:rsidRPr="00CF7D12">
        <w:rPr>
          <w:rFonts w:ascii="Times New Roman" w:hAnsi="Times New Roman" w:cs="Times New Roman"/>
          <w:lang w:val="en-US"/>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攝影機之影像畫面，須與檢測裝置所檢測之成果同步呈現，並可經由車上控制電腦系統設定取得影像資料、檢測參數及里程資訊，以進行影像分析作業。</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為確保在夜晚條件下，也能肉眼清楚辨識，本檢測裝置須具有補光功能。補光色溫應為</w:t>
      </w:r>
      <w:r w:rsidRPr="005200A4">
        <w:rPr>
          <w:rFonts w:ascii="Times New Roman" w:hAnsi="Times New Roman" w:cs="Times New Roman"/>
        </w:rPr>
        <w:t>6</w:t>
      </w:r>
      <w:r w:rsidR="00265DE7" w:rsidRPr="005200A4">
        <w:rPr>
          <w:rFonts w:ascii="Times New Roman" w:hAnsi="Times New Roman" w:cs="Times New Roman"/>
        </w:rPr>
        <w:t>,</w:t>
      </w:r>
      <w:r w:rsidRPr="005200A4">
        <w:rPr>
          <w:rFonts w:ascii="Times New Roman" w:hAnsi="Times New Roman" w:cs="Times New Roman"/>
        </w:rPr>
        <w:t>500K</w:t>
      </w:r>
      <w:r w:rsidRPr="005200A4">
        <w:rPr>
          <w:rFonts w:ascii="Times New Roman" w:hAnsi="Times New Roman" w:cs="Times New Roman" w:hint="eastAsia"/>
        </w:rPr>
        <w:t>，色溫範圍應符合</w:t>
      </w:r>
      <w:r w:rsidRPr="005200A4">
        <w:rPr>
          <w:rFonts w:ascii="Times New Roman" w:hAnsi="Times New Roman" w:cs="Times New Roman"/>
        </w:rPr>
        <w:t>CNS 15437 (6</w:t>
      </w:r>
      <w:r w:rsidR="00361C8F" w:rsidRPr="005200A4">
        <w:rPr>
          <w:rFonts w:ascii="Times New Roman" w:hAnsi="Times New Roman" w:cs="Times New Roman"/>
        </w:rPr>
        <w:t>,</w:t>
      </w:r>
      <w:r w:rsidRPr="005200A4">
        <w:rPr>
          <w:rFonts w:ascii="Times New Roman" w:hAnsi="Times New Roman" w:cs="Times New Roman"/>
        </w:rPr>
        <w:t>530K±510K)</w:t>
      </w:r>
      <w:r w:rsidRPr="005200A4">
        <w:rPr>
          <w:rFonts w:ascii="Times New Roman" w:hAnsi="Times New Roman" w:cs="Times New Roman" w:hint="eastAsia"/>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攝影機解晰度</w:t>
      </w:r>
      <w:r w:rsidRPr="005200A4">
        <w:rPr>
          <w:rFonts w:ascii="Times New Roman" w:hAnsi="Times New Roman" w:cs="Times New Roman"/>
        </w:rPr>
        <w:t>:</w:t>
      </w:r>
      <w:r w:rsidRPr="005200A4">
        <w:rPr>
          <w:rFonts w:ascii="Times New Roman" w:hAnsi="Times New Roman" w:cs="Times New Roman" w:hint="eastAsia"/>
        </w:rPr>
        <w:t>至少</w:t>
      </w:r>
      <w:r w:rsidRPr="005200A4">
        <w:rPr>
          <w:rFonts w:ascii="Times New Roman" w:hAnsi="Times New Roman" w:cs="Times New Roman"/>
        </w:rPr>
        <w:t>1</w:t>
      </w:r>
      <w:r w:rsidR="00361C8F" w:rsidRPr="005200A4">
        <w:rPr>
          <w:rFonts w:ascii="Times New Roman" w:hAnsi="Times New Roman" w:cs="Times New Roman"/>
        </w:rPr>
        <w:t>,</w:t>
      </w:r>
      <w:r w:rsidRPr="005200A4">
        <w:rPr>
          <w:rFonts w:ascii="Times New Roman" w:hAnsi="Times New Roman" w:cs="Times New Roman"/>
        </w:rPr>
        <w:t>920×1</w:t>
      </w:r>
      <w:r w:rsidR="00361C8F" w:rsidRPr="005200A4">
        <w:rPr>
          <w:rFonts w:ascii="Times New Roman" w:hAnsi="Times New Roman" w:cs="Times New Roman"/>
        </w:rPr>
        <w:t>,</w:t>
      </w:r>
      <w:r w:rsidRPr="005200A4">
        <w:rPr>
          <w:rFonts w:ascii="Times New Roman" w:hAnsi="Times New Roman" w:cs="Times New Roman"/>
        </w:rPr>
        <w:t>080pixel</w:t>
      </w:r>
      <w:r w:rsidRPr="005200A4">
        <w:rPr>
          <w:rFonts w:ascii="Times New Roman" w:hAnsi="Times New Roman" w:cs="Times New Roman" w:hint="eastAsia"/>
        </w:rPr>
        <w:t>以上，全解析度拍攝張數至少每秒</w:t>
      </w:r>
      <w:r w:rsidRPr="005200A4">
        <w:rPr>
          <w:rFonts w:ascii="Times New Roman" w:hAnsi="Times New Roman" w:cs="Times New Roman"/>
        </w:rPr>
        <w:t>30</w:t>
      </w:r>
      <w:r w:rsidRPr="005200A4">
        <w:rPr>
          <w:rFonts w:ascii="Times New Roman" w:hAnsi="Times New Roman" w:cs="Times New Roman" w:hint="eastAsia"/>
        </w:rPr>
        <w:t>張</w:t>
      </w:r>
      <w:r w:rsidRPr="005200A4">
        <w:rPr>
          <w:rFonts w:ascii="Times New Roman" w:hAnsi="Times New Roman" w:cs="Times New Roman"/>
        </w:rPr>
        <w:t>(Frame per Second, FPS)</w:t>
      </w:r>
      <w:r w:rsidRPr="005200A4">
        <w:rPr>
          <w:rFonts w:ascii="Times New Roman" w:hAnsi="Times New Roman" w:cs="Times New Roman" w:hint="eastAsia"/>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快門速度可分段調整於</w:t>
      </w:r>
      <w:r w:rsidRPr="005200A4">
        <w:rPr>
          <w:rFonts w:ascii="Times New Roman" w:hAnsi="Times New Roman" w:cs="Times New Roman"/>
        </w:rPr>
        <w:t>1/30~1/10</w:t>
      </w:r>
      <w:r w:rsidR="00361C8F" w:rsidRPr="005200A4">
        <w:rPr>
          <w:rFonts w:ascii="Times New Roman" w:hAnsi="Times New Roman" w:cs="Times New Roman"/>
        </w:rPr>
        <w:t>,</w:t>
      </w:r>
      <w:r w:rsidRPr="005200A4">
        <w:rPr>
          <w:rFonts w:ascii="Times New Roman" w:hAnsi="Times New Roman" w:cs="Times New Roman"/>
        </w:rPr>
        <w:t>000</w:t>
      </w:r>
      <w:r w:rsidRPr="005200A4">
        <w:rPr>
          <w:rFonts w:ascii="Times New Roman" w:hAnsi="Times New Roman" w:cs="Times New Roman" w:hint="eastAsia"/>
        </w:rPr>
        <w:t>秒之間。</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攝影機記憶體應至少</w:t>
      </w:r>
      <w:r w:rsidRPr="005200A4">
        <w:rPr>
          <w:rFonts w:ascii="Times New Roman" w:hAnsi="Times New Roman" w:cs="Times New Roman"/>
        </w:rPr>
        <w:t>32G</w:t>
      </w:r>
      <w:r w:rsidRPr="005200A4">
        <w:rPr>
          <w:rFonts w:ascii="Times New Roman" w:hAnsi="Times New Roman" w:cs="Times New Roman" w:hint="eastAsia"/>
        </w:rPr>
        <w:t>，並可支援外接固態硬碟</w:t>
      </w:r>
      <w:r w:rsidRPr="005200A4">
        <w:rPr>
          <w:rFonts w:ascii="Times New Roman" w:hAnsi="Times New Roman" w:cs="Times New Roman"/>
        </w:rPr>
        <w:t>(Solid State Drive, SSD)</w:t>
      </w:r>
      <w:r w:rsidRPr="005200A4">
        <w:rPr>
          <w:rFonts w:ascii="Times New Roman" w:hAnsi="Times New Roman" w:cs="Times New Roman" w:hint="eastAsia"/>
        </w:rPr>
        <w:t>，以確保質影片持續寫入而不中斷錄影。</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lastRenderedPageBreak/>
        <w:t>視訊壓縮標準：至少可支援輸出</w:t>
      </w:r>
      <w:r w:rsidRPr="005200A4">
        <w:rPr>
          <w:rFonts w:ascii="Times New Roman" w:hAnsi="Times New Roman" w:cs="Times New Roman"/>
        </w:rPr>
        <w:t>H.264</w:t>
      </w:r>
      <w:r w:rsidRPr="005200A4">
        <w:rPr>
          <w:rFonts w:ascii="Times New Roman" w:hAnsi="Times New Roman" w:cs="Times New Roman" w:hint="eastAsia"/>
        </w:rPr>
        <w:t>及</w:t>
      </w:r>
      <w:r w:rsidRPr="005200A4">
        <w:rPr>
          <w:rFonts w:ascii="Times New Roman" w:hAnsi="Times New Roman" w:cs="Times New Roman"/>
        </w:rPr>
        <w:t>MJPEG</w:t>
      </w:r>
      <w:r w:rsidRPr="005200A4">
        <w:rPr>
          <w:rFonts w:ascii="Times New Roman" w:hAnsi="Times New Roman" w:cs="Times New Roman" w:hint="eastAsia"/>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安規認證：</w:t>
      </w:r>
      <w:r w:rsidRPr="005200A4">
        <w:rPr>
          <w:rFonts w:ascii="Times New Roman" w:hAnsi="Times New Roman" w:cs="Times New Roman"/>
        </w:rPr>
        <w:t>BSMI</w:t>
      </w:r>
      <w:r w:rsidRPr="005200A4">
        <w:rPr>
          <w:rFonts w:ascii="Times New Roman" w:hAnsi="Times New Roman" w:cs="Times New Roman" w:hint="eastAsia"/>
        </w:rPr>
        <w:t>、</w:t>
      </w:r>
      <w:r w:rsidRPr="005200A4">
        <w:rPr>
          <w:rFonts w:ascii="Times New Roman" w:hAnsi="Times New Roman" w:cs="Times New Roman"/>
        </w:rPr>
        <w:t>CE</w:t>
      </w:r>
      <w:r w:rsidRPr="005200A4">
        <w:rPr>
          <w:rFonts w:ascii="Times New Roman" w:hAnsi="Times New Roman" w:cs="Times New Roman" w:hint="eastAsia"/>
        </w:rPr>
        <w:t>、</w:t>
      </w:r>
      <w:r w:rsidRPr="005200A4">
        <w:rPr>
          <w:rFonts w:ascii="Times New Roman" w:hAnsi="Times New Roman" w:cs="Times New Roman"/>
        </w:rPr>
        <w:t>FCC</w:t>
      </w:r>
      <w:r w:rsidRPr="005200A4">
        <w:rPr>
          <w:rFonts w:ascii="Times New Roman" w:hAnsi="Times New Roman" w:cs="Times New Roman" w:hint="eastAsia"/>
        </w:rPr>
        <w:t>、</w:t>
      </w:r>
      <w:r w:rsidRPr="005200A4">
        <w:rPr>
          <w:rFonts w:ascii="Times New Roman" w:hAnsi="Times New Roman" w:cs="Times New Roman"/>
        </w:rPr>
        <w:t>UL</w:t>
      </w:r>
      <w:r w:rsidRPr="005200A4">
        <w:rPr>
          <w:rFonts w:ascii="Times New Roman" w:hAnsi="Times New Roman" w:cs="Times New Roman" w:hint="eastAsia"/>
        </w:rPr>
        <w:t>或相同等級之安規認證</w:t>
      </w:r>
      <w:r w:rsidRPr="005200A4">
        <w:rPr>
          <w:rFonts w:ascii="Times New Roman" w:hAnsi="Times New Roman" w:cs="Times New Roman"/>
        </w:rPr>
        <w:t>(</w:t>
      </w:r>
      <w:r w:rsidRPr="005200A4">
        <w:rPr>
          <w:rFonts w:ascii="Times New Roman" w:hAnsi="Times New Roman" w:cs="Times New Roman" w:hint="eastAsia"/>
        </w:rPr>
        <w:t>至少一項</w:t>
      </w:r>
      <w:r w:rsidRPr="005200A4">
        <w:rPr>
          <w:rFonts w:ascii="Times New Roman" w:hAnsi="Times New Roman" w:cs="Times New Roman"/>
        </w:rPr>
        <w:t>)</w:t>
      </w:r>
    </w:p>
    <w:p w:rsidR="00551B71" w:rsidRPr="00CF7D12"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ascii="Times New Roman" w:hAnsi="Times New Roman" w:cs="Times New Roman"/>
        </w:rPr>
      </w:pPr>
      <w:r w:rsidRPr="005200A4">
        <w:rPr>
          <w:rFonts w:ascii="Times New Roman" w:hAnsi="Times New Roman" w:cs="Times New Roman" w:hint="eastAsia"/>
        </w:rPr>
        <w:t>須具備寬動態功能</w:t>
      </w:r>
      <w:r w:rsidRPr="005200A4">
        <w:rPr>
          <w:rFonts w:ascii="Times New Roman" w:hAnsi="Times New Roman" w:cs="Times New Roman"/>
        </w:rPr>
        <w:t>(Wide Dynamic Range, WDR)</w:t>
      </w:r>
      <w:r w:rsidRPr="005200A4">
        <w:rPr>
          <w:rFonts w:ascii="Times New Roman" w:hAnsi="Times New Roman" w:cs="Times New Roman" w:hint="eastAsia"/>
        </w:rPr>
        <w:t>，其中寬動態功能</w:t>
      </w:r>
      <w:r w:rsidRPr="005200A4">
        <w:rPr>
          <w:rFonts w:ascii="新細明體" w:eastAsia="新細明體" w:hAnsi="新細明體" w:cs="新細明體" w:hint="eastAsia"/>
        </w:rPr>
        <w:t>≧</w:t>
      </w:r>
      <w:r w:rsidRPr="005200A4">
        <w:rPr>
          <w:rFonts w:ascii="Times New Roman" w:hAnsi="Times New Roman" w:cs="Times New Roman"/>
        </w:rPr>
        <w:t>85dB</w:t>
      </w:r>
      <w:r w:rsidRPr="005200A4">
        <w:rPr>
          <w:rFonts w:ascii="Times New Roman" w:hAnsi="Times New Roman" w:cs="Times New Roman" w:hint="eastAsia"/>
        </w:rPr>
        <w:t>。</w:t>
      </w:r>
    </w:p>
    <w:p w:rsidR="00551B71" w:rsidRPr="00CF7D12" w:rsidRDefault="00551B71"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ascii="Times New Roman" w:hAnsi="Times New Roman" w:cs="Times New Roman"/>
        </w:rPr>
      </w:pPr>
      <w:r w:rsidRPr="00CF7D12">
        <w:rPr>
          <w:rFonts w:ascii="Times New Roman" w:hAnsi="Times New Roman" w:cs="Times New Roman" w:hint="eastAsia"/>
        </w:rPr>
        <w:t>檢附影像幀率</w:t>
      </w:r>
      <w:r w:rsidRPr="00CF7D12">
        <w:rPr>
          <w:rFonts w:ascii="Times New Roman" w:hAnsi="Times New Roman" w:cs="Times New Roman"/>
        </w:rPr>
        <w:t>(FPS)</w:t>
      </w:r>
      <w:r w:rsidRPr="00CF7D12">
        <w:rPr>
          <w:rFonts w:ascii="Times New Roman" w:hAnsi="Times New Roman" w:cs="Times New Roman" w:hint="eastAsia"/>
        </w:rPr>
        <w:t>、解析度之第三公證單位</w:t>
      </w:r>
      <w:r w:rsidRPr="00CF7D12">
        <w:rPr>
          <w:rFonts w:ascii="Times New Roman" w:hAnsi="Times New Roman" w:cs="Times New Roman"/>
        </w:rPr>
        <w:t>(</w:t>
      </w:r>
      <w:r w:rsidRPr="00CF7D12">
        <w:rPr>
          <w:rFonts w:ascii="Times New Roman" w:hAnsi="Times New Roman" w:cs="Times New Roman" w:hint="eastAsia"/>
        </w:rPr>
        <w:t>如工研院或電子檢驗所</w:t>
      </w:r>
      <w:r w:rsidRPr="00CF7D12">
        <w:rPr>
          <w:rFonts w:ascii="Times New Roman" w:hAnsi="Times New Roman" w:cs="Times New Roman"/>
        </w:rPr>
        <w:t>)</w:t>
      </w:r>
      <w:r w:rsidRPr="00CF7D12">
        <w:rPr>
          <w:rFonts w:ascii="Times New Roman" w:hAnsi="Times New Roman" w:cs="Times New Roman" w:hint="eastAsia"/>
        </w:rPr>
        <w:t>之認證文件。</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離線率</w:t>
      </w:r>
      <w:r w:rsidRPr="00CF7D12">
        <w:rPr>
          <w:rFonts w:ascii="Times New Roman" w:hAnsi="Times New Roman" w:cs="Times New Roman"/>
          <w:lang w:val="en-US"/>
        </w:rPr>
        <w:t>(</w:t>
      </w:r>
      <w:r w:rsidRPr="00CF7D12">
        <w:rPr>
          <w:rFonts w:ascii="Times New Roman" w:hAnsi="Times New Roman" w:cs="Times New Roman" w:hint="eastAsia"/>
          <w:lang w:val="en-US"/>
        </w:rPr>
        <w:t>含電弧時間、次數、能量</w:t>
      </w:r>
      <w:r w:rsidRPr="00CF7D12">
        <w:rPr>
          <w:rFonts w:ascii="Times New Roman" w:hAnsi="Times New Roman" w:cs="Times New Roman"/>
          <w:lang w:val="en-US"/>
        </w:rPr>
        <w:t>)</w:t>
      </w:r>
    </w:p>
    <w:p w:rsidR="00503F39" w:rsidRPr="00CF7D12" w:rsidRDefault="00264A46" w:rsidP="005200A4">
      <w:pPr>
        <w:pStyle w:val="aff4"/>
        <w:numPr>
          <w:ilvl w:val="3"/>
          <w:numId w:val="190"/>
        </w:numPr>
        <w:tabs>
          <w:tab w:val="left" w:pos="1056"/>
          <w:tab w:val="left" w:pos="2410"/>
        </w:tabs>
        <w:adjustRightInd w:val="0"/>
        <w:snapToGrid w:val="0"/>
        <w:spacing w:beforeLines="25" w:before="60" w:afterLines="25" w:after="60"/>
        <w:ind w:rightChars="20" w:right="44" w:hanging="77"/>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w:t>
      </w:r>
      <w:r w:rsidRPr="00CF7D12">
        <w:rPr>
          <w:rFonts w:ascii="Times New Roman" w:hAnsi="Times New Roman" w:cs="Times New Roman" w:hint="eastAsia"/>
          <w:lang w:val="en-US"/>
        </w:rPr>
        <w:t>電弧時間超過</w:t>
      </w:r>
      <w:r w:rsidRPr="00CF7D12">
        <w:rPr>
          <w:rFonts w:ascii="Times New Roman" w:hAnsi="Times New Roman" w:cs="Times New Roman"/>
          <w:lang w:val="en-US"/>
        </w:rPr>
        <w:t>100μs</w:t>
      </w:r>
      <w:r w:rsidRPr="00CF7D12">
        <w:rPr>
          <w:rFonts w:ascii="Times New Roman" w:hAnsi="Times New Roman" w:cs="Times New Roman" w:hint="eastAsia"/>
          <w:lang w:val="en-US"/>
        </w:rPr>
        <w:t>、電弧能量密度大於</w:t>
      </w:r>
      <w:r w:rsidRPr="00CF7D12">
        <w:rPr>
          <w:rFonts w:ascii="Times New Roman" w:hAnsi="Times New Roman" w:cs="Times New Roman"/>
          <w:lang w:val="en-US"/>
        </w:rPr>
        <w:t>160μW/cm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w:t>
      </w:r>
    </w:p>
    <w:p w:rsidR="00503F39" w:rsidRPr="00CF7D12" w:rsidRDefault="00264A46" w:rsidP="005200A4">
      <w:pPr>
        <w:pStyle w:val="aff4"/>
        <w:numPr>
          <w:ilvl w:val="3"/>
          <w:numId w:val="190"/>
        </w:numPr>
        <w:tabs>
          <w:tab w:val="left" w:pos="1056"/>
          <w:tab w:val="left" w:pos="2410"/>
        </w:tabs>
        <w:adjustRightInd w:val="0"/>
        <w:snapToGrid w:val="0"/>
        <w:spacing w:beforeLines="25" w:before="60" w:afterLines="25" w:after="60"/>
        <w:ind w:rightChars="20" w:right="44" w:hanging="77"/>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Pr="00CF7D12">
        <w:rPr>
          <w:rFonts w:ascii="Times New Roman" w:hAnsi="Times New Roman" w:cs="Times New Roman" w:hint="eastAsia"/>
          <w:lang w:val="en-US"/>
        </w:rPr>
        <w:t>。</w:t>
      </w:r>
    </w:p>
    <w:p w:rsidR="00503F39" w:rsidRPr="00CF7D12" w:rsidRDefault="00264A46" w:rsidP="005200A4">
      <w:pPr>
        <w:pStyle w:val="aff4"/>
        <w:numPr>
          <w:ilvl w:val="3"/>
          <w:numId w:val="190"/>
        </w:numPr>
        <w:tabs>
          <w:tab w:val="left" w:pos="1056"/>
          <w:tab w:val="left" w:pos="2410"/>
        </w:tabs>
        <w:adjustRightInd w:val="0"/>
        <w:snapToGrid w:val="0"/>
        <w:spacing w:beforeLines="25" w:before="60" w:afterLines="25" w:after="60"/>
        <w:ind w:rightChars="20" w:right="44" w:hanging="77"/>
        <w:rPr>
          <w:rFonts w:ascii="Times New Roman" w:hAnsi="Times New Roman" w:cs="Times New Roman"/>
          <w:lang w:val="en-US"/>
        </w:rPr>
      </w:pPr>
      <w:r w:rsidRPr="00CF7D12">
        <w:rPr>
          <w:rFonts w:ascii="Times New Roman" w:hAnsi="Times New Roman" w:cs="Times New Roman" w:hint="eastAsia"/>
          <w:lang w:val="en-US"/>
        </w:rPr>
        <w:t>需求功能</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具備量測每個電弧時間與次數、集電弓電流。</w:t>
      </w:r>
    </w:p>
    <w:p w:rsidR="00B97A1B" w:rsidRPr="005200A4" w:rsidRDefault="00B97A1B"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hAnsi="Times New Roman" w:cs="Times New Roman"/>
          <w:sz w:val="24"/>
          <w:szCs w:val="24"/>
          <w:lang w:val="en-US"/>
        </w:rPr>
      </w:pPr>
      <w:r w:rsidRPr="005200A4">
        <w:rPr>
          <w:rFonts w:ascii="Times New Roman" w:eastAsia="標楷體" w:hAnsi="Times New Roman" w:cs="Times New Roman" w:hint="eastAsia"/>
          <w:kern w:val="2"/>
          <w:sz w:val="24"/>
          <w:szCs w:val="24"/>
          <w:lang w:val="en-US"/>
        </w:rPr>
        <w:t>文件送審</w:t>
      </w:r>
    </w:p>
    <w:p w:rsidR="00B97A1B" w:rsidRPr="005200A4" w:rsidRDefault="00B97A1B" w:rsidP="005200A4">
      <w:pPr>
        <w:widowControl w:val="0"/>
        <w:numPr>
          <w:ilvl w:val="1"/>
          <w:numId w:val="175"/>
        </w:numPr>
        <w:tabs>
          <w:tab w:val="left" w:pos="1056"/>
        </w:tabs>
        <w:adjustRightInd w:val="0"/>
        <w:snapToGrid w:val="0"/>
        <w:spacing w:beforeLines="25" w:before="60" w:afterLines="25" w:after="60" w:line="240" w:lineRule="auto"/>
        <w:ind w:left="1250" w:hanging="567"/>
        <w:jc w:val="both"/>
        <w:rPr>
          <w:rFonts w:ascii="Times New Roman" w:hAnsi="Times New Roman" w:cs="Times New Roman"/>
          <w:sz w:val="24"/>
          <w:szCs w:val="24"/>
          <w:lang w:val="en-US"/>
        </w:rPr>
      </w:pPr>
      <w:r w:rsidRPr="005200A4">
        <w:rPr>
          <w:rFonts w:ascii="Times New Roman" w:eastAsia="標楷體" w:hAnsi="Times New Roman" w:cs="Times New Roman" w:hint="eastAsia"/>
          <w:kern w:val="2"/>
          <w:sz w:val="24"/>
          <w:szCs w:val="24"/>
          <w:lang w:val="en-US"/>
        </w:rPr>
        <w:t>立約商須提送下列文件各三份，供本局審查。</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系統架構圖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設備安裝位置圖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零配件、組件尺寸圖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設備清單及電路圖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其他相關子系統</w:t>
      </w:r>
    </w:p>
    <w:p w:rsidR="00B97A1B" w:rsidRPr="00A575FB"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sz w:val="24"/>
          <w:szCs w:val="20"/>
        </w:rPr>
      </w:pPr>
      <w:r w:rsidRPr="005200A4">
        <w:rPr>
          <w:rFonts w:cs="Times New Roman" w:hint="eastAsia"/>
          <w:color w:val="auto"/>
          <w:sz w:val="24"/>
          <w:szCs w:val="20"/>
        </w:rPr>
        <w:t>圖面設備規格型錄</w:t>
      </w:r>
    </w:p>
    <w:p w:rsidR="00B97A1B" w:rsidRPr="005200A4" w:rsidRDefault="00B97A1B" w:rsidP="005200A4">
      <w:pPr>
        <w:widowControl w:val="0"/>
        <w:numPr>
          <w:ilvl w:val="1"/>
          <w:numId w:val="175"/>
        </w:numPr>
        <w:tabs>
          <w:tab w:val="left" w:pos="1056"/>
        </w:tabs>
        <w:adjustRightInd w:val="0"/>
        <w:snapToGrid w:val="0"/>
        <w:spacing w:beforeLines="25" w:before="60" w:afterLines="25" w:after="60" w:line="240" w:lineRule="auto"/>
        <w:ind w:left="1418" w:hanging="567"/>
        <w:jc w:val="both"/>
        <w:rPr>
          <w:rFonts w:ascii="Times New Roman" w:eastAsia="標楷體" w:hAnsi="Times New Roman" w:cs="Times New Roman"/>
          <w:sz w:val="24"/>
        </w:rPr>
      </w:pPr>
      <w:r w:rsidRPr="005200A4">
        <w:rPr>
          <w:rFonts w:ascii="Times New Roman" w:eastAsia="標楷體" w:hAnsi="Times New Roman" w:cs="Times New Roman" w:hint="eastAsia"/>
          <w:kern w:val="2"/>
          <w:sz w:val="24"/>
          <w:szCs w:val="24"/>
          <w:lang w:val="en-US"/>
        </w:rPr>
        <w:t>圖說未獲認定前，立約商不得開工製造。未經得本局同意前，對已認定過之圖面，立約商不得作任何變更。立約商須嚴格遵照合約之規範要求供應裝備。</w:t>
      </w:r>
    </w:p>
    <w:p w:rsidR="002646C6" w:rsidRPr="005200A4" w:rsidRDefault="002646C6" w:rsidP="005200A4">
      <w:pPr>
        <w:widowControl w:val="0"/>
        <w:numPr>
          <w:ilvl w:val="1"/>
          <w:numId w:val="175"/>
        </w:numPr>
        <w:tabs>
          <w:tab w:val="left" w:pos="1056"/>
        </w:tabs>
        <w:adjustRightInd w:val="0"/>
        <w:snapToGrid w:val="0"/>
        <w:spacing w:beforeLines="25" w:before="60" w:afterLines="25" w:after="60" w:line="240" w:lineRule="auto"/>
        <w:ind w:left="1418" w:hanging="567"/>
        <w:jc w:val="both"/>
        <w:rPr>
          <w:rFonts w:ascii="Times New Roman" w:eastAsia="標楷體" w:hAnsi="Times New Roman" w:cs="Times New Roman"/>
          <w:sz w:val="24"/>
        </w:rPr>
      </w:pPr>
      <w:r w:rsidRPr="00CF7D12">
        <w:rPr>
          <w:rFonts w:ascii="Times New Roman" w:eastAsia="標楷體" w:hAnsi="Times New Roman" w:cs="Times New Roman" w:hint="eastAsia"/>
          <w:kern w:val="2"/>
          <w:sz w:val="24"/>
          <w:szCs w:val="24"/>
          <w:lang w:val="en-US"/>
        </w:rPr>
        <w:t>立約商提出之各項設計圖面，雖經本局簽認同意，但不表示免除立約商在本合約中所應負之專業責任。</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其他</w:t>
      </w:r>
    </w:p>
    <w:p w:rsidR="00264A46" w:rsidRPr="00CF7D12" w:rsidRDefault="00264A46" w:rsidP="005200A4">
      <w:pPr>
        <w:pStyle w:val="aff4"/>
        <w:numPr>
          <w:ilvl w:val="0"/>
          <w:numId w:val="191"/>
        </w:numPr>
        <w:tabs>
          <w:tab w:val="left" w:pos="1436"/>
        </w:tabs>
        <w:adjustRightInd w:val="0"/>
        <w:snapToGrid w:val="0"/>
        <w:spacing w:beforeLines="25" w:before="60" w:afterLines="25" w:after="60"/>
        <w:ind w:firstLine="229"/>
        <w:rPr>
          <w:rFonts w:ascii="Times New Roman" w:hAnsi="Times New Roman" w:cs="Times New Roman"/>
          <w:lang w:val="en-US"/>
        </w:rPr>
      </w:pPr>
      <w:r w:rsidRPr="00CF7D12">
        <w:rPr>
          <w:rFonts w:ascii="Times New Roman" w:hAnsi="Times New Roman" w:cs="Times New Roman" w:hint="eastAsia"/>
          <w:lang w:val="en-US"/>
        </w:rPr>
        <w:t>檢測設備中文操作與維護資料至少應包括下列內容：</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製造商之操作與維護手冊。</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完整說明各項產品及其操作步驟與維護（修）方式及規定。</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示意圖及建議備用零件表。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系統及組件之說明。</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例行維護作業程序及時程表。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操作前之檢查或檢驗表。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設備之啟動、操作及停機作業程序。</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操作後之檢查或檢驗表。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校正作業程序。</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一般狀況、特殊狀況及緊急狀況之處置說明。</w:t>
      </w:r>
    </w:p>
    <w:p w:rsidR="00264A46" w:rsidRPr="00CF7D12" w:rsidRDefault="00264A46" w:rsidP="005200A4">
      <w:pPr>
        <w:pStyle w:val="aff4"/>
        <w:numPr>
          <w:ilvl w:val="0"/>
          <w:numId w:val="191"/>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檢測設備應提供中文／英文之操作手冊及維修指南（手冊）及服務手冊各六套。維修手冊必須包含各種系統之配管圖、電路配置圖等。</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檢驗與測試</w:t>
      </w:r>
    </w:p>
    <w:p w:rsidR="00503F39" w:rsidRPr="00CF7D12" w:rsidRDefault="00264A46" w:rsidP="005200A4">
      <w:pPr>
        <w:pStyle w:val="aff4"/>
        <w:numPr>
          <w:ilvl w:val="0"/>
          <w:numId w:val="193"/>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本局於檢測設備製造期間，得派遣</w:t>
      </w:r>
      <w:r w:rsidRPr="00CF7D12">
        <w:rPr>
          <w:rFonts w:ascii="Times New Roman" w:hAnsi="Times New Roman" w:cs="Times New Roman"/>
          <w:lang w:val="en-US"/>
        </w:rPr>
        <w:t>(</w:t>
      </w:r>
      <w:r w:rsidRPr="00CF7D12">
        <w:rPr>
          <w:rFonts w:ascii="Times New Roman" w:hAnsi="Times New Roman" w:cs="Times New Roman" w:hint="eastAsia"/>
          <w:lang w:val="en-US"/>
        </w:rPr>
        <w:t>檢驗</w:t>
      </w:r>
      <w:r w:rsidRPr="00CF7D12">
        <w:rPr>
          <w:rFonts w:ascii="Times New Roman" w:hAnsi="Times New Roman" w:cs="Times New Roman"/>
          <w:lang w:val="en-US"/>
        </w:rPr>
        <w:t>)</w:t>
      </w:r>
      <w:r w:rsidRPr="00CF7D12">
        <w:rPr>
          <w:rFonts w:ascii="Times New Roman" w:hAnsi="Times New Roman" w:cs="Times New Roman" w:hint="eastAsia"/>
          <w:lang w:val="en-US"/>
        </w:rPr>
        <w:t>人員至製造廠（含零配件製造廠）執行</w:t>
      </w:r>
      <w:r w:rsidRPr="00CF7D12">
        <w:rPr>
          <w:rFonts w:ascii="Times New Roman" w:hAnsi="Times New Roman" w:cs="Times New Roman" w:hint="eastAsia"/>
          <w:lang w:val="en-US"/>
        </w:rPr>
        <w:lastRenderedPageBreak/>
        <w:t>檢驗工作，該人員有權至現場檢視有關工作</w:t>
      </w:r>
      <w:r w:rsidRPr="00CF7D12">
        <w:rPr>
          <w:rFonts w:ascii="Times New Roman" w:hAnsi="Times New Roman" w:cs="Times New Roman"/>
          <w:lang w:val="en-US"/>
        </w:rPr>
        <w:t>(</w:t>
      </w:r>
      <w:r w:rsidRPr="00CF7D12">
        <w:rPr>
          <w:rFonts w:ascii="Times New Roman" w:hAnsi="Times New Roman" w:cs="Times New Roman" w:hint="eastAsia"/>
          <w:lang w:val="en-US"/>
        </w:rPr>
        <w:t>包括製造、測試、修正</w:t>
      </w:r>
      <w:r w:rsidRPr="00CF7D12">
        <w:rPr>
          <w:rFonts w:ascii="Times New Roman" w:hAnsi="Times New Roman" w:cs="Times New Roman"/>
          <w:lang w:val="en-US"/>
        </w:rPr>
        <w:t>)</w:t>
      </w:r>
      <w:r w:rsidRPr="00CF7D12">
        <w:rPr>
          <w:rFonts w:ascii="Times New Roman" w:hAnsi="Times New Roman" w:cs="Times New Roman" w:hint="eastAsia"/>
          <w:lang w:val="en-US"/>
        </w:rPr>
        <w:t>之進行。</w:t>
      </w:r>
    </w:p>
    <w:p w:rsidR="00503F39" w:rsidRPr="00CF7D12" w:rsidRDefault="00264A46" w:rsidP="005200A4">
      <w:pPr>
        <w:pStyle w:val="aff4"/>
        <w:numPr>
          <w:ilvl w:val="0"/>
          <w:numId w:val="193"/>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下述檢驗，立約商應提送「檢驗與測試計畫」，內容至少應包括檢測程序、方法及委託第三公證單位檢測或會驗項目，供本局審核，依審核核可之標準作為檢驗依據。其中檢測設備功能測試應參考附件</w:t>
      </w:r>
      <w:r w:rsidRPr="00CF7D12">
        <w:rPr>
          <w:rFonts w:ascii="Times New Roman" w:hAnsi="Times New Roman" w:cs="Times New Roman"/>
          <w:lang w:val="en-US"/>
        </w:rPr>
        <w:t>(</w:t>
      </w:r>
      <w:r w:rsidRPr="00CF7D12">
        <w:rPr>
          <w:rFonts w:ascii="Times New Roman" w:hAnsi="Times New Roman" w:cs="Times New Roman" w:hint="eastAsia"/>
          <w:lang w:val="en-US"/>
        </w:rPr>
        <w:t>一</w:t>
      </w:r>
      <w:r w:rsidRPr="00CF7D12">
        <w:rPr>
          <w:rFonts w:ascii="Times New Roman" w:hAnsi="Times New Roman" w:cs="Times New Roman"/>
          <w:lang w:val="en-US"/>
        </w:rPr>
        <w:t>)</w:t>
      </w:r>
      <w:r w:rsidRPr="00CF7D12">
        <w:rPr>
          <w:rFonts w:ascii="Times New Roman" w:hAnsi="Times New Roman" w:cs="Times New Roman" w:hint="eastAsia"/>
          <w:lang w:val="en-US"/>
        </w:rPr>
        <w:t>，提出檢驗程序及方法，若附件</w:t>
      </w:r>
      <w:r w:rsidRPr="00CF7D12">
        <w:rPr>
          <w:rFonts w:ascii="Times New Roman" w:hAnsi="Times New Roman" w:cs="Times New Roman"/>
          <w:lang w:val="en-US"/>
        </w:rPr>
        <w:t>(</w:t>
      </w:r>
      <w:r w:rsidRPr="00CF7D12">
        <w:rPr>
          <w:rFonts w:ascii="Times New Roman" w:hAnsi="Times New Roman" w:cs="Times New Roman" w:hint="eastAsia"/>
          <w:lang w:val="en-US"/>
        </w:rPr>
        <w:t>一</w:t>
      </w:r>
      <w:r w:rsidRPr="00CF7D12">
        <w:rPr>
          <w:rFonts w:ascii="Times New Roman" w:hAnsi="Times New Roman" w:cs="Times New Roman"/>
          <w:lang w:val="en-US"/>
        </w:rPr>
        <w:t>)</w:t>
      </w:r>
      <w:r w:rsidRPr="00CF7D12">
        <w:rPr>
          <w:rFonts w:ascii="Times New Roman" w:hAnsi="Times New Roman" w:cs="Times New Roman" w:hint="eastAsia"/>
          <w:lang w:val="en-US"/>
        </w:rPr>
        <w:t>所述檢驗規定內容有不明確時，立約商應提出可行之檢驗方法，並經本局核可後據以辦理。</w:t>
      </w:r>
    </w:p>
    <w:p w:rsidR="00503F39" w:rsidRPr="00CF7D12" w:rsidRDefault="00264A46" w:rsidP="005200A4">
      <w:pPr>
        <w:pStyle w:val="aff4"/>
        <w:numPr>
          <w:ilvl w:val="0"/>
          <w:numId w:val="194"/>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檢測設備原始資料建置及特殊功能測試：</w:t>
      </w:r>
    </w:p>
    <w:p w:rsidR="00503F39" w:rsidRPr="00CF7D12" w:rsidRDefault="00264A46" w:rsidP="005200A4">
      <w:pPr>
        <w:tabs>
          <w:tab w:val="left" w:pos="1056"/>
        </w:tabs>
        <w:adjustRightInd w:val="0"/>
        <w:snapToGrid w:val="0"/>
        <w:spacing w:beforeLines="25" w:before="60" w:afterLines="25" w:after="60" w:line="240" w:lineRule="auto"/>
        <w:ind w:leftChars="837" w:left="1841" w:rightChars="20" w:right="44" w:firstLineChars="1" w:firstLine="2"/>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潮州</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臺北</w:t>
      </w:r>
      <w:r w:rsidRPr="00CF7D12">
        <w:rPr>
          <w:rFonts w:ascii="Times New Roman" w:eastAsia="標楷體" w:hAnsi="Times New Roman" w:cs="Times New Roman"/>
          <w:kern w:val="2"/>
          <w:sz w:val="24"/>
          <w:szCs w:val="24"/>
          <w:lang w:val="en-US"/>
        </w:rPr>
        <w:softHyphen/>
        <w:t>-</w:t>
      </w:r>
      <w:r w:rsidRPr="00CF7D12">
        <w:rPr>
          <w:rFonts w:ascii="Times New Roman" w:eastAsia="標楷體" w:hAnsi="Times New Roman" w:cs="Times New Roman" w:hint="eastAsia"/>
          <w:kern w:val="2"/>
          <w:sz w:val="24"/>
          <w:szCs w:val="24"/>
          <w:lang w:val="en-US"/>
        </w:rPr>
        <w:t>知本、知本</w:t>
      </w:r>
      <w:r w:rsidRPr="00CF7D12">
        <w:rPr>
          <w:rFonts w:ascii="Times New Roman" w:eastAsia="標楷體" w:hAnsi="Times New Roman" w:cs="Times New Roman"/>
          <w:kern w:val="2"/>
          <w:sz w:val="24"/>
          <w:szCs w:val="24"/>
          <w:lang w:val="en-US"/>
        </w:rPr>
        <w:softHyphen/>
        <w:t>-</w:t>
      </w:r>
      <w:r w:rsidRPr="00CF7D12">
        <w:rPr>
          <w:rFonts w:ascii="Times New Roman" w:eastAsia="標楷體" w:hAnsi="Times New Roman" w:cs="Times New Roman" w:hint="eastAsia"/>
          <w:kern w:val="2"/>
          <w:sz w:val="24"/>
          <w:szCs w:val="24"/>
          <w:lang w:val="en-US"/>
        </w:rPr>
        <w:t>臺北</w:t>
      </w:r>
      <w:r w:rsidRPr="00CF7D12">
        <w:rPr>
          <w:rFonts w:ascii="Times New Roman" w:eastAsia="標楷體" w:hAnsi="Times New Roman" w:cs="Times New Roman"/>
          <w:kern w:val="2"/>
          <w:sz w:val="24"/>
          <w:szCs w:val="24"/>
          <w:lang w:val="en-US"/>
        </w:rPr>
        <w:softHyphen/>
        <w:t>-</w:t>
      </w:r>
      <w:r w:rsidRPr="00CF7D12">
        <w:rPr>
          <w:rFonts w:ascii="Times New Roman" w:eastAsia="標楷體" w:hAnsi="Times New Roman" w:cs="Times New Roman" w:hint="eastAsia"/>
          <w:kern w:val="2"/>
          <w:sz w:val="24"/>
          <w:szCs w:val="24"/>
          <w:lang w:val="en-US"/>
        </w:rPr>
        <w:t>潮州須進行高速檢測設備功能測試。原始資料建置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包含桿號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桿號相衝突處，須行文本局修正</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、里程、座落建築物標示及相關標示上下限之限制值等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，惟建置範圍不得少於臺鐵環島電化鐵路路線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東西主正線、六家支線、沙崙支線等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或依本局特別需求之指定路線辦理。</w:t>
      </w:r>
    </w:p>
    <w:p w:rsidR="00503F39" w:rsidRPr="00CF7D12" w:rsidRDefault="00264A46" w:rsidP="005200A4">
      <w:pPr>
        <w:pStyle w:val="aff4"/>
        <w:numPr>
          <w:ilvl w:val="0"/>
          <w:numId w:val="194"/>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查核、檢驗及測試</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若設備在國外製造時，則立約商應提出「國外查核、檢驗及測試計畫」，其中敘明項目、時間、地點、廠商名稱等，以利本局依規定應辦理完成之出國報核程序，前往參與該等國外的查核、檢驗及測試。除契約另有規定外，立約商必須於檢驗至少</w:t>
      </w:r>
      <w:r w:rsidRPr="00CF7D12">
        <w:rPr>
          <w:rFonts w:ascii="Times New Roman" w:hAnsi="Times New Roman" w:cs="Times New Roman"/>
          <w:lang w:val="en-US"/>
        </w:rPr>
        <w:t>60</w:t>
      </w:r>
      <w:r w:rsidRPr="00CF7D12">
        <w:rPr>
          <w:rFonts w:ascii="Times New Roman" w:hAnsi="Times New Roman" w:cs="Times New Roman" w:hint="eastAsia"/>
          <w:lang w:val="en-US"/>
        </w:rPr>
        <w:t>天前提送書面測試程序予本局審核。</w:t>
      </w:r>
    </w:p>
    <w:p w:rsidR="00503F39" w:rsidRPr="00CF7D12" w:rsidRDefault="00AA4C8D"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立約商亦得協調、安排各項目時程，予以系統化的集中，以利本局參與。</w:t>
      </w:r>
      <w:r w:rsidR="00264A46" w:rsidRPr="00CF7D12">
        <w:rPr>
          <w:rFonts w:ascii="Times New Roman" w:hAnsi="Times New Roman" w:cs="Times New Roman" w:hint="eastAsia"/>
          <w:lang w:val="en-US"/>
        </w:rPr>
        <w:t>如本局未能於商定日期參與測試，或本局通知立約商不參與測試，則立約商得逕行測試，並得將正式簽認之測試結果及數據之副本送交本局。</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立約商若未提報該檢驗計畫，或有延誤、疏漏，其所衍生之契約責任、費用與損失，概由立約商負擔。</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本局於接獲通知後，將決定派員參與與否，並以書面通知立約商。若需參與，則立約商應協助安排本局人員之相關行程、住宿、交通與相關的聯絡事宜，並於該項目發生前</w:t>
      </w:r>
      <w:r w:rsidRPr="00CF7D12">
        <w:rPr>
          <w:rFonts w:ascii="Times New Roman" w:hAnsi="Times New Roman" w:cs="Times New Roman"/>
          <w:lang w:val="en-US"/>
        </w:rPr>
        <w:t>30</w:t>
      </w:r>
      <w:r w:rsidRPr="00CF7D12">
        <w:rPr>
          <w:rFonts w:ascii="Times New Roman" w:hAnsi="Times New Roman" w:cs="Times New Roman" w:hint="eastAsia"/>
          <w:lang w:val="en-US"/>
        </w:rPr>
        <w:t>天確認行程。所需之交通、住宿費用由本局支付。</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有關委託第三公證單位之檢測或會驗部分，立約商均應委託本局認可之第三公證單位辦理，並提出報告</w:t>
      </w:r>
      <w:r w:rsidRPr="00CF7D12">
        <w:rPr>
          <w:rFonts w:ascii="Times New Roman" w:hAnsi="Times New Roman" w:cs="Times New Roman"/>
          <w:lang w:val="en-US"/>
        </w:rPr>
        <w:t>(</w:t>
      </w:r>
      <w:r w:rsidRPr="00CF7D12">
        <w:rPr>
          <w:rFonts w:ascii="Times New Roman" w:hAnsi="Times New Roman" w:cs="Times New Roman" w:hint="eastAsia"/>
          <w:lang w:val="en-US"/>
        </w:rPr>
        <w:t>需檢附正體中文翻譯版</w:t>
      </w:r>
      <w:r w:rsidRPr="00CF7D12">
        <w:rPr>
          <w:rFonts w:ascii="Times New Roman" w:hAnsi="Times New Roman" w:cs="Times New Roman"/>
          <w:lang w:val="en-US"/>
        </w:rPr>
        <w:t>)</w:t>
      </w:r>
      <w:r w:rsidRPr="00CF7D12">
        <w:rPr>
          <w:rFonts w:ascii="Times New Roman" w:hAnsi="Times New Roman" w:cs="Times New Roman" w:hint="eastAsia"/>
          <w:lang w:val="en-US"/>
        </w:rPr>
        <w:t>，所需費用已包含於契約總價內均由立約商支付。</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經本局檢驗通過，仍不能免除立約商依據契約完成工作之義務、責任及依法應負之責任，也不能免除契約內之任何責任義務。</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檢驗及測試所需之人員，及其他相關人員及設備之準備事宜及費用，均屬本契約之工作範圍，由立約商自行負擔。任何試驗、檢驗及測試之結果不符合規定時，立約商應於修訂其設備相關圖說或矯正設備後重新執行該項試驗、檢驗及測試，所有必要費用由立約商支付，立約商並不得據以要求展延工期。</w:t>
      </w:r>
    </w:p>
    <w:p w:rsidR="00503F39" w:rsidRPr="00CF7D12" w:rsidRDefault="00264A46" w:rsidP="005200A4">
      <w:pPr>
        <w:pStyle w:val="aff4"/>
        <w:numPr>
          <w:ilvl w:val="0"/>
          <w:numId w:val="193"/>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檢驗完成後</w:t>
      </w:r>
      <w:r w:rsidRPr="00CF7D12">
        <w:rPr>
          <w:rFonts w:ascii="Times New Roman" w:hAnsi="Times New Roman" w:cs="Times New Roman"/>
          <w:lang w:val="en-US"/>
        </w:rPr>
        <w:t>30</w:t>
      </w:r>
      <w:r w:rsidRPr="00CF7D12">
        <w:rPr>
          <w:rFonts w:ascii="Times New Roman" w:hAnsi="Times New Roman" w:cs="Times New Roman" w:hint="eastAsia"/>
          <w:lang w:val="en-US"/>
        </w:rPr>
        <w:t>天內應提送完整測試報告</w:t>
      </w:r>
      <w:r w:rsidRPr="00CF7D12">
        <w:rPr>
          <w:rFonts w:ascii="Times New Roman" w:hAnsi="Times New Roman" w:cs="Times New Roman"/>
          <w:lang w:val="en-US"/>
        </w:rPr>
        <w:t>(</w:t>
      </w:r>
      <w:r w:rsidRPr="00CF7D12">
        <w:rPr>
          <w:rFonts w:ascii="Times New Roman" w:hAnsi="Times New Roman" w:cs="Times New Roman" w:hint="eastAsia"/>
          <w:lang w:val="en-US"/>
        </w:rPr>
        <w:t>包含所有相關測試資料及結果</w:t>
      </w:r>
      <w:r w:rsidRPr="00CF7D12">
        <w:rPr>
          <w:rFonts w:ascii="Times New Roman" w:hAnsi="Times New Roman" w:cs="Times New Roman"/>
          <w:lang w:val="en-US"/>
        </w:rPr>
        <w:t>)</w:t>
      </w:r>
      <w:r w:rsidRPr="00CF7D12">
        <w:rPr>
          <w:rFonts w:ascii="Times New Roman" w:hAnsi="Times New Roman" w:cs="Times New Roman" w:hint="eastAsia"/>
          <w:lang w:val="en-US"/>
        </w:rPr>
        <w:t>予本局審查。</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訓練</w:t>
      </w:r>
    </w:p>
    <w:p w:rsidR="00503F39" w:rsidRPr="00CF7D12" w:rsidRDefault="00264A46" w:rsidP="005200A4">
      <w:pPr>
        <w:pStyle w:val="aff4"/>
        <w:numPr>
          <w:ilvl w:val="1"/>
          <w:numId w:val="195"/>
        </w:numPr>
        <w:tabs>
          <w:tab w:val="left" w:pos="1701"/>
        </w:tabs>
        <w:adjustRightInd w:val="0"/>
        <w:snapToGrid w:val="0"/>
        <w:spacing w:beforeLines="25" w:before="60" w:afterLines="25" w:after="60"/>
        <w:ind w:left="1701" w:hanging="669"/>
        <w:rPr>
          <w:rFonts w:ascii="Times New Roman" w:hAnsi="Times New Roman" w:cs="Times New Roman"/>
          <w:lang w:val="en-US"/>
        </w:rPr>
      </w:pPr>
      <w:r w:rsidRPr="00CF7D12">
        <w:rPr>
          <w:rFonts w:ascii="Times New Roman" w:hAnsi="Times New Roman" w:cs="Times New Roman" w:hint="eastAsia"/>
          <w:lang w:val="en-US"/>
        </w:rPr>
        <w:t>驗收完成前，立約商應派遣原廠工程師及翻譯人員至本局指定地點訓練本局員工，其訓練分三批次，每批次</w:t>
      </w:r>
      <w:r w:rsidRPr="00CF7D12">
        <w:rPr>
          <w:rFonts w:ascii="Times New Roman" w:hAnsi="Times New Roman" w:cs="Times New Roman"/>
          <w:lang w:val="en-US"/>
        </w:rPr>
        <w:t>10</w:t>
      </w:r>
      <w:r w:rsidRPr="00CF7D12">
        <w:rPr>
          <w:rFonts w:ascii="Times New Roman" w:hAnsi="Times New Roman" w:cs="Times New Roman" w:hint="eastAsia"/>
          <w:lang w:val="en-US"/>
        </w:rPr>
        <w:t>人及時數</w:t>
      </w:r>
      <w:r w:rsidRPr="00CF7D12">
        <w:rPr>
          <w:rFonts w:ascii="Times New Roman" w:hAnsi="Times New Roman" w:cs="Times New Roman"/>
          <w:lang w:val="en-US"/>
        </w:rPr>
        <w:t>40</w:t>
      </w:r>
      <w:r w:rsidRPr="00CF7D12">
        <w:rPr>
          <w:rFonts w:ascii="Times New Roman" w:hAnsi="Times New Roman" w:cs="Times New Roman" w:hint="eastAsia"/>
          <w:lang w:val="en-US"/>
        </w:rPr>
        <w:t>小時，總訓練時數共計</w:t>
      </w:r>
      <w:r w:rsidRPr="00CF7D12">
        <w:rPr>
          <w:rFonts w:ascii="Times New Roman" w:hAnsi="Times New Roman" w:cs="Times New Roman"/>
          <w:lang w:val="en-US"/>
        </w:rPr>
        <w:t>120</w:t>
      </w:r>
      <w:r w:rsidRPr="00CF7D12">
        <w:rPr>
          <w:rFonts w:ascii="Times New Roman" w:hAnsi="Times New Roman" w:cs="Times New Roman" w:hint="eastAsia"/>
          <w:lang w:val="en-US"/>
        </w:rPr>
        <w:t>小時，含檢測設備操作、保養及維修等。</w:t>
      </w:r>
    </w:p>
    <w:p w:rsidR="00503F39" w:rsidRPr="00CF7D12" w:rsidRDefault="00264A46" w:rsidP="005200A4">
      <w:pPr>
        <w:pStyle w:val="aff4"/>
        <w:numPr>
          <w:ilvl w:val="1"/>
          <w:numId w:val="195"/>
        </w:numPr>
        <w:tabs>
          <w:tab w:val="left" w:pos="1701"/>
        </w:tabs>
        <w:adjustRightInd w:val="0"/>
        <w:snapToGrid w:val="0"/>
        <w:spacing w:beforeLines="25" w:before="60" w:afterLines="25" w:after="60"/>
        <w:ind w:left="1701" w:hanging="669"/>
        <w:rPr>
          <w:rFonts w:ascii="Times New Roman" w:hAnsi="Times New Roman" w:cs="Times New Roman"/>
          <w:lang w:val="en-US"/>
        </w:rPr>
      </w:pPr>
      <w:r w:rsidRPr="00CF7D12">
        <w:rPr>
          <w:rFonts w:ascii="Times New Roman" w:hAnsi="Times New Roman" w:cs="Times New Roman" w:hint="eastAsia"/>
          <w:lang w:val="en-US"/>
        </w:rPr>
        <w:lastRenderedPageBreak/>
        <w:t>訓練計畫及教材</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立約商之訓練計畫應於各項訓練開始前</w:t>
      </w:r>
      <w:r w:rsidRPr="00CF7D12">
        <w:rPr>
          <w:rFonts w:ascii="Times New Roman" w:hAnsi="Times New Roman" w:cs="Times New Roman"/>
          <w:lang w:val="en-US"/>
        </w:rPr>
        <w:t>30</w:t>
      </w:r>
      <w:r w:rsidRPr="00CF7D12">
        <w:rPr>
          <w:rFonts w:ascii="Times New Roman" w:hAnsi="Times New Roman" w:cs="Times New Roman" w:hint="eastAsia"/>
          <w:lang w:val="en-US"/>
        </w:rPr>
        <w:t>天（含）以上，送交本局審核。</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訓練教材應製成</w:t>
      </w:r>
      <w:r w:rsidR="00E65F52" w:rsidRPr="005200A4">
        <w:rPr>
          <w:rFonts w:ascii="Times New Roman" w:hAnsi="Times New Roman" w:cs="Times New Roman"/>
          <w:szCs w:val="20"/>
        </w:rPr>
        <w:t>.ppt</w:t>
      </w:r>
      <w:r w:rsidR="00E65F52" w:rsidRPr="005200A4">
        <w:rPr>
          <w:rFonts w:ascii="Times New Roman" w:hAnsi="Times New Roman" w:cs="Times New Roman" w:hint="eastAsia"/>
          <w:szCs w:val="20"/>
        </w:rPr>
        <w:t>、</w:t>
      </w:r>
      <w:r w:rsidR="00E65F52" w:rsidRPr="005200A4">
        <w:rPr>
          <w:rFonts w:ascii="Times New Roman" w:hAnsi="Times New Roman" w:cs="Times New Roman"/>
          <w:szCs w:val="20"/>
        </w:rPr>
        <w:t>.pdf</w:t>
      </w:r>
      <w:r w:rsidR="00E65F52" w:rsidRPr="005200A4">
        <w:rPr>
          <w:rFonts w:ascii="Times New Roman" w:hAnsi="Times New Roman" w:cs="Times New Roman"/>
          <w:szCs w:val="20"/>
        </w:rPr>
        <w:t>或</w:t>
      </w:r>
      <w:r w:rsidR="00E65F52" w:rsidRPr="005200A4">
        <w:rPr>
          <w:rFonts w:ascii="Times New Roman" w:hAnsi="Times New Roman" w:cs="Times New Roman"/>
          <w:szCs w:val="20"/>
        </w:rPr>
        <w:t>.doc</w:t>
      </w:r>
      <w:r w:rsidRPr="00CF7D12">
        <w:rPr>
          <w:rFonts w:ascii="Times New Roman" w:hAnsi="Times New Roman" w:cs="Times New Roman" w:hint="eastAsia"/>
          <w:lang w:val="en-US"/>
        </w:rPr>
        <w:t>之電子檔及每批次紙本</w:t>
      </w:r>
      <w:r w:rsidRPr="00CF7D12">
        <w:rPr>
          <w:rFonts w:ascii="Times New Roman" w:hAnsi="Times New Roman" w:cs="Times New Roman"/>
          <w:lang w:val="en-US"/>
        </w:rPr>
        <w:t>10</w:t>
      </w:r>
      <w:r w:rsidRPr="00CF7D12">
        <w:rPr>
          <w:rFonts w:ascii="Times New Roman" w:hAnsi="Times New Roman" w:cs="Times New Roman" w:hint="eastAsia"/>
          <w:lang w:val="en-US"/>
        </w:rPr>
        <w:t>份送交本局備查。</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立約商應於訓練過程中全程錄影（每</w:t>
      </w:r>
      <w:r w:rsidRPr="00CF7D12">
        <w:rPr>
          <w:rFonts w:ascii="Times New Roman" w:hAnsi="Times New Roman" w:cs="Times New Roman"/>
          <w:lang w:val="en-US"/>
        </w:rPr>
        <w:t>1</w:t>
      </w:r>
      <w:r w:rsidRPr="00CF7D12">
        <w:rPr>
          <w:rFonts w:ascii="Times New Roman" w:hAnsi="Times New Roman" w:cs="Times New Roman" w:hint="eastAsia"/>
          <w:lang w:val="en-US"/>
        </w:rPr>
        <w:t>課程製成</w:t>
      </w:r>
      <w:r w:rsidRPr="00CF7D12">
        <w:rPr>
          <w:rFonts w:ascii="Times New Roman" w:hAnsi="Times New Roman" w:cs="Times New Roman"/>
          <w:lang w:val="en-US"/>
        </w:rPr>
        <w:t>l</w:t>
      </w:r>
      <w:r w:rsidRPr="00CF7D12">
        <w:rPr>
          <w:rFonts w:ascii="Times New Roman" w:hAnsi="Times New Roman" w:cs="Times New Roman" w:hint="eastAsia"/>
          <w:lang w:val="en-US"/>
        </w:rPr>
        <w:t>個檔），並將電子檔送交本局備查。</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訓練教材之數量，本局將於審核後通知立約商提供。</w:t>
      </w:r>
    </w:p>
    <w:p w:rsidR="00503F39" w:rsidRPr="00CF7D12" w:rsidRDefault="00264A46" w:rsidP="005200A4">
      <w:pPr>
        <w:pStyle w:val="aff4"/>
        <w:numPr>
          <w:ilvl w:val="1"/>
          <w:numId w:val="195"/>
        </w:numPr>
        <w:tabs>
          <w:tab w:val="left" w:pos="1701"/>
        </w:tabs>
        <w:adjustRightInd w:val="0"/>
        <w:snapToGrid w:val="0"/>
        <w:spacing w:beforeLines="25" w:before="60" w:afterLines="25" w:after="60"/>
        <w:ind w:left="1701" w:hanging="669"/>
        <w:rPr>
          <w:rFonts w:ascii="Times New Roman" w:hAnsi="Times New Roman" w:cs="Times New Roman"/>
          <w:lang w:val="en-US"/>
        </w:rPr>
      </w:pPr>
      <w:r w:rsidRPr="00CF7D12">
        <w:rPr>
          <w:rFonts w:ascii="Times New Roman" w:hAnsi="Times New Roman" w:cs="Times New Roman" w:hint="eastAsia"/>
          <w:lang w:val="en-US"/>
        </w:rPr>
        <w:t>完成前述教育訓練後，須檢送相關紀錄後，始得辦理驗收。</w:t>
      </w:r>
    </w:p>
    <w:p w:rsidR="00E65F52" w:rsidRPr="00CF7D12" w:rsidRDefault="00E65F52"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驗收</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本規範所提及之證明文件。</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檢測設備檢驗與測試合格文件。</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教育訓練相關紀錄。</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本規範之檢驗、教育訓練及驗收所產生之費用由立約商支付，經本局判定驗收不合格者，所衍生費用立約商應自行負擔。</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技術服務</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立約商應於驗收測試及保固期間提供技術服務，以確保檢測設備之操作及性能得以維持在規定之安全性、可靠度及使用需求。並支援協助本局從事檢測設備之操作、檢修、故障排除及其他必要之工作。</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保固期前</w:t>
      </w:r>
      <w:r w:rsidRPr="00CF7D12">
        <w:rPr>
          <w:rFonts w:ascii="Times New Roman" w:hAnsi="Times New Roman" w:cs="Times New Roman"/>
          <w:lang w:val="en-US"/>
        </w:rPr>
        <w:t>2</w:t>
      </w:r>
      <w:r w:rsidRPr="00CF7D12">
        <w:rPr>
          <w:rFonts w:ascii="Times New Roman" w:hAnsi="Times New Roman" w:cs="Times New Roman" w:hint="eastAsia"/>
          <w:lang w:val="en-US"/>
        </w:rPr>
        <w:t>年，本局每</w:t>
      </w:r>
      <w:r w:rsidRPr="00CF7D12">
        <w:rPr>
          <w:rFonts w:ascii="Times New Roman" w:hAnsi="Times New Roman" w:cs="Times New Roman"/>
          <w:lang w:val="en-US"/>
        </w:rPr>
        <w:t>2</w:t>
      </w:r>
      <w:r w:rsidRPr="00CF7D12">
        <w:rPr>
          <w:rFonts w:ascii="Times New Roman" w:hAnsi="Times New Roman" w:cs="Times New Roman" w:hint="eastAsia"/>
          <w:lang w:val="en-US"/>
        </w:rPr>
        <w:t>個月之定期檢測、重點疏運日或認為有必要執行保養檢測工作時，立約商須派員協助檢測。</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保固期第</w:t>
      </w:r>
      <w:r w:rsidRPr="00CF7D12">
        <w:rPr>
          <w:rFonts w:ascii="Times New Roman" w:hAnsi="Times New Roman" w:cs="Times New Roman"/>
          <w:lang w:val="en-US"/>
        </w:rPr>
        <w:t>3</w:t>
      </w:r>
      <w:r w:rsidRPr="00CF7D12">
        <w:rPr>
          <w:rFonts w:ascii="Times New Roman" w:hAnsi="Times New Roman" w:cs="Times New Roman" w:hint="eastAsia"/>
          <w:lang w:val="en-US"/>
        </w:rPr>
        <w:t>年內須更新檢測設備軟體至最新版本。</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保固期內之檢測設備，每年至少須定期校正一次。</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保固期內檢測設備所需維護保養及檢修工作由立約商辦理。立約商亦須提供檢測設備項目、週期、基準及方法供本局參考。所需費用已包含在契約價金內不另計價。</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立約商應提供具檢測設備維修工作能力及實際工作經驗之工程師，以參與上述之檢修工作，並提出檢測設備之維護保養計畫送請本局備查</w:t>
      </w:r>
      <w:r w:rsidRPr="00CF7D12">
        <w:rPr>
          <w:rFonts w:ascii="Times New Roman" w:hAnsi="Times New Roman" w:cs="Times New Roman"/>
          <w:lang w:val="en-US"/>
        </w:rPr>
        <w:t>(</w:t>
      </w:r>
      <w:r w:rsidRPr="00CF7D12">
        <w:rPr>
          <w:rFonts w:ascii="Times New Roman" w:hAnsi="Times New Roman" w:cs="Times New Roman" w:hint="eastAsia"/>
          <w:lang w:val="en-US"/>
        </w:rPr>
        <w:t>內容不限檢修項目、週期、基準、方法、維修工具、備品及耗材等</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立約商對於檢測設備之所有設備，於保固期間內，對全部有缺陷之零組件，不論係由材料缺點、設計錯誤或製造加工之不當，均須免費修理或更換。</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保固及維護期間內，若立約商未依合約履行保固及維護責任，本局得自行招商處理，所需費用由立約商負擔。</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保固及維護與配合檢測工作所需費用均已含於合約總價內，不另計價。</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w:t>
      </w:r>
    </w:p>
    <w:p w:rsidR="00264A46" w:rsidRPr="00CF7D12" w:rsidRDefault="00264A46" w:rsidP="005200A4">
      <w:pPr>
        <w:widowControl w:val="0"/>
        <w:tabs>
          <w:tab w:val="left" w:pos="1436"/>
        </w:tabs>
        <w:adjustRightInd w:val="0"/>
        <w:snapToGrid w:val="0"/>
        <w:spacing w:beforeLines="25" w:before="60" w:afterLines="25" w:after="60" w:line="240" w:lineRule="auto"/>
        <w:ind w:leftChars="322" w:left="708"/>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立約商應提出保固證明，保證其製造提交之檢測設備自驗收合格日起</w:t>
      </w:r>
      <w:r w:rsidR="004A506C" w:rsidRPr="00CF7D12">
        <w:rPr>
          <w:rFonts w:ascii="Times New Roman" w:eastAsia="標楷體" w:hAnsi="Times New Roman" w:cs="Times New Roman" w:hint="eastAsia"/>
          <w:kern w:val="2"/>
          <w:sz w:val="24"/>
          <w:szCs w:val="24"/>
          <w:lang w:val="en-US"/>
        </w:rPr>
        <w:t>立約商應負責保固</w:t>
      </w:r>
      <w:r w:rsidR="005E7244" w:rsidRPr="00CF7D12">
        <w:rPr>
          <w:rFonts w:ascii="Times New Roman" w:eastAsia="標楷體" w:hAnsi="Times New Roman" w:cs="Times New Roman" w:hint="eastAsia"/>
          <w:kern w:val="2"/>
          <w:sz w:val="24"/>
          <w:szCs w:val="24"/>
          <w:lang w:val="en-US"/>
        </w:rPr>
        <w:t>三</w:t>
      </w:r>
      <w:r w:rsidR="004A506C" w:rsidRPr="00CF7D12">
        <w:rPr>
          <w:rFonts w:ascii="Times New Roman" w:eastAsia="標楷體" w:hAnsi="Times New Roman" w:cs="Times New Roman" w:hint="eastAsia"/>
          <w:kern w:val="2"/>
          <w:sz w:val="24"/>
          <w:szCs w:val="24"/>
          <w:lang w:val="en-US"/>
        </w:rPr>
        <w:t>年</w:t>
      </w:r>
      <w:r w:rsidRPr="00CF7D12">
        <w:rPr>
          <w:rFonts w:ascii="Times New Roman" w:eastAsia="標楷體" w:hAnsi="Times New Roman" w:cs="Times New Roman" w:hint="eastAsia"/>
          <w:kern w:val="2"/>
          <w:sz w:val="24"/>
          <w:szCs w:val="24"/>
          <w:lang w:val="en-US"/>
        </w:rPr>
        <w:t>。在保固期間內，消耗性材料由立約商負責免費供料及更換</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但非屬消耗性材料發生故障時，立約商亦應負責免費供料修理或換新。</w:t>
      </w:r>
    </w:p>
    <w:p w:rsidR="00503F39" w:rsidRPr="00CF7D12" w:rsidRDefault="00264A46" w:rsidP="005200A4">
      <w:pPr>
        <w:tabs>
          <w:tab w:val="left" w:pos="1056"/>
        </w:tabs>
        <w:adjustRightInd w:val="0"/>
        <w:snapToGrid w:val="0"/>
        <w:spacing w:beforeLines="25" w:before="60" w:afterLines="25" w:after="60" w:line="240" w:lineRule="auto"/>
        <w:ind w:left="1092" w:hanging="1092"/>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十一、附件</w:t>
      </w:r>
      <w:r w:rsidRPr="005200A4">
        <w:rPr>
          <w:rFonts w:ascii="Times New Roman" w:eastAsia="標楷體" w:hAnsi="Times New Roman" w:cs="Times New Roman"/>
          <w:kern w:val="2"/>
          <w:sz w:val="24"/>
          <w:szCs w:val="24"/>
          <w:lang w:val="en-US"/>
        </w:rPr>
        <w:t>:</w:t>
      </w:r>
      <w:r w:rsidRPr="005200A4">
        <w:rPr>
          <w:rFonts w:ascii="Times New Roman" w:eastAsia="標楷體" w:hAnsi="Times New Roman" w:cs="Times New Roman" w:hint="eastAsia"/>
          <w:kern w:val="2"/>
          <w:sz w:val="24"/>
          <w:szCs w:val="24"/>
          <w:lang w:val="en-US"/>
        </w:rPr>
        <w:t>檢測設備功能檢驗</w:t>
      </w:r>
    </w:p>
    <w:p w:rsidR="00265DE7" w:rsidRPr="00CF7D12" w:rsidRDefault="00265DE7">
      <w:pPr>
        <w:rPr>
          <w:rFonts w:ascii="Times New Roman" w:eastAsia="標楷體" w:hAnsi="Times New Roman" w:cs="Times New Roman"/>
          <w:b/>
          <w:kern w:val="2"/>
          <w:sz w:val="24"/>
          <w:szCs w:val="24"/>
          <w:lang w:val="en-US"/>
        </w:rPr>
      </w:pPr>
      <w:r w:rsidRPr="00CF7D12">
        <w:rPr>
          <w:rFonts w:ascii="Times New Roman" w:eastAsia="標楷體" w:hAnsi="Times New Roman" w:cs="Times New Roman"/>
          <w:b/>
          <w:kern w:val="2"/>
          <w:sz w:val="24"/>
          <w:szCs w:val="24"/>
          <w:lang w:val="en-US"/>
        </w:rPr>
        <w:br w:type="page"/>
      </w:r>
    </w:p>
    <w:p w:rsidR="00503F39" w:rsidRPr="00CF7D12" w:rsidRDefault="00264A46" w:rsidP="005200A4">
      <w:pPr>
        <w:adjustRightInd w:val="0"/>
        <w:snapToGrid w:val="0"/>
        <w:spacing w:beforeLines="25" w:before="60" w:afterLines="25" w:after="60" w:line="240" w:lineRule="auto"/>
        <w:jc w:val="center"/>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檢測設備功能檢驗</w:t>
      </w:r>
    </w:p>
    <w:tbl>
      <w:tblPr>
        <w:tblStyle w:val="1c"/>
        <w:tblW w:w="5118" w:type="pct"/>
        <w:jc w:val="center"/>
        <w:tblLook w:val="04A0" w:firstRow="1" w:lastRow="0" w:firstColumn="1" w:lastColumn="0" w:noHBand="0" w:noVBand="1"/>
      </w:tblPr>
      <w:tblGrid>
        <w:gridCol w:w="716"/>
        <w:gridCol w:w="2390"/>
        <w:gridCol w:w="1199"/>
        <w:gridCol w:w="5892"/>
      </w:tblGrid>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項目</w:t>
            </w:r>
          </w:p>
        </w:tc>
        <w:tc>
          <w:tcPr>
            <w:tcW w:w="1172"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檢測項目</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功能</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誤差值</w:t>
            </w:r>
          </w:p>
        </w:tc>
        <w:tc>
          <w:tcPr>
            <w:tcW w:w="2889"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kern w:val="2"/>
                <w:sz w:val="24"/>
                <w:szCs w:val="24"/>
              </w:rPr>
              <w:t>檢驗</w:t>
            </w:r>
            <w:r w:rsidRPr="00CF7D12">
              <w:rPr>
                <w:rFonts w:ascii="Times New Roman" w:eastAsia="標楷體" w:hAnsi="Times New Roman" w:hint="eastAsia"/>
                <w:sz w:val="24"/>
                <w:szCs w:val="24"/>
              </w:rPr>
              <w:t>或誤差值確認方法</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lang w:val="de-DE"/>
              </w:rPr>
              <w:t>接觸力</w:t>
            </w:r>
            <w:r w:rsidRPr="00CF7D12">
              <w:rPr>
                <w:rFonts w:ascii="Times New Roman" w:eastAsia="標楷體" w:hAnsi="Times New Roman"/>
                <w:sz w:val="24"/>
                <w:szCs w:val="24"/>
                <w:lang w:val="de-DE"/>
              </w:rPr>
              <w:t>(</w:t>
            </w:r>
            <w:r w:rsidRPr="00CF7D12">
              <w:rPr>
                <w:rFonts w:ascii="Times New Roman" w:eastAsia="標楷體" w:hAnsi="Times New Roman" w:hint="eastAsia"/>
                <w:sz w:val="24"/>
                <w:szCs w:val="24"/>
                <w:lang w:val="de-DE"/>
              </w:rPr>
              <w:t>含平均接觸力、最大接觸力、接觸力建議值</w:t>
            </w:r>
            <w:r w:rsidRPr="00CF7D12">
              <w:rPr>
                <w:rFonts w:ascii="Times New Roman" w:eastAsia="標楷體" w:hAnsi="Times New Roman"/>
                <w:sz w:val="24"/>
                <w:szCs w:val="24"/>
                <w:lang w:val="de-DE"/>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w:t>
            </w:r>
            <w:r w:rsidRPr="00CF7D12">
              <w:rPr>
                <w:rFonts w:ascii="Times New Roman" w:eastAsia="標楷體" w:hAnsi="Times New Roman" w:hint="eastAsia"/>
                <w:sz w:val="24"/>
                <w:szCs w:val="24"/>
              </w:rPr>
              <w:t>以内</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2</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接觸線動態高度</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±10mm</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公里，並隨機抽樣前弓至少同區段高度</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處之檢測裝置量測平均結果，與車輛停止狀態實際量測平均值相互比較，於容許誤差範圍。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3</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接觸線動態偏位值</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±10mm</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公里，並隨機抽樣前弓至少同一偏位</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處之檢測裝置量測平均結果，與車輛停止狀態實際量測平均值相互比較，於容許誤差範圍。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4</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接觸線磨耗量</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±2%</w:t>
            </w:r>
          </w:p>
        </w:tc>
        <w:tc>
          <w:tcPr>
            <w:tcW w:w="2889" w:type="pct"/>
            <w:vAlign w:val="center"/>
          </w:tcPr>
          <w:p w:rsidR="00264A46" w:rsidRPr="00CF7D12" w:rsidRDefault="00264A46" w:rsidP="005200A4">
            <w:pPr>
              <w:adjustRightInd w:val="0"/>
              <w:snapToGrid w:val="0"/>
              <w:spacing w:beforeLines="25" w:before="60" w:afterLines="25" w:after="60"/>
              <w:ind w:left="240" w:hangingChars="100" w:hanging="240"/>
              <w:rPr>
                <w:rFonts w:ascii="Times New Roman" w:eastAsia="標楷體" w:hAnsi="Times New Roman"/>
                <w:sz w:val="24"/>
                <w:szCs w:val="24"/>
              </w:rPr>
            </w:pPr>
            <w:r w:rsidRPr="00CF7D12">
              <w:rPr>
                <w:rFonts w:ascii="Times New Roman" w:eastAsia="標楷體" w:hAnsi="Times New Roman"/>
                <w:sz w:val="24"/>
                <w:szCs w:val="24"/>
              </w:rPr>
              <w:t>1.</w:t>
            </w:r>
            <w:r w:rsidRPr="00CF7D12">
              <w:rPr>
                <w:rFonts w:ascii="Times New Roman" w:eastAsia="標楷體" w:hAnsi="Times New Roman"/>
                <w:sz w:val="24"/>
                <w:szCs w:val="24"/>
              </w:rPr>
              <w:tab/>
            </w: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r w:rsidRPr="00CF7D12">
              <w:rPr>
                <w:rFonts w:ascii="Times New Roman" w:eastAsia="標楷體" w:hAnsi="Times New Roman" w:hint="eastAsia"/>
                <w:sz w:val="24"/>
                <w:szCs w:val="24"/>
              </w:rPr>
              <w:t>。</w:t>
            </w:r>
          </w:p>
          <w:p w:rsidR="00264A46" w:rsidRPr="00CF7D12" w:rsidRDefault="00264A46" w:rsidP="005200A4">
            <w:pPr>
              <w:adjustRightInd w:val="0"/>
              <w:snapToGrid w:val="0"/>
              <w:spacing w:beforeLines="25" w:before="60" w:afterLines="25" w:after="60"/>
              <w:ind w:left="240" w:hangingChars="100" w:hanging="240"/>
              <w:rPr>
                <w:rFonts w:ascii="Times New Roman" w:eastAsia="標楷體" w:hAnsi="Times New Roman"/>
                <w:sz w:val="24"/>
                <w:szCs w:val="24"/>
              </w:rPr>
            </w:pPr>
            <w:r w:rsidRPr="00CF7D12">
              <w:rPr>
                <w:rFonts w:ascii="Times New Roman" w:eastAsia="標楷體" w:hAnsi="Times New Roman"/>
                <w:sz w:val="24"/>
                <w:szCs w:val="24"/>
              </w:rPr>
              <w:t>2.</w:t>
            </w:r>
            <w:r w:rsidRPr="00CF7D12">
              <w:rPr>
                <w:rFonts w:ascii="Times New Roman" w:eastAsia="標楷體" w:hAnsi="Times New Roman"/>
                <w:sz w:val="24"/>
                <w:szCs w:val="24"/>
              </w:rPr>
              <w:tab/>
            </w:r>
            <w:r w:rsidRPr="00CF7D12">
              <w:rPr>
                <w:rFonts w:ascii="Times New Roman" w:eastAsia="標楷體" w:hAnsi="Times New Roman" w:hint="eastAsia"/>
                <w:sz w:val="24"/>
                <w:szCs w:val="24"/>
              </w:rPr>
              <w:t>車輛停止狀態於懸臂組支撐點取前後</w:t>
            </w:r>
            <w:r w:rsidRPr="00CF7D12">
              <w:rPr>
                <w:rFonts w:ascii="Times New Roman" w:eastAsia="標楷體" w:hAnsi="Times New Roman"/>
                <w:sz w:val="24"/>
                <w:szCs w:val="24"/>
              </w:rPr>
              <w:t>3cm</w:t>
            </w:r>
            <w:r w:rsidRPr="00CF7D12">
              <w:rPr>
                <w:rFonts w:ascii="Times New Roman" w:eastAsia="標楷體" w:hAnsi="Times New Roman" w:hint="eastAsia"/>
                <w:sz w:val="24"/>
                <w:szCs w:val="24"/>
              </w:rPr>
              <w:t>各二處，各處實際量測</w:t>
            </w:r>
            <w:r w:rsidRPr="00CF7D12">
              <w:rPr>
                <w:rFonts w:ascii="Times New Roman" w:eastAsia="標楷體" w:hAnsi="Times New Roman"/>
                <w:sz w:val="24"/>
                <w:szCs w:val="24"/>
              </w:rPr>
              <w:t>10</w:t>
            </w:r>
            <w:r w:rsidRPr="00CF7D12">
              <w:rPr>
                <w:rFonts w:ascii="Times New Roman" w:eastAsia="標楷體" w:hAnsi="Times New Roman" w:hint="eastAsia"/>
                <w:sz w:val="24"/>
                <w:szCs w:val="24"/>
              </w:rPr>
              <w:t>點取平均值，於容許誤差範圍。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5</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架空電車線之電壓</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6</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電車線電桿位置</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含桿距、里程及電桿號碼</w:t>
            </w:r>
            <w:r w:rsidRPr="00CF7D12">
              <w:rPr>
                <w:rFonts w:ascii="Times New Roman" w:eastAsia="標楷體" w:hAnsi="Times New Roman"/>
                <w:sz w:val="24"/>
                <w:szCs w:val="24"/>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桿距</w:t>
            </w:r>
            <w:r w:rsidRPr="00CF7D12">
              <w:rPr>
                <w:rFonts w:ascii="Times New Roman" w:eastAsia="標楷體" w:hAnsi="Times New Roman"/>
                <w:sz w:val="24"/>
                <w:szCs w:val="24"/>
              </w:rPr>
              <w:t>±2%</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公里，並隨機抽樣直線段至少</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處之檢測裝置量測之桿距及桿號結果與實際量測值及桿號相互比較。</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7</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sz w:val="24"/>
                <w:szCs w:val="24"/>
              </w:rPr>
              <w:t>GPS</w:t>
            </w:r>
            <w:r w:rsidRPr="00CF7D12">
              <w:rPr>
                <w:rFonts w:ascii="Times New Roman" w:eastAsia="標楷體" w:hAnsi="Times New Roman" w:hint="eastAsia"/>
                <w:sz w:val="24"/>
                <w:szCs w:val="24"/>
              </w:rPr>
              <w:t>定位</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所在位置</w:t>
            </w:r>
            <w:r w:rsidRPr="00CF7D12">
              <w:rPr>
                <w:rFonts w:ascii="Times New Roman" w:eastAsia="標楷體" w:hAnsi="Times New Roman"/>
                <w:sz w:val="24"/>
                <w:szCs w:val="24"/>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半徑</w:t>
            </w:r>
            <w:r w:rsidRPr="00CF7D12">
              <w:rPr>
                <w:rFonts w:ascii="Times New Roman" w:eastAsia="標楷體" w:hAnsi="Times New Roman"/>
                <w:sz w:val="24"/>
                <w:szCs w:val="24"/>
              </w:rPr>
              <w:t>±10m</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8</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電車線設備彩色攝錄影</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含懸臂組、絕緣礙子等桿間裝置</w:t>
            </w:r>
            <w:r w:rsidRPr="00CF7D12">
              <w:rPr>
                <w:rFonts w:ascii="Times New Roman" w:eastAsia="標楷體" w:hAnsi="Times New Roman"/>
                <w:sz w:val="24"/>
                <w:szCs w:val="24"/>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公里，並隨機擷取至少</w:t>
            </w:r>
            <w:r w:rsidRPr="00CF7D12">
              <w:rPr>
                <w:rFonts w:ascii="Times New Roman" w:eastAsia="標楷體" w:hAnsi="Times New Roman"/>
                <w:sz w:val="24"/>
                <w:szCs w:val="24"/>
              </w:rPr>
              <w:t>10</w:t>
            </w:r>
            <w:r w:rsidRPr="00CF7D12">
              <w:rPr>
                <w:rFonts w:ascii="Times New Roman" w:eastAsia="標楷體" w:hAnsi="Times New Roman" w:hint="eastAsia"/>
                <w:sz w:val="24"/>
                <w:szCs w:val="24"/>
              </w:rPr>
              <w:t>處攝影畫面檢出成果以供比對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9</w:t>
            </w:r>
          </w:p>
        </w:tc>
        <w:tc>
          <w:tcPr>
            <w:tcW w:w="1172" w:type="pct"/>
            <w:vAlign w:val="center"/>
          </w:tcPr>
          <w:p w:rsidR="00264A46" w:rsidRPr="00CF7D12" w:rsidRDefault="00264A46" w:rsidP="005200A4">
            <w:pPr>
              <w:widowControl w:val="0"/>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離線率</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含電弧時間、次數、能量</w:t>
            </w:r>
            <w:r w:rsidRPr="00CF7D12">
              <w:rPr>
                <w:rFonts w:ascii="Times New Roman" w:eastAsia="標楷體" w:hAnsi="Times New Roman"/>
                <w:sz w:val="24"/>
                <w:szCs w:val="24"/>
              </w:rPr>
              <w:t>)</w:t>
            </w:r>
          </w:p>
        </w:tc>
        <w:tc>
          <w:tcPr>
            <w:tcW w:w="588" w:type="pct"/>
            <w:vAlign w:val="center"/>
          </w:tcPr>
          <w:p w:rsidR="00264A46" w:rsidRPr="00CF7D12" w:rsidRDefault="00264A46" w:rsidP="005200A4">
            <w:pPr>
              <w:widowControl w:val="0"/>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w:t>
            </w:r>
          </w:p>
        </w:tc>
        <w:tc>
          <w:tcPr>
            <w:tcW w:w="2889" w:type="pct"/>
            <w:vAlign w:val="center"/>
          </w:tcPr>
          <w:p w:rsidR="00264A46" w:rsidRPr="00CF7D12" w:rsidRDefault="00264A46" w:rsidP="005200A4">
            <w:pPr>
              <w:widowControl w:val="0"/>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以出廠測試報告驗收。</w:t>
            </w:r>
          </w:p>
        </w:tc>
      </w:tr>
    </w:tbl>
    <w:p w:rsidR="00264A46" w:rsidRPr="00CF7D12" w:rsidRDefault="00264A46" w:rsidP="0083212B">
      <w:pPr>
        <w:spacing w:after="0" w:line="240" w:lineRule="auto"/>
        <w:rPr>
          <w:rFonts w:ascii="Times New Roman" w:eastAsia="標楷體" w:hAnsi="Times New Roman" w:cs="Times New Roman"/>
          <w:spacing w:val="10"/>
          <w:kern w:val="2"/>
          <w:sz w:val="24"/>
          <w:szCs w:val="24"/>
        </w:rPr>
      </w:pPr>
    </w:p>
    <w:sectPr w:rsidR="00264A46" w:rsidRPr="00CF7D12" w:rsidSect="00925AF4">
      <w:headerReference w:type="default" r:id="rId17"/>
      <w:footerReference w:type="default" r:id="rId1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F35" w:rsidRDefault="00EC2F35" w:rsidP="00136F8E">
      <w:pPr>
        <w:spacing w:after="0" w:line="240" w:lineRule="auto"/>
      </w:pPr>
      <w:r>
        <w:separator/>
      </w:r>
    </w:p>
  </w:endnote>
  <w:endnote w:type="continuationSeparator" w:id="0">
    <w:p w:rsidR="00EC2F35" w:rsidRDefault="00EC2F35" w:rsidP="0013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3" w:rsidRDefault="005D08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0C" w:rsidRDefault="00882D31" w:rsidP="00882D31">
    <w:pPr>
      <w:pStyle w:val="a6"/>
      <w:ind w:right="880"/>
      <w:rPr>
        <w:rFonts w:ascii="Times New Roman" w:hAnsi="Times New Roman" w:cs="Times New Roman"/>
      </w:rPr>
    </w:pPr>
    <w:r>
      <w:t>A18</w:t>
    </w:r>
    <w:r w:rsidR="005D08F3">
      <w:t>6</w:t>
    </w:r>
    <w:r>
      <w:t>~A25</w:t>
    </w:r>
    <w:r w:rsidR="005D08F3">
      <w:t>2</w:t>
    </w:r>
    <w:bookmarkStart w:id="3" w:name="_GoBack"/>
    <w:bookmarkEnd w:id="3"/>
    <w:r>
      <w:rPr>
        <w:rFonts w:ascii="Times New Roman" w:cs="Times New Roman" w:hint="eastAsia"/>
      </w:rPr>
      <w:t>共計</w:t>
    </w:r>
    <w:r>
      <w:rPr>
        <w:rFonts w:ascii="Times New Roman" w:cs="Times New Roman"/>
      </w:rPr>
      <w:t>67</w:t>
    </w:r>
    <w:r>
      <w:rPr>
        <w:rFonts w:ascii="Times New Roman" w:cs="Times New Roman" w:hint="eastAsia"/>
      </w:rPr>
      <w:t>頁</w:t>
    </w:r>
    <w:r>
      <w:rPr>
        <w:rFonts w:ascii="Times New Roman" w:hAnsi="Times New Roman" w:cs="Times New Roman"/>
      </w:rPr>
      <w:t>(</w:t>
    </w:r>
    <w:r>
      <w:rPr>
        <w:rFonts w:ascii="Times New Roman" w:cs="Times New Roman" w:hint="eastAsia"/>
      </w:rPr>
      <w:t>含本頁、目錄</w:t>
    </w:r>
    <w:r>
      <w:rPr>
        <w:rFonts w:ascii="Times New Roman" w:cs="Times New Roman"/>
      </w:rPr>
      <w:t>1</w:t>
    </w:r>
    <w:r>
      <w:rPr>
        <w:rFonts w:ascii="Times New Roman" w:cs="Times New Roman" w:hint="eastAsia"/>
      </w:rPr>
      <w:t>頁</w:t>
    </w:r>
    <w:r>
      <w:rPr>
        <w:rFonts w:ascii="Times New Roman" w:hAnsi="Times New Roman" w:cs="Times New Roman"/>
      </w:rPr>
      <w:t>)</w:t>
    </w:r>
  </w:p>
  <w:p w:rsidR="00882D31" w:rsidRDefault="00882D31" w:rsidP="00882D31">
    <w:pPr>
      <w:pStyle w:val="a6"/>
      <w:jc w:val="right"/>
    </w:pPr>
    <w:r>
      <w:t>A18</w:t>
    </w:r>
    <w:r w:rsidR="005D08F3">
      <w:t>6</w:t>
    </w:r>
  </w:p>
  <w:p w:rsidR="00882D31" w:rsidRDefault="00882D31" w:rsidP="00882D31">
    <w:pPr>
      <w:pStyle w:val="a6"/>
      <w:ind w:right="8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15144"/>
      <w:docPartObj>
        <w:docPartGallery w:val="Page Numbers (Bottom of Page)"/>
        <w:docPartUnique/>
      </w:docPartObj>
    </w:sdtPr>
    <w:sdtEndPr/>
    <w:sdtContent>
      <w:p w:rsidR="009E0F0C" w:rsidRDefault="009E0F0C" w:rsidP="005200A4">
        <w:pPr>
          <w:pStyle w:val="a6"/>
          <w:jc w:val="center"/>
        </w:pPr>
        <w:r>
          <w:fldChar w:fldCharType="begin"/>
        </w:r>
        <w:r>
          <w:instrText>PAGE   \* MERGEFORMAT</w:instrText>
        </w:r>
        <w:r>
          <w:fldChar w:fldCharType="separate"/>
        </w:r>
        <w:r w:rsidRPr="008D0229">
          <w:rPr>
            <w:noProof/>
            <w:lang w:val="zh-TW"/>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0C" w:rsidRPr="00C70239" w:rsidRDefault="009E0F0C" w:rsidP="005200A4">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1260414317"/>
      <w:docPartObj>
        <w:docPartGallery w:val="Page Numbers (Bottom of Page)"/>
        <w:docPartUnique/>
      </w:docPartObj>
    </w:sdtPr>
    <w:sdtEndPr>
      <w:rPr>
        <w:rFonts w:ascii="Times New Roman" w:hAnsi="Times New Roman" w:cs="Times New Roman"/>
        <w:sz w:val="24"/>
      </w:rPr>
    </w:sdtEndPr>
    <w:sdtContent>
      <w:p w:rsidR="009E0F0C" w:rsidRPr="005200A4" w:rsidRDefault="009E0F0C" w:rsidP="005200A4">
        <w:pPr>
          <w:pStyle w:val="a6"/>
          <w:jc w:val="center"/>
          <w:rPr>
            <w:rFonts w:ascii="Times New Roman" w:eastAsiaTheme="majorEastAsia" w:hAnsi="Times New Roman" w:cs="Times New Roman"/>
            <w:sz w:val="24"/>
            <w:szCs w:val="28"/>
          </w:rPr>
        </w:pPr>
        <w:r w:rsidRPr="005200A4">
          <w:rPr>
            <w:rFonts w:ascii="Times New Roman" w:eastAsiaTheme="majorEastAsia" w:hAnsi="Times New Roman" w:cs="Times New Roman"/>
            <w:sz w:val="24"/>
            <w:szCs w:val="28"/>
            <w:lang w:val="zh-TW"/>
          </w:rPr>
          <w:t xml:space="preserve">~ </w:t>
        </w:r>
        <w:r w:rsidRPr="005200A4">
          <w:rPr>
            <w:rFonts w:ascii="Times New Roman" w:hAnsi="Times New Roman" w:cs="Times New Roman"/>
            <w:sz w:val="20"/>
            <w:szCs w:val="21"/>
          </w:rPr>
          <w:fldChar w:fldCharType="begin"/>
        </w:r>
        <w:r w:rsidRPr="005200A4">
          <w:rPr>
            <w:rFonts w:ascii="Times New Roman" w:hAnsi="Times New Roman" w:cs="Times New Roman"/>
            <w:sz w:val="20"/>
          </w:rPr>
          <w:instrText>PAGE    \* MERGEFORMAT</w:instrText>
        </w:r>
        <w:r w:rsidRPr="005200A4">
          <w:rPr>
            <w:rFonts w:ascii="Times New Roman" w:hAnsi="Times New Roman" w:cs="Times New Roman"/>
            <w:sz w:val="20"/>
            <w:szCs w:val="21"/>
          </w:rPr>
          <w:fldChar w:fldCharType="separate"/>
        </w:r>
        <w:r w:rsidR="005D08F3" w:rsidRPr="005D08F3">
          <w:rPr>
            <w:rFonts w:ascii="Times New Roman" w:eastAsiaTheme="majorEastAsia" w:hAnsi="Times New Roman" w:cs="Times New Roman"/>
            <w:noProof/>
            <w:sz w:val="24"/>
            <w:szCs w:val="28"/>
            <w:lang w:val="zh-TW"/>
          </w:rPr>
          <w:t>I</w:t>
        </w:r>
        <w:r w:rsidRPr="005200A4">
          <w:rPr>
            <w:rFonts w:ascii="Times New Roman" w:eastAsiaTheme="majorEastAsia" w:hAnsi="Times New Roman" w:cs="Times New Roman"/>
            <w:sz w:val="24"/>
            <w:szCs w:val="28"/>
          </w:rPr>
          <w:fldChar w:fldCharType="end"/>
        </w:r>
        <w:r w:rsidRPr="005200A4">
          <w:rPr>
            <w:rFonts w:ascii="Times New Roman" w:eastAsiaTheme="majorEastAsia" w:hAnsi="Times New Roman" w:cs="Times New Roman"/>
            <w:sz w:val="24"/>
            <w:szCs w:val="28"/>
            <w:lang w:val="zh-TW"/>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1368"/>
      <w:docPartObj>
        <w:docPartGallery w:val="Page Numbers (Bottom of Page)"/>
        <w:docPartUnique/>
      </w:docPartObj>
    </w:sdtPr>
    <w:sdtEndPr/>
    <w:sdtContent>
      <w:p w:rsidR="009E0F0C" w:rsidRPr="008D0229" w:rsidRDefault="009E0F0C" w:rsidP="005200A4">
        <w:pPr>
          <w:pStyle w:val="a6"/>
          <w:jc w:val="center"/>
        </w:pPr>
        <w:r w:rsidRPr="005200A4">
          <w:rPr>
            <w:rFonts w:ascii="Times New Roman" w:hAnsi="Times New Roman" w:cs="Times New Roman"/>
          </w:rPr>
          <w:fldChar w:fldCharType="begin"/>
        </w:r>
        <w:r w:rsidRPr="005200A4">
          <w:rPr>
            <w:rFonts w:ascii="Times New Roman" w:hAnsi="Times New Roman" w:cs="Times New Roman"/>
          </w:rPr>
          <w:instrText>PAGE   \* MERGEFORMAT</w:instrText>
        </w:r>
        <w:r w:rsidRPr="005200A4">
          <w:rPr>
            <w:rFonts w:ascii="Times New Roman" w:hAnsi="Times New Roman" w:cs="Times New Roman"/>
          </w:rPr>
          <w:fldChar w:fldCharType="separate"/>
        </w:r>
        <w:r w:rsidR="005D08F3" w:rsidRPr="005D08F3">
          <w:rPr>
            <w:rFonts w:ascii="Times New Roman" w:hAnsi="Times New Roman" w:cs="Times New Roman"/>
            <w:noProof/>
            <w:lang w:val="zh-TW"/>
          </w:rPr>
          <w:t>1</w:t>
        </w:r>
        <w:r w:rsidRPr="005200A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F35" w:rsidRDefault="00EC2F35" w:rsidP="00136F8E">
      <w:pPr>
        <w:spacing w:after="0" w:line="240" w:lineRule="auto"/>
      </w:pPr>
      <w:r>
        <w:separator/>
      </w:r>
    </w:p>
  </w:footnote>
  <w:footnote w:type="continuationSeparator" w:id="0">
    <w:p w:rsidR="00EC2F35" w:rsidRDefault="00EC2F35" w:rsidP="0013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3" w:rsidRDefault="005D08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3" w:rsidRDefault="005D08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F3" w:rsidRDefault="005D08F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0C" w:rsidRDefault="009E0F0C">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0C" w:rsidRDefault="009E0F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4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2471A29"/>
    <w:multiLevelType w:val="multilevel"/>
    <w:tmpl w:val="85A477DA"/>
    <w:lvl w:ilvl="0">
      <w:start w:val="1"/>
      <w:numFmt w:val="decimal"/>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 w15:restartNumberingAfterBreak="0">
    <w:nsid w:val="027873D2"/>
    <w:multiLevelType w:val="multilevel"/>
    <w:tmpl w:val="C334348A"/>
    <w:lvl w:ilvl="0">
      <w:start w:val="1"/>
      <w:numFmt w:val="decimal"/>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3" w15:restartNumberingAfterBreak="0">
    <w:nsid w:val="04962E9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52A530B"/>
    <w:multiLevelType w:val="multilevel"/>
    <w:tmpl w:val="3A2882D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05C91B99"/>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05F8219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69B2332"/>
    <w:multiLevelType w:val="multilevel"/>
    <w:tmpl w:val="9808EDC4"/>
    <w:lvl w:ilvl="0">
      <w:start w:val="1"/>
      <w:numFmt w:val="decimal"/>
      <w:lvlText w:val="%1"/>
      <w:lvlJc w:val="left"/>
      <w:pPr>
        <w:ind w:left="816" w:hanging="816"/>
      </w:pPr>
      <w:rPr>
        <w:rFonts w:cs="Times New Roman" w:hint="default"/>
      </w:rPr>
    </w:lvl>
    <w:lvl w:ilvl="1">
      <w:start w:val="1"/>
      <w:numFmt w:val="decimal"/>
      <w:lvlText w:val="2.4.%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8" w15:restartNumberingAfterBreak="0">
    <w:nsid w:val="06E0607D"/>
    <w:multiLevelType w:val="hybridMultilevel"/>
    <w:tmpl w:val="DCDC6E68"/>
    <w:lvl w:ilvl="0" w:tplc="04090011">
      <w:start w:val="1"/>
      <w:numFmt w:val="upperLetter"/>
      <w:lvlText w:val="%1."/>
      <w:lvlJc w:val="left"/>
      <w:pPr>
        <w:ind w:left="2222" w:hanging="480"/>
      </w:pPr>
    </w:lvl>
    <w:lvl w:ilvl="1" w:tplc="04090019" w:tentative="1">
      <w:start w:val="1"/>
      <w:numFmt w:val="ideographTraditional"/>
      <w:lvlText w:val="%2、"/>
      <w:lvlJc w:val="left"/>
      <w:pPr>
        <w:ind w:left="2702" w:hanging="480"/>
      </w:pPr>
    </w:lvl>
    <w:lvl w:ilvl="2" w:tplc="0409001B" w:tentative="1">
      <w:start w:val="1"/>
      <w:numFmt w:val="lowerRoman"/>
      <w:lvlText w:val="%3."/>
      <w:lvlJc w:val="right"/>
      <w:pPr>
        <w:ind w:left="3182" w:hanging="480"/>
      </w:pPr>
    </w:lvl>
    <w:lvl w:ilvl="3" w:tplc="0409000F" w:tentative="1">
      <w:start w:val="1"/>
      <w:numFmt w:val="decimal"/>
      <w:lvlText w:val="%4."/>
      <w:lvlJc w:val="left"/>
      <w:pPr>
        <w:ind w:left="3662" w:hanging="480"/>
      </w:pPr>
    </w:lvl>
    <w:lvl w:ilvl="4" w:tplc="04090019" w:tentative="1">
      <w:start w:val="1"/>
      <w:numFmt w:val="ideographTraditional"/>
      <w:lvlText w:val="%5、"/>
      <w:lvlJc w:val="left"/>
      <w:pPr>
        <w:ind w:left="4142" w:hanging="480"/>
      </w:pPr>
    </w:lvl>
    <w:lvl w:ilvl="5" w:tplc="0409001B" w:tentative="1">
      <w:start w:val="1"/>
      <w:numFmt w:val="lowerRoman"/>
      <w:lvlText w:val="%6."/>
      <w:lvlJc w:val="right"/>
      <w:pPr>
        <w:ind w:left="4622" w:hanging="480"/>
      </w:pPr>
    </w:lvl>
    <w:lvl w:ilvl="6" w:tplc="0409000F" w:tentative="1">
      <w:start w:val="1"/>
      <w:numFmt w:val="decimal"/>
      <w:lvlText w:val="%7."/>
      <w:lvlJc w:val="left"/>
      <w:pPr>
        <w:ind w:left="5102" w:hanging="480"/>
      </w:pPr>
    </w:lvl>
    <w:lvl w:ilvl="7" w:tplc="04090019" w:tentative="1">
      <w:start w:val="1"/>
      <w:numFmt w:val="ideographTraditional"/>
      <w:lvlText w:val="%8、"/>
      <w:lvlJc w:val="left"/>
      <w:pPr>
        <w:ind w:left="5582" w:hanging="480"/>
      </w:pPr>
    </w:lvl>
    <w:lvl w:ilvl="8" w:tplc="0409001B" w:tentative="1">
      <w:start w:val="1"/>
      <w:numFmt w:val="lowerRoman"/>
      <w:lvlText w:val="%9."/>
      <w:lvlJc w:val="right"/>
      <w:pPr>
        <w:ind w:left="6062" w:hanging="480"/>
      </w:pPr>
    </w:lvl>
  </w:abstractNum>
  <w:abstractNum w:abstractNumId="9" w15:restartNumberingAfterBreak="0">
    <w:nsid w:val="0705749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07AD221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08624A57"/>
    <w:multiLevelType w:val="hybridMultilevel"/>
    <w:tmpl w:val="631EEEE4"/>
    <w:lvl w:ilvl="0" w:tplc="EFB83008">
      <w:start w:val="1"/>
      <w:numFmt w:val="decimal"/>
      <w:lvlText w:val="1.%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F26CF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0AEA6296"/>
    <w:multiLevelType w:val="hybridMultilevel"/>
    <w:tmpl w:val="D18432A6"/>
    <w:lvl w:ilvl="0" w:tplc="04090011">
      <w:start w:val="1"/>
      <w:numFmt w:val="upperLetter"/>
      <w:lvlText w:val="%1."/>
      <w:lvlJc w:val="left"/>
      <w:pPr>
        <w:ind w:left="1756" w:hanging="480"/>
      </w:pPr>
    </w:lvl>
    <w:lvl w:ilvl="1" w:tplc="04090011">
      <w:start w:val="1"/>
      <w:numFmt w:val="upperLetter"/>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0D581A7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0D9535A8"/>
    <w:multiLevelType w:val="hybridMultilevel"/>
    <w:tmpl w:val="721400E6"/>
    <w:lvl w:ilvl="0" w:tplc="6D9A436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D971BD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0E516183"/>
    <w:multiLevelType w:val="hybridMultilevel"/>
    <w:tmpl w:val="14EAC844"/>
    <w:lvl w:ilvl="0" w:tplc="75909EA4">
      <w:start w:val="1"/>
      <w:numFmt w:val="decimal"/>
      <w:lvlText w:val="(%1)"/>
      <w:lvlJc w:val="left"/>
      <w:pPr>
        <w:ind w:left="1419" w:hanging="480"/>
      </w:pPr>
      <w:rPr>
        <w:rFonts w:hint="eastAsia"/>
        <w:b w:val="0"/>
      </w:rPr>
    </w:lvl>
    <w:lvl w:ilvl="1" w:tplc="04090019" w:tentative="1">
      <w:start w:val="1"/>
      <w:numFmt w:val="ideographTraditional"/>
      <w:lvlText w:val="%2、"/>
      <w:lvlJc w:val="left"/>
      <w:pPr>
        <w:ind w:left="1899" w:hanging="480"/>
      </w:p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8" w15:restartNumberingAfterBreak="0">
    <w:nsid w:val="0F461F7E"/>
    <w:multiLevelType w:val="hybridMultilevel"/>
    <w:tmpl w:val="C47EB86E"/>
    <w:lvl w:ilvl="0" w:tplc="04090011">
      <w:start w:val="1"/>
      <w:numFmt w:val="upperLetter"/>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653B6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10EE32DD"/>
    <w:multiLevelType w:val="multilevel"/>
    <w:tmpl w:val="ABC88772"/>
    <w:lvl w:ilvl="0">
      <w:start w:val="1"/>
      <w:numFmt w:val="decimal"/>
      <w:lvlText w:val="%1"/>
      <w:lvlJc w:val="left"/>
      <w:pPr>
        <w:ind w:left="816" w:hanging="816"/>
      </w:pPr>
      <w:rPr>
        <w:rFonts w:cs="Times New Roman" w:hint="default"/>
      </w:rPr>
    </w:lvl>
    <w:lvl w:ilvl="1">
      <w:start w:val="1"/>
      <w:numFmt w:val="decimal"/>
      <w:lvlText w:val="4.3.%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1" w15:restartNumberingAfterBreak="0">
    <w:nsid w:val="11132EBB"/>
    <w:multiLevelType w:val="multilevel"/>
    <w:tmpl w:val="C126892C"/>
    <w:lvl w:ilvl="0">
      <w:start w:val="1"/>
      <w:numFmt w:val="decimal"/>
      <w:lvlText w:val="%1"/>
      <w:lvlJc w:val="left"/>
      <w:pPr>
        <w:ind w:left="816" w:hanging="816"/>
      </w:pPr>
      <w:rPr>
        <w:rFonts w:cs="Times New Roman" w:hint="default"/>
      </w:rPr>
    </w:lvl>
    <w:lvl w:ilvl="1">
      <w:start w:val="1"/>
      <w:numFmt w:val="decimal"/>
      <w:lvlText w:val="3.%2."/>
      <w:lvlJc w:val="left"/>
      <w:pPr>
        <w:ind w:left="958" w:hanging="816"/>
      </w:pPr>
      <w:rPr>
        <w:rFonts w:hint="eastAsia"/>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2" w15:restartNumberingAfterBreak="0">
    <w:nsid w:val="112B3F75"/>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3" w15:restartNumberingAfterBreak="0">
    <w:nsid w:val="126A1740"/>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12730058"/>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5" w15:restartNumberingAfterBreak="0">
    <w:nsid w:val="12C5400F"/>
    <w:multiLevelType w:val="hybridMultilevel"/>
    <w:tmpl w:val="66A2BB82"/>
    <w:lvl w:ilvl="0" w:tplc="F12E2430">
      <w:start w:val="1"/>
      <w:numFmt w:val="upperLetter"/>
      <w:lvlText w:val="%1、"/>
      <w:lvlJc w:val="left"/>
      <w:pPr>
        <w:ind w:left="480" w:hanging="480"/>
      </w:pPr>
      <w:rPr>
        <w:rFonts w:hint="eastAsia"/>
      </w:rPr>
    </w:lvl>
    <w:lvl w:ilvl="1" w:tplc="08090015">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30606C8"/>
    <w:multiLevelType w:val="multilevel"/>
    <w:tmpl w:val="2C92676C"/>
    <w:lvl w:ilvl="0">
      <w:start w:val="1"/>
      <w:numFmt w:val="decimal"/>
      <w:lvlText w:val="%1"/>
      <w:lvlJc w:val="left"/>
      <w:pPr>
        <w:ind w:left="816" w:hanging="816"/>
      </w:pPr>
      <w:rPr>
        <w:rFonts w:cs="Times New Roman" w:hint="default"/>
      </w:rPr>
    </w:lvl>
    <w:lvl w:ilvl="1">
      <w:start w:val="1"/>
      <w:numFmt w:val="decimal"/>
      <w:lvlText w:val="4.6.%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7" w15:restartNumberingAfterBreak="0">
    <w:nsid w:val="13265633"/>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8" w15:restartNumberingAfterBreak="0">
    <w:nsid w:val="13F4208A"/>
    <w:multiLevelType w:val="multilevel"/>
    <w:tmpl w:val="743C8730"/>
    <w:lvl w:ilvl="0">
      <w:start w:val="1"/>
      <w:numFmt w:val="decimal"/>
      <w:lvlText w:val="%1"/>
      <w:lvlJc w:val="left"/>
      <w:pPr>
        <w:ind w:left="816" w:hanging="816"/>
      </w:pPr>
      <w:rPr>
        <w:rFonts w:cs="Times New Roman" w:hint="default"/>
      </w:rPr>
    </w:lvl>
    <w:lvl w:ilvl="1">
      <w:start w:val="1"/>
      <w:numFmt w:val="decimal"/>
      <w:lvlText w:val="4.%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9" w15:restartNumberingAfterBreak="0">
    <w:nsid w:val="14C6338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154E0A76"/>
    <w:multiLevelType w:val="hybridMultilevel"/>
    <w:tmpl w:val="11A64F7A"/>
    <w:lvl w:ilvl="0" w:tplc="CF521C60">
      <w:start w:val="1"/>
      <w:numFmt w:val="decimal"/>
      <w:lvlText w:val="(%1)"/>
      <w:lvlJc w:val="left"/>
      <w:pPr>
        <w:ind w:left="903" w:hanging="360"/>
      </w:pPr>
      <w:rPr>
        <w:rFonts w:hint="eastAsia"/>
        <w:b w:val="0"/>
        <w:i w:val="0"/>
        <w:color w:val="auto"/>
        <w:u w:val="none"/>
      </w:rPr>
    </w:lvl>
    <w:lvl w:ilvl="1" w:tplc="08090019">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1" w15:restartNumberingAfterBreak="0">
    <w:nsid w:val="157275E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15BE591B"/>
    <w:multiLevelType w:val="hybridMultilevel"/>
    <w:tmpl w:val="C8341B0C"/>
    <w:lvl w:ilvl="0" w:tplc="DF5668AE">
      <w:start w:val="1"/>
      <w:numFmt w:val="decimal"/>
      <w:lvlText w:val="(%1)"/>
      <w:lvlJc w:val="left"/>
      <w:pPr>
        <w:ind w:left="1440" w:hanging="72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16074CF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16B26EC4"/>
    <w:multiLevelType w:val="multilevel"/>
    <w:tmpl w:val="C2F84A62"/>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1796105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17F83DB7"/>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37" w15:restartNumberingAfterBreak="0">
    <w:nsid w:val="182443A4"/>
    <w:multiLevelType w:val="hybridMultilevel"/>
    <w:tmpl w:val="A872C1E2"/>
    <w:lvl w:ilvl="0" w:tplc="04090011">
      <w:start w:val="1"/>
      <w:numFmt w:val="upperLetter"/>
      <w:lvlText w:val="%1."/>
      <w:lvlJc w:val="left"/>
      <w:pPr>
        <w:ind w:left="761" w:hanging="480"/>
      </w:pPr>
      <w:rPr>
        <w:rFonts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8" w15:restartNumberingAfterBreak="0">
    <w:nsid w:val="18257CD9"/>
    <w:multiLevelType w:val="hybridMultilevel"/>
    <w:tmpl w:val="C3D4264C"/>
    <w:lvl w:ilvl="0" w:tplc="3D30D672">
      <w:start w:val="1"/>
      <w:numFmt w:val="decimal"/>
      <w:lvlText w:val="(%1)"/>
      <w:lvlJc w:val="left"/>
      <w:pPr>
        <w:ind w:left="906" w:hanging="480"/>
      </w:pPr>
      <w:rPr>
        <w:rFonts w:ascii="Times New Roman" w:hAnsi="Times New Roman" w:hint="default"/>
        <w:b w:val="0"/>
        <w:i w:val="0"/>
        <w:color w:val="auto"/>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18A65010"/>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0" w15:restartNumberingAfterBreak="0">
    <w:nsid w:val="19074A14"/>
    <w:multiLevelType w:val="hybridMultilevel"/>
    <w:tmpl w:val="3BEADBDA"/>
    <w:lvl w:ilvl="0" w:tplc="17CAF3EC">
      <w:start w:val="1"/>
      <w:numFmt w:val="decimal"/>
      <w:lvlText w:val="(%1) "/>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907564F"/>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2" w15:restartNumberingAfterBreak="0">
    <w:nsid w:val="19823FC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19EC3915"/>
    <w:multiLevelType w:val="hybridMultilevel"/>
    <w:tmpl w:val="29421A18"/>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0F">
      <w:start w:val="1"/>
      <w:numFmt w:val="decimal"/>
      <w:lvlText w:val="%3."/>
      <w:lvlJc w:val="lef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4" w15:restartNumberingAfterBreak="0">
    <w:nsid w:val="1A945CEC"/>
    <w:multiLevelType w:val="hybridMultilevel"/>
    <w:tmpl w:val="EBB6668A"/>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B16528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6" w15:restartNumberingAfterBreak="0">
    <w:nsid w:val="1BFC596D"/>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7" w15:restartNumberingAfterBreak="0">
    <w:nsid w:val="1C604FA5"/>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8" w15:restartNumberingAfterBreak="0">
    <w:nsid w:val="1D0500AE"/>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9" w15:restartNumberingAfterBreak="0">
    <w:nsid w:val="1E333CEC"/>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0" w15:restartNumberingAfterBreak="0">
    <w:nsid w:val="1EAC6810"/>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1" w15:restartNumberingAfterBreak="0">
    <w:nsid w:val="1EB65C5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2" w15:restartNumberingAfterBreak="0">
    <w:nsid w:val="1EE1508D"/>
    <w:multiLevelType w:val="multilevel"/>
    <w:tmpl w:val="12E09B0A"/>
    <w:lvl w:ilvl="0">
      <w:start w:val="1"/>
      <w:numFmt w:val="decimal"/>
      <w:lvlText w:val="%1"/>
      <w:lvlJc w:val="left"/>
      <w:pPr>
        <w:ind w:left="816" w:hanging="816"/>
      </w:pPr>
      <w:rPr>
        <w:rFonts w:cs="Times New Roman" w:hint="default"/>
      </w:rPr>
    </w:lvl>
    <w:lvl w:ilvl="1">
      <w:start w:val="1"/>
      <w:numFmt w:val="decimal"/>
      <w:lvlText w:val="9.%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3" w15:restartNumberingAfterBreak="0">
    <w:nsid w:val="1F443756"/>
    <w:multiLevelType w:val="multilevel"/>
    <w:tmpl w:val="DFC0458C"/>
    <w:lvl w:ilvl="0">
      <w:start w:val="1"/>
      <w:numFmt w:val="decimal"/>
      <w:lvlText w:val="%1."/>
      <w:lvlJc w:val="left"/>
      <w:pPr>
        <w:ind w:left="3294" w:hanging="360"/>
      </w:pPr>
      <w:rPr>
        <w:rFonts w:hAnsi="標楷體" w:hint="default"/>
        <w:color w:val="auto"/>
        <w:sz w:val="24"/>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54" w15:restartNumberingAfterBreak="0">
    <w:nsid w:val="1FC32918"/>
    <w:multiLevelType w:val="hybridMultilevel"/>
    <w:tmpl w:val="7486B99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01A36BD"/>
    <w:multiLevelType w:val="multilevel"/>
    <w:tmpl w:val="4EFC8782"/>
    <w:lvl w:ilvl="0">
      <w:start w:val="1"/>
      <w:numFmt w:val="decimal"/>
      <w:lvlText w:val="%1"/>
      <w:lvlJc w:val="left"/>
      <w:pPr>
        <w:ind w:left="816" w:hanging="816"/>
      </w:pPr>
      <w:rPr>
        <w:rFonts w:cs="Times New Roman" w:hint="default"/>
      </w:rPr>
    </w:lvl>
    <w:lvl w:ilvl="1">
      <w:start w:val="1"/>
      <w:numFmt w:val="decimal"/>
      <w:lvlText w:val="4.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6" w15:restartNumberingAfterBreak="0">
    <w:nsid w:val="202429EE"/>
    <w:multiLevelType w:val="multilevel"/>
    <w:tmpl w:val="6226C4A2"/>
    <w:lvl w:ilvl="0">
      <w:start w:val="1"/>
      <w:numFmt w:val="decimal"/>
      <w:lvlText w:val="%1"/>
      <w:lvlJc w:val="left"/>
      <w:pPr>
        <w:ind w:left="816" w:hanging="816"/>
      </w:pPr>
      <w:rPr>
        <w:rFonts w:cs="Times New Roman" w:hint="default"/>
      </w:rPr>
    </w:lvl>
    <w:lvl w:ilvl="1">
      <w:start w:val="1"/>
      <w:numFmt w:val="decimal"/>
      <w:lvlText w:val="9.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7" w15:restartNumberingAfterBreak="0">
    <w:nsid w:val="231355AE"/>
    <w:multiLevelType w:val="hybridMultilevel"/>
    <w:tmpl w:val="C46CDF88"/>
    <w:lvl w:ilvl="0" w:tplc="AA4245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367672C"/>
    <w:multiLevelType w:val="hybridMultilevel"/>
    <w:tmpl w:val="CF9065E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3FB0417"/>
    <w:multiLevelType w:val="hybridMultilevel"/>
    <w:tmpl w:val="D95ADD8A"/>
    <w:lvl w:ilvl="0" w:tplc="17CAF3EC">
      <w:start w:val="1"/>
      <w:numFmt w:val="decimal"/>
      <w:lvlText w:val="(%1) "/>
      <w:lvlJc w:val="left"/>
      <w:pPr>
        <w:ind w:left="1721" w:hanging="480"/>
      </w:pPr>
      <w:rPr>
        <w:rFonts w:hint="eastAsia"/>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17CAF3EC">
      <w:start w:val="1"/>
      <w:numFmt w:val="decimal"/>
      <w:lvlText w:val="(%4) "/>
      <w:lvlJc w:val="left"/>
      <w:pPr>
        <w:ind w:left="3161" w:hanging="480"/>
      </w:pPr>
      <w:rPr>
        <w:rFonts w:hint="eastAsia"/>
      </w:r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0" w15:restartNumberingAfterBreak="0">
    <w:nsid w:val="24771EF7"/>
    <w:multiLevelType w:val="multilevel"/>
    <w:tmpl w:val="8CFC0D80"/>
    <w:lvl w:ilvl="0">
      <w:start w:val="1"/>
      <w:numFmt w:val="decimal"/>
      <w:lvlText w:val="%1"/>
      <w:lvlJc w:val="left"/>
      <w:pPr>
        <w:ind w:left="816" w:hanging="816"/>
      </w:pPr>
      <w:rPr>
        <w:rFonts w:cs="Times New Roman" w:hint="default"/>
      </w:rPr>
    </w:lvl>
    <w:lvl w:ilvl="1">
      <w:start w:val="1"/>
      <w:numFmt w:val="decimal"/>
      <w:lvlText w:val="2.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61" w15:restartNumberingAfterBreak="0">
    <w:nsid w:val="249B79B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2" w15:restartNumberingAfterBreak="0">
    <w:nsid w:val="24EC2647"/>
    <w:multiLevelType w:val="hybridMultilevel"/>
    <w:tmpl w:val="66565B6C"/>
    <w:lvl w:ilvl="0" w:tplc="9E407B16">
      <w:start w:val="1"/>
      <w:numFmt w:val="taiwaneseCountingThousand"/>
      <w:lvlText w:val="%1、"/>
      <w:lvlJc w:val="left"/>
      <w:pPr>
        <w:ind w:left="720" w:hanging="720"/>
      </w:pPr>
      <w:rPr>
        <w:rFonts w:ascii="標楷體" w:eastAsia="標楷體" w:hAnsi="標楷體" w:hint="default"/>
        <w:lang w:val="en-US"/>
      </w:rPr>
    </w:lvl>
    <w:lvl w:ilvl="1" w:tplc="C2A02276">
      <w:start w:val="1"/>
      <w:numFmt w:val="taiwaneseCountingThousand"/>
      <w:lvlText w:val="(%2)"/>
      <w:lvlJc w:val="left"/>
      <w:pPr>
        <w:ind w:left="960" w:hanging="480"/>
      </w:pPr>
      <w:rPr>
        <w:rFonts w:ascii="標楷體" w:eastAsia="標楷體" w:hAnsi="標楷體" w:cs="Times New Roman" w:hint="default"/>
      </w:rPr>
    </w:lvl>
    <w:lvl w:ilvl="2" w:tplc="7F5A152E">
      <w:start w:val="1"/>
      <w:numFmt w:val="decimal"/>
      <w:lvlText w:val="%3."/>
      <w:lvlJc w:val="left"/>
      <w:pPr>
        <w:ind w:left="1320" w:hanging="360"/>
      </w:pPr>
      <w:rPr>
        <w:rFonts w:hint="default"/>
      </w:rPr>
    </w:lvl>
    <w:lvl w:ilvl="3" w:tplc="E1CA95BE">
      <w:start w:val="1"/>
      <w:numFmt w:val="decimal"/>
      <w:lvlText w:val="(%4)"/>
      <w:lvlJc w:val="left"/>
      <w:pPr>
        <w:ind w:left="2847" w:hanging="720"/>
      </w:pPr>
      <w:rPr>
        <w:rFonts w:hint="default"/>
      </w:rPr>
    </w:lvl>
    <w:lvl w:ilvl="4" w:tplc="321A5FF0">
      <w:start w:val="1"/>
      <w:numFmt w:val="lowerLetter"/>
      <w:lvlText w:val="%5."/>
      <w:lvlJc w:val="left"/>
      <w:pPr>
        <w:ind w:left="3337"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50C6E28"/>
    <w:multiLevelType w:val="multilevel"/>
    <w:tmpl w:val="F8D8198E"/>
    <w:lvl w:ilvl="0">
      <w:start w:val="1"/>
      <w:numFmt w:val="decimal"/>
      <w:lvlText w:val="%1."/>
      <w:lvlJc w:val="left"/>
      <w:pPr>
        <w:ind w:left="425" w:hanging="425"/>
      </w:pPr>
      <w:rPr>
        <w:rFonts w:hint="eastAsia"/>
      </w:rPr>
    </w:lvl>
    <w:lvl w:ilvl="1">
      <w:start w:val="1"/>
      <w:numFmt w:val="decimal"/>
      <w:lvlText w:val="1.3.%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254F6EA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5" w15:restartNumberingAfterBreak="0">
    <w:nsid w:val="258237AC"/>
    <w:multiLevelType w:val="hybridMultilevel"/>
    <w:tmpl w:val="FDE4A6A6"/>
    <w:lvl w:ilvl="0" w:tplc="7556EDD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6" w15:restartNumberingAfterBreak="0">
    <w:nsid w:val="264E380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7" w15:restartNumberingAfterBreak="0">
    <w:nsid w:val="271760F3"/>
    <w:multiLevelType w:val="hybridMultilevel"/>
    <w:tmpl w:val="7758E0E0"/>
    <w:lvl w:ilvl="0" w:tplc="8D64CAAA">
      <w:start w:val="1"/>
      <w:numFmt w:val="decimal"/>
      <w:pStyle w:val="1111"/>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2742569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289E663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0" w15:restartNumberingAfterBreak="0">
    <w:nsid w:val="295C595C"/>
    <w:multiLevelType w:val="hybridMultilevel"/>
    <w:tmpl w:val="5FD4D98E"/>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1" w15:restartNumberingAfterBreak="0">
    <w:nsid w:val="29DE6F20"/>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C1732ED"/>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3" w15:restartNumberingAfterBreak="0">
    <w:nsid w:val="2C1A10A6"/>
    <w:multiLevelType w:val="hybridMultilevel"/>
    <w:tmpl w:val="E4E84156"/>
    <w:lvl w:ilvl="0" w:tplc="AA42452A">
      <w:start w:val="1"/>
      <w:numFmt w:val="taiwaneseCountingThousand"/>
      <w:lvlText w:val="(%1)"/>
      <w:lvlJc w:val="left"/>
      <w:pPr>
        <w:ind w:left="1030" w:hanging="480"/>
      </w:pPr>
      <w:rPr>
        <w:rFonts w:hint="eastAsia"/>
      </w:rPr>
    </w:lvl>
    <w:lvl w:ilvl="1" w:tplc="E1F894BE">
      <w:start w:val="1"/>
      <w:numFmt w:val="taiwaneseCountingThousand"/>
      <w:lvlText w:val="(%2)"/>
      <w:lvlJc w:val="left"/>
      <w:pPr>
        <w:ind w:left="1473"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74" w15:restartNumberingAfterBreak="0">
    <w:nsid w:val="2DE4344A"/>
    <w:multiLevelType w:val="hybridMultilevel"/>
    <w:tmpl w:val="53369EB6"/>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E5F3A59"/>
    <w:multiLevelType w:val="hybridMultilevel"/>
    <w:tmpl w:val="49186D7A"/>
    <w:lvl w:ilvl="0" w:tplc="F12E2430">
      <w:start w:val="1"/>
      <w:numFmt w:val="upperLetter"/>
      <w:lvlText w:val="%1、"/>
      <w:lvlJc w:val="left"/>
      <w:pPr>
        <w:ind w:left="2181" w:hanging="480"/>
      </w:pPr>
      <w:rPr>
        <w:rFonts w:hint="eastAsia"/>
      </w:rPr>
    </w:lvl>
    <w:lvl w:ilvl="1" w:tplc="04090011">
      <w:start w:val="1"/>
      <w:numFmt w:val="upperLetter"/>
      <w:lvlText w:val="%2."/>
      <w:lvlJc w:val="left"/>
      <w:pPr>
        <w:ind w:left="2661" w:hanging="480"/>
      </w:pPr>
      <w:rPr>
        <w:rFonts w:hint="eastAsia"/>
        <w:b w:val="0"/>
        <w:i w:val="0"/>
        <w:strike w:val="0"/>
        <w:dstrike w:val="0"/>
        <w:color w:val="auto"/>
        <w:u w:val="none"/>
        <w:effect w:val="none"/>
      </w:rPr>
    </w:lvl>
    <w:lvl w:ilvl="2" w:tplc="0409001B">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6" w15:restartNumberingAfterBreak="0">
    <w:nsid w:val="2F074A62"/>
    <w:multiLevelType w:val="hybridMultilevel"/>
    <w:tmpl w:val="D030594E"/>
    <w:lvl w:ilvl="0" w:tplc="18EC5484">
      <w:start w:val="1"/>
      <w:numFmt w:val="decimal"/>
      <w:lvlText w:val="(%1)"/>
      <w:lvlJc w:val="left"/>
      <w:pPr>
        <w:ind w:left="720" w:hanging="72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F1455A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8" w15:restartNumberingAfterBreak="0">
    <w:nsid w:val="2FFF1196"/>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79" w15:restartNumberingAfterBreak="0">
    <w:nsid w:val="31C22818"/>
    <w:multiLevelType w:val="hybridMultilevel"/>
    <w:tmpl w:val="AEBE45D6"/>
    <w:lvl w:ilvl="0" w:tplc="FD02C8C2">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2134FEE"/>
    <w:multiLevelType w:val="multilevel"/>
    <w:tmpl w:val="E6BC438A"/>
    <w:lvl w:ilvl="0">
      <w:start w:val="1"/>
      <w:numFmt w:val="decimal"/>
      <w:lvlText w:val="%1"/>
      <w:lvlJc w:val="left"/>
      <w:pPr>
        <w:ind w:left="816" w:hanging="816"/>
      </w:pPr>
      <w:rPr>
        <w:rFonts w:cs="Times New Roman" w:hint="default"/>
      </w:rPr>
    </w:lvl>
    <w:lvl w:ilvl="1">
      <w:start w:val="1"/>
      <w:numFmt w:val="decimal"/>
      <w:lvlText w:val="2.3.%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81" w15:restartNumberingAfterBreak="0">
    <w:nsid w:val="32536255"/>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82" w15:restartNumberingAfterBreak="0">
    <w:nsid w:val="335B5801"/>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83" w15:restartNumberingAfterBreak="0">
    <w:nsid w:val="33AF0829"/>
    <w:multiLevelType w:val="multilevel"/>
    <w:tmpl w:val="6350726A"/>
    <w:lvl w:ilvl="0">
      <w:start w:val="1"/>
      <w:numFmt w:val="upperLetter"/>
      <w:lvlText w:val="(%1)"/>
      <w:lvlJc w:val="left"/>
      <w:pPr>
        <w:ind w:left="1756" w:hanging="480"/>
      </w:pPr>
      <w:rPr>
        <w:rFonts w:hint="eastAsia"/>
      </w:rPr>
    </w:lvl>
    <w:lvl w:ilvl="1">
      <w:start w:val="1"/>
      <w:numFmt w:val="ideographTraditional"/>
      <w:lvlText w:val="%2、"/>
      <w:lvlJc w:val="left"/>
      <w:pPr>
        <w:ind w:left="2236" w:hanging="480"/>
      </w:pPr>
      <w:rPr>
        <w:rFonts w:hint="eastAsia"/>
      </w:rPr>
    </w:lvl>
    <w:lvl w:ilvl="2">
      <w:start w:val="1"/>
      <w:numFmt w:val="decimalZero"/>
      <w:lvlText w:val="%3."/>
      <w:lvlJc w:val="left"/>
      <w:pPr>
        <w:ind w:left="2716" w:hanging="480"/>
      </w:pPr>
      <w:rPr>
        <w:rFonts w:hint="eastAsia"/>
      </w:rPr>
    </w:lvl>
    <w:lvl w:ilvl="3">
      <w:start w:val="1"/>
      <w:numFmt w:val="decimal"/>
      <w:lvlText w:val="%4."/>
      <w:lvlJc w:val="left"/>
      <w:pPr>
        <w:ind w:left="3196" w:hanging="480"/>
      </w:pPr>
      <w:rPr>
        <w:rFonts w:hint="eastAsia"/>
      </w:rPr>
    </w:lvl>
    <w:lvl w:ilvl="4">
      <w:start w:val="1"/>
      <w:numFmt w:val="ideographTraditional"/>
      <w:lvlText w:val="%5、"/>
      <w:lvlJc w:val="left"/>
      <w:pPr>
        <w:ind w:left="3676" w:hanging="480"/>
      </w:pPr>
      <w:rPr>
        <w:rFonts w:hint="eastAsia"/>
      </w:rPr>
    </w:lvl>
    <w:lvl w:ilvl="5">
      <w:start w:val="1"/>
      <w:numFmt w:val="lowerRoman"/>
      <w:lvlText w:val="%6."/>
      <w:lvlJc w:val="right"/>
      <w:pPr>
        <w:ind w:left="4156" w:hanging="480"/>
      </w:pPr>
      <w:rPr>
        <w:rFonts w:hint="eastAsia"/>
      </w:rPr>
    </w:lvl>
    <w:lvl w:ilvl="6">
      <w:start w:val="1"/>
      <w:numFmt w:val="decimal"/>
      <w:lvlText w:val="%7."/>
      <w:lvlJc w:val="left"/>
      <w:pPr>
        <w:ind w:left="4636" w:hanging="480"/>
      </w:pPr>
      <w:rPr>
        <w:rFonts w:hint="eastAsia"/>
      </w:rPr>
    </w:lvl>
    <w:lvl w:ilvl="7">
      <w:start w:val="1"/>
      <w:numFmt w:val="ideographTraditional"/>
      <w:lvlText w:val="%8、"/>
      <w:lvlJc w:val="left"/>
      <w:pPr>
        <w:ind w:left="5116" w:hanging="480"/>
      </w:pPr>
      <w:rPr>
        <w:rFonts w:hint="eastAsia"/>
      </w:rPr>
    </w:lvl>
    <w:lvl w:ilvl="8">
      <w:start w:val="1"/>
      <w:numFmt w:val="lowerRoman"/>
      <w:lvlText w:val="%9."/>
      <w:lvlJc w:val="right"/>
      <w:pPr>
        <w:ind w:left="5596" w:hanging="480"/>
      </w:pPr>
      <w:rPr>
        <w:rFonts w:hint="eastAsia"/>
      </w:rPr>
    </w:lvl>
  </w:abstractNum>
  <w:abstractNum w:abstractNumId="84" w15:restartNumberingAfterBreak="0">
    <w:nsid w:val="33FB6F77"/>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85" w15:restartNumberingAfterBreak="0">
    <w:nsid w:val="34A43310"/>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4E45764"/>
    <w:multiLevelType w:val="hybridMultilevel"/>
    <w:tmpl w:val="BF22FA22"/>
    <w:lvl w:ilvl="0" w:tplc="F6B29840">
      <w:start w:val="1"/>
      <w:numFmt w:val="upperLetter"/>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8090019">
      <w:start w:val="1"/>
      <w:numFmt w:val="lowerLetter"/>
      <w:lvlText w:val="%3."/>
      <w:lvlJc w:val="left"/>
      <w:pPr>
        <w:ind w:left="3240" w:hanging="480"/>
      </w:pPr>
      <w:rPr>
        <w:rFonts w:hint="eastAsia"/>
      </w:r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87" w15:restartNumberingAfterBreak="0">
    <w:nsid w:val="34EC76C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8" w15:restartNumberingAfterBreak="0">
    <w:nsid w:val="35664A19"/>
    <w:multiLevelType w:val="hybridMultilevel"/>
    <w:tmpl w:val="BF4C5046"/>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625749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0" w15:restartNumberingAfterBreak="0">
    <w:nsid w:val="3636656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1" w15:restartNumberingAfterBreak="0">
    <w:nsid w:val="3658087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2" w15:restartNumberingAfterBreak="0">
    <w:nsid w:val="369520B5"/>
    <w:multiLevelType w:val="multilevel"/>
    <w:tmpl w:val="EDDCAA38"/>
    <w:lvl w:ilvl="0">
      <w:start w:val="1"/>
      <w:numFmt w:val="decimal"/>
      <w:lvlText w:val="%1"/>
      <w:lvlJc w:val="left"/>
      <w:pPr>
        <w:ind w:left="816" w:hanging="816"/>
      </w:pPr>
      <w:rPr>
        <w:rFonts w:cs="Times New Roman" w:hint="default"/>
      </w:rPr>
    </w:lvl>
    <w:lvl w:ilvl="1">
      <w:start w:val="1"/>
      <w:numFmt w:val="decimal"/>
      <w:lvlText w:val="5.5.%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93" w15:restartNumberingAfterBreak="0">
    <w:nsid w:val="36C9053E"/>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4" w15:restartNumberingAfterBreak="0">
    <w:nsid w:val="3723721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5" w15:restartNumberingAfterBreak="0">
    <w:nsid w:val="379F16E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6" w15:restartNumberingAfterBreak="0">
    <w:nsid w:val="37BD79A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7" w15:restartNumberingAfterBreak="0">
    <w:nsid w:val="388E6068"/>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98" w15:restartNumberingAfterBreak="0">
    <w:nsid w:val="389027D6"/>
    <w:multiLevelType w:val="hybridMultilevel"/>
    <w:tmpl w:val="3306BD8A"/>
    <w:lvl w:ilvl="0" w:tplc="17CAF3EC">
      <w:start w:val="1"/>
      <w:numFmt w:val="decimal"/>
      <w:lvlText w:val="(%1) "/>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17CAF3EC">
      <w:start w:val="1"/>
      <w:numFmt w:val="decimal"/>
      <w:lvlText w:val="(%4) "/>
      <w:lvlJc w:val="left"/>
      <w:pPr>
        <w:ind w:left="3192" w:hanging="480"/>
      </w:pPr>
      <w:rPr>
        <w:rFonts w:hint="eastAsia"/>
      </w:r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99" w15:restartNumberingAfterBreak="0">
    <w:nsid w:val="38F969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0" w15:restartNumberingAfterBreak="0">
    <w:nsid w:val="3A3708B4"/>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01" w15:restartNumberingAfterBreak="0">
    <w:nsid w:val="3A7C5D1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2" w15:restartNumberingAfterBreak="0">
    <w:nsid w:val="3AA34A83"/>
    <w:multiLevelType w:val="hybridMultilevel"/>
    <w:tmpl w:val="7B7A62C8"/>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03" w15:restartNumberingAfterBreak="0">
    <w:nsid w:val="3B642C4D"/>
    <w:multiLevelType w:val="hybridMultilevel"/>
    <w:tmpl w:val="88B4C284"/>
    <w:lvl w:ilvl="0" w:tplc="AA4245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C7C29DC"/>
    <w:multiLevelType w:val="hybridMultilevel"/>
    <w:tmpl w:val="2EAC0C16"/>
    <w:lvl w:ilvl="0" w:tplc="17CAF3EC">
      <w:start w:val="1"/>
      <w:numFmt w:val="decimal"/>
      <w:lvlText w:val="(%1) "/>
      <w:lvlJc w:val="left"/>
      <w:pPr>
        <w:ind w:left="1721" w:hanging="480"/>
      </w:pPr>
      <w:rPr>
        <w:rFonts w:hint="eastAsia"/>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105" w15:restartNumberingAfterBreak="0">
    <w:nsid w:val="3C8627DB"/>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6" w15:restartNumberingAfterBreak="0">
    <w:nsid w:val="3D69175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7" w15:restartNumberingAfterBreak="0">
    <w:nsid w:val="3D9C510B"/>
    <w:multiLevelType w:val="hybridMultilevel"/>
    <w:tmpl w:val="9D2C2FEA"/>
    <w:lvl w:ilvl="0" w:tplc="AA42452A">
      <w:start w:val="1"/>
      <w:numFmt w:val="taiwaneseCountingThousand"/>
      <w:lvlText w:val="(%1)"/>
      <w:lvlJc w:val="left"/>
      <w:pPr>
        <w:ind w:left="1030" w:hanging="480"/>
      </w:pPr>
      <w:rPr>
        <w:rFonts w:hint="eastAsia"/>
      </w:rPr>
    </w:lvl>
    <w:lvl w:ilvl="1" w:tplc="AA42452A">
      <w:start w:val="1"/>
      <w:numFmt w:val="taiwaneseCountingThousand"/>
      <w:lvlText w:val="(%2)"/>
      <w:lvlJc w:val="left"/>
      <w:pPr>
        <w:ind w:left="1510"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08" w15:restartNumberingAfterBreak="0">
    <w:nsid w:val="3DBF16BB"/>
    <w:multiLevelType w:val="hybridMultilevel"/>
    <w:tmpl w:val="7D489AAA"/>
    <w:lvl w:ilvl="0" w:tplc="08090011">
      <w:start w:val="1"/>
      <w:numFmt w:val="decimal"/>
      <w:lvlText w:val="%1)"/>
      <w:lvlJc w:val="left"/>
      <w:pPr>
        <w:ind w:left="2160" w:hanging="360"/>
      </w:pPr>
      <w:rPr>
        <w:rFonts w:hint="default"/>
        <w:b w:val="0"/>
        <w:i w:val="0"/>
        <w:color w:val="auto"/>
        <w:sz w:val="24"/>
      </w:rPr>
    </w:lvl>
    <w:lvl w:ilvl="1" w:tplc="E9A285A2">
      <w:start w:val="1"/>
      <w:numFmt w:val="upperLetter"/>
      <w:lvlText w:val="%2."/>
      <w:lvlJc w:val="left"/>
      <w:pPr>
        <w:ind w:left="1440" w:hanging="360"/>
      </w:pPr>
      <w:rPr>
        <w:rFonts w:hint="default"/>
      </w:rPr>
    </w:lvl>
    <w:lvl w:ilvl="2" w:tplc="22F0A8A4">
      <w:start w:val="1"/>
      <w:numFmt w:val="upperLetter"/>
      <w:lvlText w:val="(%3)"/>
      <w:lvlJc w:val="left"/>
      <w:pPr>
        <w:ind w:left="2790" w:hanging="81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DE549EC"/>
    <w:multiLevelType w:val="hybridMultilevel"/>
    <w:tmpl w:val="4D0658FE"/>
    <w:lvl w:ilvl="0" w:tplc="1FB498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ECC531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1" w15:restartNumberingAfterBreak="0">
    <w:nsid w:val="3F124F1F"/>
    <w:multiLevelType w:val="hybridMultilevel"/>
    <w:tmpl w:val="09CADE88"/>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2" w15:restartNumberingAfterBreak="0">
    <w:nsid w:val="3F8C2E33"/>
    <w:multiLevelType w:val="hybridMultilevel"/>
    <w:tmpl w:val="456CAA6E"/>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13" w15:restartNumberingAfterBreak="0">
    <w:nsid w:val="3FDA5734"/>
    <w:multiLevelType w:val="multilevel"/>
    <w:tmpl w:val="FCCE17BA"/>
    <w:lvl w:ilvl="0">
      <w:start w:val="1"/>
      <w:numFmt w:val="decimal"/>
      <w:lvlText w:val="%1"/>
      <w:lvlJc w:val="left"/>
      <w:pPr>
        <w:ind w:left="816" w:hanging="816"/>
      </w:pPr>
      <w:rPr>
        <w:rFonts w:cs="Times New Roman" w:hint="default"/>
      </w:rPr>
    </w:lvl>
    <w:lvl w:ilvl="1">
      <w:start w:val="1"/>
      <w:numFmt w:val="decimal"/>
      <w:lvlText w:val="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4" w15:restartNumberingAfterBreak="0">
    <w:nsid w:val="3FFD1342"/>
    <w:multiLevelType w:val="multilevel"/>
    <w:tmpl w:val="12884BD4"/>
    <w:lvl w:ilvl="0">
      <w:start w:val="1"/>
      <w:numFmt w:val="decimal"/>
      <w:lvlText w:val="%1"/>
      <w:lvlJc w:val="left"/>
      <w:pPr>
        <w:ind w:left="816" w:hanging="816"/>
      </w:pPr>
      <w:rPr>
        <w:rFonts w:cs="Times New Roman" w:hint="default"/>
      </w:rPr>
    </w:lvl>
    <w:lvl w:ilvl="1">
      <w:start w:val="1"/>
      <w:numFmt w:val="decimal"/>
      <w:lvlText w:val="4.%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5" w15:restartNumberingAfterBreak="0">
    <w:nsid w:val="40A778C8"/>
    <w:multiLevelType w:val="multilevel"/>
    <w:tmpl w:val="87126548"/>
    <w:lvl w:ilvl="0">
      <w:start w:val="1"/>
      <w:numFmt w:val="decimal"/>
      <w:lvlText w:val="%1"/>
      <w:lvlJc w:val="left"/>
      <w:pPr>
        <w:ind w:left="816" w:hanging="816"/>
      </w:pPr>
      <w:rPr>
        <w:rFonts w:cs="Times New Roman" w:hint="default"/>
      </w:rPr>
    </w:lvl>
    <w:lvl w:ilvl="1">
      <w:start w:val="1"/>
      <w:numFmt w:val="decimal"/>
      <w:lvlText w:val="(%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6" w15:restartNumberingAfterBreak="0">
    <w:nsid w:val="40A82B77"/>
    <w:multiLevelType w:val="multilevel"/>
    <w:tmpl w:val="14F8C278"/>
    <w:lvl w:ilvl="0">
      <w:start w:val="1"/>
      <w:numFmt w:val="decimal"/>
      <w:lvlText w:val="%1"/>
      <w:lvlJc w:val="left"/>
      <w:pPr>
        <w:ind w:left="816" w:hanging="816"/>
      </w:pPr>
      <w:rPr>
        <w:rFonts w:cs="Times New Roman" w:hint="default"/>
      </w:rPr>
    </w:lvl>
    <w:lvl w:ilvl="1">
      <w:start w:val="1"/>
      <w:numFmt w:val="decimal"/>
      <w:lvlText w:val="5.1.%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7" w15:restartNumberingAfterBreak="0">
    <w:nsid w:val="41DB3BEA"/>
    <w:multiLevelType w:val="hybridMultilevel"/>
    <w:tmpl w:val="CF688484"/>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1D1E6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2057E8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9" w15:restartNumberingAfterBreak="0">
    <w:nsid w:val="42405B3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0" w15:restartNumberingAfterBreak="0">
    <w:nsid w:val="42654C6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1" w15:restartNumberingAfterBreak="0">
    <w:nsid w:val="4333490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2" w15:restartNumberingAfterBreak="0">
    <w:nsid w:val="436A782E"/>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23" w15:restartNumberingAfterBreak="0">
    <w:nsid w:val="43D205DD"/>
    <w:multiLevelType w:val="hybridMultilevel"/>
    <w:tmpl w:val="3BEADBDA"/>
    <w:lvl w:ilvl="0" w:tplc="17CAF3EC">
      <w:start w:val="1"/>
      <w:numFmt w:val="decimal"/>
      <w:lvlText w:val="(%1) "/>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40E1C1B"/>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5" w15:restartNumberingAfterBreak="0">
    <w:nsid w:val="44EE2460"/>
    <w:multiLevelType w:val="multilevel"/>
    <w:tmpl w:val="0B1C95C6"/>
    <w:lvl w:ilvl="0">
      <w:start w:val="1"/>
      <w:numFmt w:val="lowerLetter"/>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6" w15:restartNumberingAfterBreak="0">
    <w:nsid w:val="452556F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7" w15:restartNumberingAfterBreak="0">
    <w:nsid w:val="45D2395B"/>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8" w15:restartNumberingAfterBreak="0">
    <w:nsid w:val="473A5242"/>
    <w:multiLevelType w:val="hybridMultilevel"/>
    <w:tmpl w:val="CEF8AB22"/>
    <w:lvl w:ilvl="0" w:tplc="F12E2430">
      <w:start w:val="1"/>
      <w:numFmt w:val="upperLetter"/>
      <w:lvlText w:val="%1、"/>
      <w:lvlJc w:val="left"/>
      <w:pPr>
        <w:ind w:left="2181" w:hanging="480"/>
      </w:pPr>
      <w:rPr>
        <w:rFonts w:hint="eastAsia"/>
      </w:rPr>
    </w:lvl>
    <w:lvl w:ilvl="1" w:tplc="08090015">
      <w:start w:val="1"/>
      <w:numFmt w:val="upperLetter"/>
      <w:lvlText w:val="%2."/>
      <w:lvlJc w:val="left"/>
      <w:pPr>
        <w:ind w:left="2661" w:hanging="480"/>
      </w:pPr>
      <w:rPr>
        <w:rFonts w:hint="eastAsia"/>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9" w15:restartNumberingAfterBreak="0">
    <w:nsid w:val="47B81ED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0" w15:restartNumberingAfterBreak="0">
    <w:nsid w:val="481B67B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1" w15:restartNumberingAfterBreak="0">
    <w:nsid w:val="488B36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2" w15:restartNumberingAfterBreak="0">
    <w:nsid w:val="48A939F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3" w15:restartNumberingAfterBreak="0">
    <w:nsid w:val="48C43EF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4" w15:restartNumberingAfterBreak="0">
    <w:nsid w:val="493A6D3B"/>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35" w15:restartNumberingAfterBreak="0">
    <w:nsid w:val="49A171EC"/>
    <w:multiLevelType w:val="hybridMultilevel"/>
    <w:tmpl w:val="F57402F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17CAF3EC">
      <w:start w:val="1"/>
      <w:numFmt w:val="decimal"/>
      <w:lvlText w:val="(%3) "/>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A085051"/>
    <w:multiLevelType w:val="hybridMultilevel"/>
    <w:tmpl w:val="53401A4C"/>
    <w:lvl w:ilvl="0" w:tplc="461AC56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A0B3D3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8" w15:restartNumberingAfterBreak="0">
    <w:nsid w:val="4BD917F0"/>
    <w:multiLevelType w:val="hybridMultilevel"/>
    <w:tmpl w:val="877E8A18"/>
    <w:lvl w:ilvl="0" w:tplc="17CAF3EC">
      <w:start w:val="1"/>
      <w:numFmt w:val="decimal"/>
      <w:lvlText w:val="(%1) "/>
      <w:lvlJc w:val="left"/>
      <w:pPr>
        <w:ind w:left="1943" w:hanging="480"/>
      </w:pPr>
      <w:rPr>
        <w:rFonts w:hint="eastAsia"/>
      </w:rPr>
    </w:lvl>
    <w:lvl w:ilvl="1" w:tplc="17CAF3EC">
      <w:start w:val="1"/>
      <w:numFmt w:val="decimal"/>
      <w:lvlText w:val="(%2) "/>
      <w:lvlJc w:val="left"/>
      <w:pPr>
        <w:ind w:left="2423" w:hanging="480"/>
      </w:pPr>
      <w:rPr>
        <w:rFonts w:hint="eastAsia"/>
      </w:r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39" w15:restartNumberingAfterBreak="0">
    <w:nsid w:val="4C92336B"/>
    <w:multiLevelType w:val="hybridMultilevel"/>
    <w:tmpl w:val="3B0817D2"/>
    <w:lvl w:ilvl="0" w:tplc="04090011">
      <w:start w:val="1"/>
      <w:numFmt w:val="upperLetter"/>
      <w:lvlText w:val="%1."/>
      <w:lvlJc w:val="left"/>
      <w:pPr>
        <w:ind w:left="2222" w:hanging="480"/>
      </w:pPr>
    </w:lvl>
    <w:lvl w:ilvl="1" w:tplc="04090011">
      <w:start w:val="1"/>
      <w:numFmt w:val="upperLetter"/>
      <w:lvlText w:val="%2."/>
      <w:lvlJc w:val="left"/>
      <w:pPr>
        <w:ind w:left="2702" w:hanging="480"/>
      </w:pPr>
    </w:lvl>
    <w:lvl w:ilvl="2" w:tplc="0409001B" w:tentative="1">
      <w:start w:val="1"/>
      <w:numFmt w:val="lowerRoman"/>
      <w:lvlText w:val="%3."/>
      <w:lvlJc w:val="right"/>
      <w:pPr>
        <w:ind w:left="3182" w:hanging="480"/>
      </w:pPr>
    </w:lvl>
    <w:lvl w:ilvl="3" w:tplc="0409000F" w:tentative="1">
      <w:start w:val="1"/>
      <w:numFmt w:val="decimal"/>
      <w:lvlText w:val="%4."/>
      <w:lvlJc w:val="left"/>
      <w:pPr>
        <w:ind w:left="3662" w:hanging="480"/>
      </w:pPr>
    </w:lvl>
    <w:lvl w:ilvl="4" w:tplc="04090019" w:tentative="1">
      <w:start w:val="1"/>
      <w:numFmt w:val="ideographTraditional"/>
      <w:lvlText w:val="%5、"/>
      <w:lvlJc w:val="left"/>
      <w:pPr>
        <w:ind w:left="4142" w:hanging="480"/>
      </w:pPr>
    </w:lvl>
    <w:lvl w:ilvl="5" w:tplc="0409001B" w:tentative="1">
      <w:start w:val="1"/>
      <w:numFmt w:val="lowerRoman"/>
      <w:lvlText w:val="%6."/>
      <w:lvlJc w:val="right"/>
      <w:pPr>
        <w:ind w:left="4622" w:hanging="480"/>
      </w:pPr>
    </w:lvl>
    <w:lvl w:ilvl="6" w:tplc="0409000F" w:tentative="1">
      <w:start w:val="1"/>
      <w:numFmt w:val="decimal"/>
      <w:lvlText w:val="%7."/>
      <w:lvlJc w:val="left"/>
      <w:pPr>
        <w:ind w:left="5102" w:hanging="480"/>
      </w:pPr>
    </w:lvl>
    <w:lvl w:ilvl="7" w:tplc="04090019" w:tentative="1">
      <w:start w:val="1"/>
      <w:numFmt w:val="ideographTraditional"/>
      <w:lvlText w:val="%8、"/>
      <w:lvlJc w:val="left"/>
      <w:pPr>
        <w:ind w:left="5582" w:hanging="480"/>
      </w:pPr>
    </w:lvl>
    <w:lvl w:ilvl="8" w:tplc="0409001B" w:tentative="1">
      <w:start w:val="1"/>
      <w:numFmt w:val="lowerRoman"/>
      <w:lvlText w:val="%9."/>
      <w:lvlJc w:val="right"/>
      <w:pPr>
        <w:ind w:left="6062" w:hanging="480"/>
      </w:pPr>
    </w:lvl>
  </w:abstractNum>
  <w:abstractNum w:abstractNumId="140" w15:restartNumberingAfterBreak="0">
    <w:nsid w:val="4C9F35B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1" w15:restartNumberingAfterBreak="0">
    <w:nsid w:val="4D364585"/>
    <w:multiLevelType w:val="hybridMultilevel"/>
    <w:tmpl w:val="73EA38A6"/>
    <w:lvl w:ilvl="0" w:tplc="04090011">
      <w:start w:val="1"/>
      <w:numFmt w:val="upperLetter"/>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D9F1BC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3" w15:restartNumberingAfterBreak="0">
    <w:nsid w:val="4DB97A3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4" w15:restartNumberingAfterBreak="0">
    <w:nsid w:val="4DCC638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5" w15:restartNumberingAfterBreak="0">
    <w:nsid w:val="4E710C75"/>
    <w:multiLevelType w:val="hybridMultilevel"/>
    <w:tmpl w:val="20BC1974"/>
    <w:lvl w:ilvl="0" w:tplc="0409000F">
      <w:start w:val="1"/>
      <w:numFmt w:val="decimal"/>
      <w:lvlText w:val="%1."/>
      <w:lvlJc w:val="left"/>
      <w:pPr>
        <w:ind w:left="1914" w:hanging="480"/>
      </w:pPr>
    </w:lvl>
    <w:lvl w:ilvl="1" w:tplc="F4668AB6">
      <w:start w:val="1"/>
      <w:numFmt w:val="decimal"/>
      <w:lvlText w:val="(%2)"/>
      <w:lvlJc w:val="left"/>
      <w:pPr>
        <w:ind w:left="2274" w:hanging="360"/>
      </w:pPr>
      <w:rPr>
        <w:rFonts w:hint="default"/>
      </w:rPr>
    </w:lvl>
    <w:lvl w:ilvl="2" w:tplc="0409000F">
      <w:start w:val="1"/>
      <w:numFmt w:val="decimal"/>
      <w:lvlText w:val="%3."/>
      <w:lvlJc w:val="lef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6" w15:restartNumberingAfterBreak="0">
    <w:nsid w:val="4F36227D"/>
    <w:multiLevelType w:val="hybridMultilevel"/>
    <w:tmpl w:val="B27CBAA4"/>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F8A161D"/>
    <w:multiLevelType w:val="hybridMultilevel"/>
    <w:tmpl w:val="92EAB16C"/>
    <w:lvl w:ilvl="0" w:tplc="0409000F">
      <w:start w:val="1"/>
      <w:numFmt w:val="decimal"/>
      <w:lvlText w:val="%1."/>
      <w:lvlJc w:val="left"/>
      <w:pPr>
        <w:ind w:left="1578" w:hanging="480"/>
      </w:p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48" w15:restartNumberingAfterBreak="0">
    <w:nsid w:val="4F8E32C4"/>
    <w:multiLevelType w:val="hybridMultilevel"/>
    <w:tmpl w:val="A760AC0C"/>
    <w:lvl w:ilvl="0" w:tplc="08090015">
      <w:start w:val="1"/>
      <w:numFmt w:val="upperLetter"/>
      <w:lvlText w:val="%1."/>
      <w:lvlJc w:val="left"/>
      <w:pPr>
        <w:ind w:left="1841" w:hanging="480"/>
      </w:pPr>
      <w:rPr>
        <w:rFonts w:hint="eastAsia"/>
        <w:b w:val="0"/>
        <w:i w:val="0"/>
        <w:color w:val="auto"/>
        <w:u w:val="none"/>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9" w15:restartNumberingAfterBreak="0">
    <w:nsid w:val="4F9C6C7A"/>
    <w:multiLevelType w:val="multilevel"/>
    <w:tmpl w:val="7C4AA3AA"/>
    <w:lvl w:ilvl="0">
      <w:start w:val="1"/>
      <w:numFmt w:val="decimal"/>
      <w:lvlText w:val="%1"/>
      <w:lvlJc w:val="left"/>
      <w:pPr>
        <w:ind w:left="816" w:hanging="816"/>
      </w:pPr>
      <w:rPr>
        <w:rFonts w:cs="Times New Roman" w:hint="default"/>
      </w:rPr>
    </w:lvl>
    <w:lvl w:ilvl="1">
      <w:start w:val="1"/>
      <w:numFmt w:val="decimal"/>
      <w:lvlText w:val="4.5.%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50" w15:restartNumberingAfterBreak="0">
    <w:nsid w:val="4FD15D57"/>
    <w:multiLevelType w:val="multilevel"/>
    <w:tmpl w:val="438010A6"/>
    <w:lvl w:ilvl="0">
      <w:start w:val="1"/>
      <w:numFmt w:val="decimal"/>
      <w:lvlText w:val="%1"/>
      <w:lvlJc w:val="left"/>
      <w:pPr>
        <w:ind w:left="816" w:hanging="816"/>
      </w:pPr>
      <w:rPr>
        <w:rFonts w:cs="Times New Roman" w:hint="default"/>
      </w:rPr>
    </w:lvl>
    <w:lvl w:ilvl="1">
      <w:start w:val="1"/>
      <w:numFmt w:val="decimal"/>
      <w:lvlText w:val="%1.%2"/>
      <w:lvlJc w:val="left"/>
      <w:pPr>
        <w:ind w:left="958" w:hanging="816"/>
      </w:pPr>
      <w:rPr>
        <w:rFonts w:cs="Times New Roman" w:hint="default"/>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51" w15:restartNumberingAfterBreak="0">
    <w:nsid w:val="4FE3742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2" w15:restartNumberingAfterBreak="0">
    <w:nsid w:val="509E0C02"/>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3" w15:restartNumberingAfterBreak="0">
    <w:nsid w:val="50FF09F8"/>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4" w15:restartNumberingAfterBreak="0">
    <w:nsid w:val="51340D8E"/>
    <w:multiLevelType w:val="multilevel"/>
    <w:tmpl w:val="ED185DAC"/>
    <w:lvl w:ilvl="0">
      <w:start w:val="1"/>
      <w:numFmt w:val="low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55" w15:restartNumberingAfterBreak="0">
    <w:nsid w:val="524148C6"/>
    <w:multiLevelType w:val="hybridMultilevel"/>
    <w:tmpl w:val="51AC827C"/>
    <w:lvl w:ilvl="0" w:tplc="7556EDD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6" w15:restartNumberingAfterBreak="0">
    <w:nsid w:val="53565D69"/>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7" w15:restartNumberingAfterBreak="0">
    <w:nsid w:val="53C20768"/>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58" w15:restartNumberingAfterBreak="0">
    <w:nsid w:val="547D78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9" w15:restartNumberingAfterBreak="0">
    <w:nsid w:val="560D7F49"/>
    <w:multiLevelType w:val="hybridMultilevel"/>
    <w:tmpl w:val="CFA80FD8"/>
    <w:lvl w:ilvl="0" w:tplc="7556EDD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0" w15:restartNumberingAfterBreak="0">
    <w:nsid w:val="570B7C74"/>
    <w:multiLevelType w:val="hybridMultilevel"/>
    <w:tmpl w:val="CF688484"/>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1D1E6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58D66234"/>
    <w:multiLevelType w:val="hybridMultilevel"/>
    <w:tmpl w:val="7D746EC0"/>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2" w15:restartNumberingAfterBreak="0">
    <w:nsid w:val="5968287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3" w15:restartNumberingAfterBreak="0">
    <w:nsid w:val="59985DD6"/>
    <w:multiLevelType w:val="multilevel"/>
    <w:tmpl w:val="63D07C46"/>
    <w:lvl w:ilvl="0">
      <w:start w:val="1"/>
      <w:numFmt w:val="decimal"/>
      <w:lvlText w:val="%1"/>
      <w:lvlJc w:val="left"/>
      <w:pPr>
        <w:ind w:left="816" w:hanging="816"/>
      </w:pPr>
      <w:rPr>
        <w:rFonts w:cs="Times New Roman" w:hint="default"/>
      </w:rPr>
    </w:lvl>
    <w:lvl w:ilvl="1">
      <w:start w:val="1"/>
      <w:numFmt w:val="decimal"/>
      <w:lvlText w:val="4.1.%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64" w15:restartNumberingAfterBreak="0">
    <w:nsid w:val="5B8B3E81"/>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5" w15:restartNumberingAfterBreak="0">
    <w:nsid w:val="5C4C148D"/>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6" w15:restartNumberingAfterBreak="0">
    <w:nsid w:val="5D833E5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7" w15:restartNumberingAfterBreak="0">
    <w:nsid w:val="5D8577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8" w15:restartNumberingAfterBreak="0">
    <w:nsid w:val="5DE4487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9" w15:restartNumberingAfterBreak="0">
    <w:nsid w:val="5DFA04A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0" w15:restartNumberingAfterBreak="0">
    <w:nsid w:val="5E786126"/>
    <w:multiLevelType w:val="multilevel"/>
    <w:tmpl w:val="0D48DD52"/>
    <w:lvl w:ilvl="0">
      <w:start w:val="1"/>
      <w:numFmt w:val="decimal"/>
      <w:lvlText w:val="%1"/>
      <w:lvlJc w:val="left"/>
      <w:pPr>
        <w:ind w:left="816" w:hanging="816"/>
      </w:pPr>
      <w:rPr>
        <w:rFonts w:cs="Times New Roman" w:hint="default"/>
      </w:rPr>
    </w:lvl>
    <w:lvl w:ilvl="1">
      <w:start w:val="1"/>
      <w:numFmt w:val="decimal"/>
      <w:lvlText w:val="4.1.%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71" w15:restartNumberingAfterBreak="0">
    <w:nsid w:val="5EDB37C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2" w15:restartNumberingAfterBreak="0">
    <w:nsid w:val="5F5D4AE8"/>
    <w:multiLevelType w:val="multilevel"/>
    <w:tmpl w:val="39DE676E"/>
    <w:lvl w:ilvl="0">
      <w:start w:val="1"/>
      <w:numFmt w:val="decimal"/>
      <w:lvlText w:val="%1"/>
      <w:lvlJc w:val="left"/>
      <w:pPr>
        <w:ind w:left="816" w:hanging="816"/>
      </w:pPr>
      <w:rPr>
        <w:rFonts w:cs="Times New Roman" w:hint="default"/>
      </w:rPr>
    </w:lvl>
    <w:lvl w:ilvl="1">
      <w:start w:val="1"/>
      <w:numFmt w:val="decimal"/>
      <w:lvlText w:val="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73" w15:restartNumberingAfterBreak="0">
    <w:nsid w:val="60491D33"/>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74" w15:restartNumberingAfterBreak="0">
    <w:nsid w:val="60BA0416"/>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75" w15:restartNumberingAfterBreak="0">
    <w:nsid w:val="613869E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6" w15:restartNumberingAfterBreak="0">
    <w:nsid w:val="61956D96"/>
    <w:multiLevelType w:val="hybridMultilevel"/>
    <w:tmpl w:val="DFA8B63A"/>
    <w:lvl w:ilvl="0" w:tplc="AA42452A">
      <w:start w:val="1"/>
      <w:numFmt w:val="taiwaneseCountingThousand"/>
      <w:lvlText w:val="(%1)"/>
      <w:lvlJc w:val="left"/>
      <w:pPr>
        <w:ind w:left="1030" w:hanging="480"/>
      </w:pPr>
      <w:rPr>
        <w:rFonts w:hint="eastAsia"/>
      </w:rPr>
    </w:lvl>
    <w:lvl w:ilvl="1" w:tplc="AA42452A">
      <w:start w:val="1"/>
      <w:numFmt w:val="taiwaneseCountingThousand"/>
      <w:lvlText w:val="(%2)"/>
      <w:lvlJc w:val="left"/>
      <w:pPr>
        <w:ind w:left="1510"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77" w15:restartNumberingAfterBreak="0">
    <w:nsid w:val="62651A62"/>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78" w15:restartNumberingAfterBreak="0">
    <w:nsid w:val="629B1ED2"/>
    <w:multiLevelType w:val="hybridMultilevel"/>
    <w:tmpl w:val="F68AC248"/>
    <w:lvl w:ilvl="0" w:tplc="0409000F">
      <w:start w:val="1"/>
      <w:numFmt w:val="decimal"/>
      <w:lvlText w:val="%1."/>
      <w:lvlJc w:val="left"/>
      <w:pPr>
        <w:ind w:left="1578" w:hanging="480"/>
      </w:p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79" w15:restartNumberingAfterBreak="0">
    <w:nsid w:val="62D718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0" w15:restartNumberingAfterBreak="0">
    <w:nsid w:val="62F75EC6"/>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81" w15:restartNumberingAfterBreak="0">
    <w:nsid w:val="638C43C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2" w15:restartNumberingAfterBreak="0">
    <w:nsid w:val="63AD39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3" w15:restartNumberingAfterBreak="0">
    <w:nsid w:val="671E462C"/>
    <w:multiLevelType w:val="hybridMultilevel"/>
    <w:tmpl w:val="72A21330"/>
    <w:lvl w:ilvl="0" w:tplc="04090011">
      <w:start w:val="1"/>
      <w:numFmt w:val="upperLetter"/>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4" w15:restartNumberingAfterBreak="0">
    <w:nsid w:val="67C9627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5" w15:restartNumberingAfterBreak="0">
    <w:nsid w:val="6835789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6" w15:restartNumberingAfterBreak="0">
    <w:nsid w:val="68E736D4"/>
    <w:multiLevelType w:val="hybridMultilevel"/>
    <w:tmpl w:val="25A2142A"/>
    <w:lvl w:ilvl="0" w:tplc="17CAF3EC">
      <w:start w:val="1"/>
      <w:numFmt w:val="decimal"/>
      <w:lvlText w:val="(%1) "/>
      <w:lvlJc w:val="left"/>
      <w:pPr>
        <w:ind w:left="1578" w:hanging="480"/>
      </w:pPr>
      <w:rPr>
        <w:rFonts w:hint="eastAsia"/>
      </w:r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87" w15:restartNumberingAfterBreak="0">
    <w:nsid w:val="69106722"/>
    <w:multiLevelType w:val="multilevel"/>
    <w:tmpl w:val="88CEE07E"/>
    <w:lvl w:ilvl="0">
      <w:start w:val="1"/>
      <w:numFmt w:val="decimal"/>
      <w:lvlText w:val="(%1)"/>
      <w:lvlJc w:val="left"/>
      <w:pPr>
        <w:ind w:left="927" w:hanging="360"/>
      </w:pPr>
      <w:rPr>
        <w:rFonts w:hint="eastAsia"/>
      </w:rPr>
    </w:lvl>
    <w:lvl w:ilvl="1">
      <w:start w:val="1"/>
      <w:numFmt w:val="lowerLetter"/>
      <w:lvlText w:val="%2."/>
      <w:lvlJc w:val="left"/>
      <w:pPr>
        <w:ind w:left="1647" w:hanging="360"/>
      </w:pPr>
      <w:rPr>
        <w:rFonts w:hint="eastAsia"/>
      </w:rPr>
    </w:lvl>
    <w:lvl w:ilvl="2">
      <w:start w:val="1"/>
      <w:numFmt w:val="lowerRoman"/>
      <w:lvlText w:val="%3."/>
      <w:lvlJc w:val="right"/>
      <w:pPr>
        <w:ind w:left="2367" w:hanging="180"/>
      </w:pPr>
      <w:rPr>
        <w:rFonts w:hint="eastAsia"/>
      </w:rPr>
    </w:lvl>
    <w:lvl w:ilvl="3">
      <w:start w:val="1"/>
      <w:numFmt w:val="decimal"/>
      <w:lvlText w:val="%4."/>
      <w:lvlJc w:val="left"/>
      <w:pPr>
        <w:ind w:left="3087" w:hanging="360"/>
      </w:pPr>
      <w:rPr>
        <w:rFonts w:hint="eastAsia"/>
      </w:rPr>
    </w:lvl>
    <w:lvl w:ilvl="4">
      <w:start w:val="1"/>
      <w:numFmt w:val="lowerLetter"/>
      <w:lvlText w:val="%5."/>
      <w:lvlJc w:val="left"/>
      <w:pPr>
        <w:ind w:left="3807" w:hanging="360"/>
      </w:pPr>
      <w:rPr>
        <w:rFonts w:hint="eastAsia"/>
      </w:rPr>
    </w:lvl>
    <w:lvl w:ilvl="5">
      <w:start w:val="1"/>
      <w:numFmt w:val="lowerRoman"/>
      <w:lvlText w:val="%6."/>
      <w:lvlJc w:val="right"/>
      <w:pPr>
        <w:ind w:left="4527" w:hanging="180"/>
      </w:pPr>
      <w:rPr>
        <w:rFonts w:hint="eastAsia"/>
      </w:rPr>
    </w:lvl>
    <w:lvl w:ilvl="6">
      <w:start w:val="1"/>
      <w:numFmt w:val="decimal"/>
      <w:lvlText w:val="%7."/>
      <w:lvlJc w:val="left"/>
      <w:pPr>
        <w:ind w:left="5247" w:hanging="360"/>
      </w:pPr>
      <w:rPr>
        <w:rFonts w:hint="eastAsia"/>
      </w:rPr>
    </w:lvl>
    <w:lvl w:ilvl="7">
      <w:start w:val="1"/>
      <w:numFmt w:val="lowerLetter"/>
      <w:lvlText w:val="%8."/>
      <w:lvlJc w:val="left"/>
      <w:pPr>
        <w:ind w:left="5967" w:hanging="360"/>
      </w:pPr>
      <w:rPr>
        <w:rFonts w:hint="eastAsia"/>
      </w:rPr>
    </w:lvl>
    <w:lvl w:ilvl="8">
      <w:start w:val="1"/>
      <w:numFmt w:val="lowerRoman"/>
      <w:lvlText w:val="%9."/>
      <w:lvlJc w:val="right"/>
      <w:pPr>
        <w:ind w:left="6687" w:hanging="180"/>
      </w:pPr>
      <w:rPr>
        <w:rFonts w:hint="eastAsia"/>
      </w:rPr>
    </w:lvl>
  </w:abstractNum>
  <w:abstractNum w:abstractNumId="188" w15:restartNumberingAfterBreak="0">
    <w:nsid w:val="692D278D"/>
    <w:multiLevelType w:val="hybridMultilevel"/>
    <w:tmpl w:val="FC6EA986"/>
    <w:lvl w:ilvl="0" w:tplc="17CAF3EC">
      <w:start w:val="1"/>
      <w:numFmt w:val="decimal"/>
      <w:lvlText w:val="(%1) "/>
      <w:lvlJc w:val="left"/>
      <w:pPr>
        <w:ind w:left="1841" w:hanging="480"/>
      </w:pPr>
      <w:rPr>
        <w:rFonts w:hint="eastAsia"/>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17CAF3EC">
      <w:start w:val="1"/>
      <w:numFmt w:val="decimal"/>
      <w:lvlText w:val="(%4) "/>
      <w:lvlJc w:val="left"/>
      <w:pPr>
        <w:ind w:left="3281" w:hanging="480"/>
      </w:pPr>
      <w:rPr>
        <w:rFonts w:hint="eastAsia"/>
      </w:r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89" w15:restartNumberingAfterBreak="0">
    <w:nsid w:val="699B2DA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0" w15:restartNumberingAfterBreak="0">
    <w:nsid w:val="6AAA5A7E"/>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1" w15:restartNumberingAfterBreak="0">
    <w:nsid w:val="6CB06E47"/>
    <w:multiLevelType w:val="multilevel"/>
    <w:tmpl w:val="F342AC48"/>
    <w:lvl w:ilvl="0">
      <w:start w:val="1"/>
      <w:numFmt w:val="decimal"/>
      <w:lvlText w:val="%1"/>
      <w:lvlJc w:val="left"/>
      <w:pPr>
        <w:ind w:left="816" w:hanging="816"/>
      </w:pPr>
      <w:rPr>
        <w:rFonts w:cs="Times New Roman" w:hint="default"/>
      </w:rPr>
    </w:lvl>
    <w:lvl w:ilvl="1">
      <w:start w:val="1"/>
      <w:numFmt w:val="decimal"/>
      <w:lvlText w:val="4.2.%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92" w15:restartNumberingAfterBreak="0">
    <w:nsid w:val="6D3431B1"/>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3" w15:restartNumberingAfterBreak="0">
    <w:nsid w:val="6E2E18E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4" w15:restartNumberingAfterBreak="0">
    <w:nsid w:val="6E4465D3"/>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95" w15:restartNumberingAfterBreak="0">
    <w:nsid w:val="6EA45B4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6" w15:restartNumberingAfterBreak="0">
    <w:nsid w:val="6F4F7E84"/>
    <w:multiLevelType w:val="hybridMultilevel"/>
    <w:tmpl w:val="E84C544C"/>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17CAF3EC">
      <w:start w:val="1"/>
      <w:numFmt w:val="decimal"/>
      <w:lvlText w:val="(%3) "/>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F92023C"/>
    <w:multiLevelType w:val="multilevel"/>
    <w:tmpl w:val="E034EAD8"/>
    <w:lvl w:ilvl="0">
      <w:start w:val="1"/>
      <w:numFmt w:val="decimal"/>
      <w:lvlText w:val="%1"/>
      <w:lvlJc w:val="left"/>
      <w:pPr>
        <w:ind w:left="816" w:hanging="816"/>
      </w:pPr>
      <w:rPr>
        <w:rFonts w:cs="Times New Roman" w:hint="default"/>
      </w:rPr>
    </w:lvl>
    <w:lvl w:ilvl="1">
      <w:start w:val="1"/>
      <w:numFmt w:val="decimal"/>
      <w:lvlText w:val="1.%2."/>
      <w:lvlJc w:val="left"/>
      <w:pPr>
        <w:ind w:left="958" w:hanging="816"/>
      </w:pPr>
      <w:rPr>
        <w:rFonts w:hint="eastAsia"/>
        <w:b/>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98" w15:restartNumberingAfterBreak="0">
    <w:nsid w:val="70B8079D"/>
    <w:multiLevelType w:val="multilevel"/>
    <w:tmpl w:val="662C058A"/>
    <w:lvl w:ilvl="0">
      <w:start w:val="1"/>
      <w:numFmt w:val="decimal"/>
      <w:lvlText w:val="%1."/>
      <w:lvlJc w:val="left"/>
      <w:pPr>
        <w:ind w:left="425" w:hanging="425"/>
      </w:pPr>
      <w:rPr>
        <w:rFonts w:hint="eastAsia"/>
      </w:rPr>
    </w:lvl>
    <w:lvl w:ilvl="1">
      <w:start w:val="1"/>
      <w:numFmt w:val="decimal"/>
      <w:lvlText w:val="1.2.%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9" w15:restartNumberingAfterBreak="0">
    <w:nsid w:val="70D30F8A"/>
    <w:multiLevelType w:val="multilevel"/>
    <w:tmpl w:val="C2F84A62"/>
    <w:styleLink w:val="2"/>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0" w15:restartNumberingAfterBreak="0">
    <w:nsid w:val="70E55AE9"/>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01" w15:restartNumberingAfterBreak="0">
    <w:nsid w:val="70F24765"/>
    <w:multiLevelType w:val="multilevel"/>
    <w:tmpl w:val="AD42474E"/>
    <w:lvl w:ilvl="0">
      <w:start w:val="1"/>
      <w:numFmt w:val="decimal"/>
      <w:lvlText w:val="%1"/>
      <w:lvlJc w:val="left"/>
      <w:pPr>
        <w:ind w:left="816" w:hanging="816"/>
      </w:pPr>
      <w:rPr>
        <w:rFonts w:cs="Times New Roman" w:hint="default"/>
      </w:rPr>
    </w:lvl>
    <w:lvl w:ilvl="1">
      <w:start w:val="1"/>
      <w:numFmt w:val="decimal"/>
      <w:lvlText w:val="5.%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02" w15:restartNumberingAfterBreak="0">
    <w:nsid w:val="716F707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3" w15:restartNumberingAfterBreak="0">
    <w:nsid w:val="71F1043A"/>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04" w15:restartNumberingAfterBreak="0">
    <w:nsid w:val="72C25CF5"/>
    <w:multiLevelType w:val="hybridMultilevel"/>
    <w:tmpl w:val="29E81B9A"/>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0F">
      <w:start w:val="1"/>
      <w:numFmt w:val="decimal"/>
      <w:lvlText w:val="%3."/>
      <w:lvlJc w:val="lef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05" w15:restartNumberingAfterBreak="0">
    <w:nsid w:val="744F5E9A"/>
    <w:multiLevelType w:val="hybridMultilevel"/>
    <w:tmpl w:val="DEE456C0"/>
    <w:lvl w:ilvl="0" w:tplc="19620E3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5CB3B77"/>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07" w15:restartNumberingAfterBreak="0">
    <w:nsid w:val="76206E4F"/>
    <w:multiLevelType w:val="hybridMultilevel"/>
    <w:tmpl w:val="2A682D58"/>
    <w:lvl w:ilvl="0" w:tplc="CF521C60">
      <w:start w:val="1"/>
      <w:numFmt w:val="decimal"/>
      <w:lvlText w:val="(%1)"/>
      <w:lvlJc w:val="left"/>
      <w:pPr>
        <w:ind w:left="1047" w:hanging="480"/>
      </w:pPr>
      <w:rPr>
        <w:rFonts w:hint="eastAsia"/>
        <w:b w:val="0"/>
        <w:i w:val="0"/>
        <w:color w:val="auto"/>
        <w:u w:val="none"/>
      </w:rPr>
    </w:lvl>
    <w:lvl w:ilvl="1" w:tplc="04090019" w:tentative="1">
      <w:start w:val="1"/>
      <w:numFmt w:val="ideographTraditional"/>
      <w:lvlText w:val="%2、"/>
      <w:lvlJc w:val="left"/>
      <w:pPr>
        <w:ind w:left="1527" w:hanging="480"/>
      </w:pPr>
    </w:lvl>
    <w:lvl w:ilvl="2" w:tplc="CF521C60">
      <w:start w:val="1"/>
      <w:numFmt w:val="decimal"/>
      <w:lvlText w:val="(%3)"/>
      <w:lvlJc w:val="left"/>
      <w:pPr>
        <w:ind w:left="2007" w:hanging="480"/>
      </w:pPr>
      <w:rPr>
        <w:rFonts w:hint="eastAsia"/>
        <w:b w:val="0"/>
        <w:i w:val="0"/>
        <w:color w:val="auto"/>
        <w:u w:val="none"/>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8" w15:restartNumberingAfterBreak="0">
    <w:nsid w:val="764F0DD7"/>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9" w15:restartNumberingAfterBreak="0">
    <w:nsid w:val="7782143A"/>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10" w15:restartNumberingAfterBreak="0">
    <w:nsid w:val="780B1199"/>
    <w:multiLevelType w:val="hybridMultilevel"/>
    <w:tmpl w:val="7A94E1B4"/>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79184D8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2" w15:restartNumberingAfterBreak="0">
    <w:nsid w:val="794641AB"/>
    <w:multiLevelType w:val="hybridMultilevel"/>
    <w:tmpl w:val="0D0E58B8"/>
    <w:lvl w:ilvl="0" w:tplc="0246A3E2">
      <w:start w:val="1"/>
      <w:numFmt w:val="decimal"/>
      <w:lvlText w:val="(%1)"/>
      <w:lvlJc w:val="left"/>
      <w:pPr>
        <w:ind w:left="1440" w:hanging="720"/>
      </w:pPr>
      <w:rPr>
        <w:rFonts w:ascii="標楷體" w:eastAsia="標楷體" w:hAnsi="標楷體" w:cs="標楷體"/>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3" w15:restartNumberingAfterBreak="0">
    <w:nsid w:val="797309D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4" w15:restartNumberingAfterBreak="0">
    <w:nsid w:val="79853E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5" w15:restartNumberingAfterBreak="0">
    <w:nsid w:val="798F27C3"/>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7AE4400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7" w15:restartNumberingAfterBreak="0">
    <w:nsid w:val="7B6C376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8" w15:restartNumberingAfterBreak="0">
    <w:nsid w:val="7B7050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9" w15:restartNumberingAfterBreak="0">
    <w:nsid w:val="7BF83F2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0" w15:restartNumberingAfterBreak="0">
    <w:nsid w:val="7C0767B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1" w15:restartNumberingAfterBreak="0">
    <w:nsid w:val="7C6F0E1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2" w15:restartNumberingAfterBreak="0">
    <w:nsid w:val="7CBF6D88"/>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3" w15:restartNumberingAfterBreak="0">
    <w:nsid w:val="7ED6240F"/>
    <w:multiLevelType w:val="hybridMultilevel"/>
    <w:tmpl w:val="9410AC72"/>
    <w:lvl w:ilvl="0" w:tplc="17CAF3EC">
      <w:start w:val="1"/>
      <w:numFmt w:val="decimal"/>
      <w:lvlText w:val="(%1) "/>
      <w:lvlJc w:val="left"/>
      <w:pPr>
        <w:ind w:left="104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67"/>
  </w:num>
  <w:num w:numId="2">
    <w:abstractNumId w:val="86"/>
  </w:num>
  <w:num w:numId="3">
    <w:abstractNumId w:val="196"/>
  </w:num>
  <w:num w:numId="4">
    <w:abstractNumId w:val="125"/>
  </w:num>
  <w:num w:numId="5">
    <w:abstractNumId w:val="83"/>
  </w:num>
  <w:num w:numId="6">
    <w:abstractNumId w:val="23"/>
  </w:num>
  <w:num w:numId="7">
    <w:abstractNumId w:val="135"/>
  </w:num>
  <w:num w:numId="8">
    <w:abstractNumId w:val="161"/>
  </w:num>
  <w:num w:numId="9">
    <w:abstractNumId w:val="70"/>
  </w:num>
  <w:num w:numId="10">
    <w:abstractNumId w:val="111"/>
  </w:num>
  <w:num w:numId="11">
    <w:abstractNumId w:val="34"/>
  </w:num>
  <w:num w:numId="12">
    <w:abstractNumId w:val="199"/>
  </w:num>
  <w:num w:numId="13">
    <w:abstractNumId w:val="187"/>
  </w:num>
  <w:num w:numId="14">
    <w:abstractNumId w:val="5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0"/>
  </w:num>
  <w:num w:numId="17">
    <w:abstractNumId w:val="38"/>
  </w:num>
  <w:num w:numId="18">
    <w:abstractNumId w:val="208"/>
  </w:num>
  <w:num w:numId="19">
    <w:abstractNumId w:val="215"/>
  </w:num>
  <w:num w:numId="20">
    <w:abstractNumId w:val="30"/>
  </w:num>
  <w:num w:numId="21">
    <w:abstractNumId w:val="141"/>
  </w:num>
  <w:num w:numId="22">
    <w:abstractNumId w:val="18"/>
  </w:num>
  <w:num w:numId="23">
    <w:abstractNumId w:val="117"/>
  </w:num>
  <w:num w:numId="24">
    <w:abstractNumId w:val="203"/>
  </w:num>
  <w:num w:numId="25">
    <w:abstractNumId w:val="207"/>
  </w:num>
  <w:num w:numId="26">
    <w:abstractNumId w:val="108"/>
  </w:num>
  <w:num w:numId="27">
    <w:abstractNumId w:val="160"/>
  </w:num>
  <w:num w:numId="28">
    <w:abstractNumId w:val="79"/>
  </w:num>
  <w:num w:numId="29">
    <w:abstractNumId w:val="11"/>
  </w:num>
  <w:num w:numId="30">
    <w:abstractNumId w:val="209"/>
  </w:num>
  <w:num w:numId="31">
    <w:abstractNumId w:val="39"/>
  </w:num>
  <w:num w:numId="32">
    <w:abstractNumId w:val="78"/>
  </w:num>
  <w:num w:numId="33">
    <w:abstractNumId w:val="123"/>
  </w:num>
  <w:num w:numId="34">
    <w:abstractNumId w:val="177"/>
  </w:num>
  <w:num w:numId="35">
    <w:abstractNumId w:val="22"/>
  </w:num>
  <w:num w:numId="36">
    <w:abstractNumId w:val="2"/>
  </w:num>
  <w:num w:numId="37">
    <w:abstractNumId w:val="81"/>
  </w:num>
  <w:num w:numId="38">
    <w:abstractNumId w:val="40"/>
  </w:num>
  <w:num w:numId="39">
    <w:abstractNumId w:val="194"/>
  </w:num>
  <w:num w:numId="40">
    <w:abstractNumId w:val="154"/>
  </w:num>
  <w:num w:numId="41">
    <w:abstractNumId w:val="198"/>
  </w:num>
  <w:num w:numId="42">
    <w:abstractNumId w:val="63"/>
  </w:num>
  <w:num w:numId="43">
    <w:abstractNumId w:val="218"/>
  </w:num>
  <w:num w:numId="44">
    <w:abstractNumId w:val="128"/>
  </w:num>
  <w:num w:numId="45">
    <w:abstractNumId w:val="122"/>
  </w:num>
  <w:num w:numId="46">
    <w:abstractNumId w:val="25"/>
  </w:num>
  <w:num w:numId="47">
    <w:abstractNumId w:val="148"/>
  </w:num>
  <w:num w:numId="48">
    <w:abstractNumId w:val="75"/>
  </w:num>
  <w:num w:numId="49">
    <w:abstractNumId w:val="77"/>
  </w:num>
  <w:num w:numId="50">
    <w:abstractNumId w:val="180"/>
  </w:num>
  <w:num w:numId="51">
    <w:abstractNumId w:val="134"/>
  </w:num>
  <w:num w:numId="52">
    <w:abstractNumId w:val="95"/>
  </w:num>
  <w:num w:numId="53">
    <w:abstractNumId w:val="10"/>
  </w:num>
  <w:num w:numId="54">
    <w:abstractNumId w:val="118"/>
  </w:num>
  <w:num w:numId="55">
    <w:abstractNumId w:val="47"/>
  </w:num>
  <w:num w:numId="56">
    <w:abstractNumId w:val="206"/>
  </w:num>
  <w:num w:numId="57">
    <w:abstractNumId w:val="100"/>
  </w:num>
  <w:num w:numId="58">
    <w:abstractNumId w:val="157"/>
  </w:num>
  <w:num w:numId="59">
    <w:abstractNumId w:val="21"/>
  </w:num>
  <w:num w:numId="60">
    <w:abstractNumId w:val="219"/>
  </w:num>
  <w:num w:numId="61">
    <w:abstractNumId w:val="28"/>
  </w:num>
  <w:num w:numId="62">
    <w:abstractNumId w:val="163"/>
  </w:num>
  <w:num w:numId="63">
    <w:abstractNumId w:val="84"/>
  </w:num>
  <w:num w:numId="64">
    <w:abstractNumId w:val="6"/>
  </w:num>
  <w:num w:numId="65">
    <w:abstractNumId w:val="191"/>
  </w:num>
  <w:num w:numId="66">
    <w:abstractNumId w:val="61"/>
  </w:num>
  <w:num w:numId="67">
    <w:abstractNumId w:val="119"/>
  </w:num>
  <w:num w:numId="68">
    <w:abstractNumId w:val="99"/>
  </w:num>
  <w:num w:numId="69">
    <w:abstractNumId w:val="20"/>
  </w:num>
  <w:num w:numId="70">
    <w:abstractNumId w:val="149"/>
  </w:num>
  <w:num w:numId="71">
    <w:abstractNumId w:val="26"/>
  </w:num>
  <w:num w:numId="72">
    <w:abstractNumId w:val="221"/>
  </w:num>
  <w:num w:numId="73">
    <w:abstractNumId w:val="106"/>
  </w:num>
  <w:num w:numId="74">
    <w:abstractNumId w:val="158"/>
  </w:num>
  <w:num w:numId="75">
    <w:abstractNumId w:val="189"/>
  </w:num>
  <w:num w:numId="76">
    <w:abstractNumId w:val="162"/>
  </w:num>
  <w:num w:numId="77">
    <w:abstractNumId w:val="217"/>
  </w:num>
  <w:num w:numId="78">
    <w:abstractNumId w:val="101"/>
  </w:num>
  <w:num w:numId="79">
    <w:abstractNumId w:val="50"/>
  </w:num>
  <w:num w:numId="80">
    <w:abstractNumId w:val="126"/>
  </w:num>
  <w:num w:numId="81">
    <w:abstractNumId w:val="201"/>
  </w:num>
  <w:num w:numId="82">
    <w:abstractNumId w:val="223"/>
  </w:num>
  <w:num w:numId="83">
    <w:abstractNumId w:val="116"/>
  </w:num>
  <w:num w:numId="84">
    <w:abstractNumId w:val="213"/>
  </w:num>
  <w:num w:numId="85">
    <w:abstractNumId w:val="66"/>
  </w:num>
  <w:num w:numId="86">
    <w:abstractNumId w:val="132"/>
  </w:num>
  <w:num w:numId="87">
    <w:abstractNumId w:val="14"/>
  </w:num>
  <w:num w:numId="88">
    <w:abstractNumId w:val="174"/>
  </w:num>
  <w:num w:numId="89">
    <w:abstractNumId w:val="51"/>
  </w:num>
  <w:num w:numId="90">
    <w:abstractNumId w:val="137"/>
  </w:num>
  <w:num w:numId="91">
    <w:abstractNumId w:val="142"/>
  </w:num>
  <w:num w:numId="92">
    <w:abstractNumId w:val="31"/>
  </w:num>
  <w:num w:numId="93">
    <w:abstractNumId w:val="131"/>
  </w:num>
  <w:num w:numId="94">
    <w:abstractNumId w:val="92"/>
  </w:num>
  <w:num w:numId="95">
    <w:abstractNumId w:val="52"/>
  </w:num>
  <w:num w:numId="96">
    <w:abstractNumId w:val="56"/>
  </w:num>
  <w:num w:numId="97">
    <w:abstractNumId w:val="0"/>
  </w:num>
  <w:num w:numId="98">
    <w:abstractNumId w:val="220"/>
  </w:num>
  <w:num w:numId="99">
    <w:abstractNumId w:val="41"/>
  </w:num>
  <w:num w:numId="100">
    <w:abstractNumId w:val="36"/>
  </w:num>
  <w:num w:numId="101">
    <w:abstractNumId w:val="49"/>
  </w:num>
  <w:num w:numId="102">
    <w:abstractNumId w:val="151"/>
  </w:num>
  <w:num w:numId="103">
    <w:abstractNumId w:val="90"/>
  </w:num>
  <w:num w:numId="104">
    <w:abstractNumId w:val="214"/>
  </w:num>
  <w:num w:numId="105">
    <w:abstractNumId w:val="182"/>
  </w:num>
  <w:num w:numId="106">
    <w:abstractNumId w:val="127"/>
  </w:num>
  <w:num w:numId="107">
    <w:abstractNumId w:val="143"/>
  </w:num>
  <w:num w:numId="108">
    <w:abstractNumId w:val="197"/>
  </w:num>
  <w:num w:numId="109">
    <w:abstractNumId w:val="172"/>
  </w:num>
  <w:num w:numId="110">
    <w:abstractNumId w:val="115"/>
  </w:num>
  <w:num w:numId="111">
    <w:abstractNumId w:val="16"/>
  </w:num>
  <w:num w:numId="112">
    <w:abstractNumId w:val="5"/>
  </w:num>
  <w:num w:numId="113">
    <w:abstractNumId w:val="120"/>
  </w:num>
  <w:num w:numId="114">
    <w:abstractNumId w:val="9"/>
  </w:num>
  <w:num w:numId="115">
    <w:abstractNumId w:val="29"/>
  </w:num>
  <w:num w:numId="116">
    <w:abstractNumId w:val="94"/>
  </w:num>
  <w:num w:numId="117">
    <w:abstractNumId w:val="165"/>
  </w:num>
  <w:num w:numId="118">
    <w:abstractNumId w:val="181"/>
  </w:num>
  <w:num w:numId="119">
    <w:abstractNumId w:val="124"/>
  </w:num>
  <w:num w:numId="120">
    <w:abstractNumId w:val="96"/>
  </w:num>
  <w:num w:numId="121">
    <w:abstractNumId w:val="91"/>
  </w:num>
  <w:num w:numId="122">
    <w:abstractNumId w:val="153"/>
  </w:num>
  <w:num w:numId="123">
    <w:abstractNumId w:val="3"/>
  </w:num>
  <w:num w:numId="124">
    <w:abstractNumId w:val="222"/>
  </w:num>
  <w:num w:numId="125">
    <w:abstractNumId w:val="72"/>
  </w:num>
  <w:num w:numId="126">
    <w:abstractNumId w:val="64"/>
  </w:num>
  <w:num w:numId="127">
    <w:abstractNumId w:val="195"/>
  </w:num>
  <w:num w:numId="128">
    <w:abstractNumId w:val="184"/>
  </w:num>
  <w:num w:numId="129">
    <w:abstractNumId w:val="192"/>
  </w:num>
  <w:num w:numId="130">
    <w:abstractNumId w:val="164"/>
  </w:num>
  <w:num w:numId="131">
    <w:abstractNumId w:val="193"/>
  </w:num>
  <w:num w:numId="132">
    <w:abstractNumId w:val="68"/>
  </w:num>
  <w:num w:numId="133">
    <w:abstractNumId w:val="89"/>
  </w:num>
  <w:num w:numId="134">
    <w:abstractNumId w:val="216"/>
  </w:num>
  <w:num w:numId="135">
    <w:abstractNumId w:val="167"/>
  </w:num>
  <w:num w:numId="136">
    <w:abstractNumId w:val="202"/>
  </w:num>
  <w:num w:numId="137">
    <w:abstractNumId w:val="87"/>
  </w:num>
  <w:num w:numId="138">
    <w:abstractNumId w:val="27"/>
  </w:num>
  <w:num w:numId="139">
    <w:abstractNumId w:val="166"/>
  </w:num>
  <w:num w:numId="140">
    <w:abstractNumId w:val="140"/>
  </w:num>
  <w:num w:numId="141">
    <w:abstractNumId w:val="114"/>
  </w:num>
  <w:num w:numId="142">
    <w:abstractNumId w:val="170"/>
  </w:num>
  <w:num w:numId="143">
    <w:abstractNumId w:val="55"/>
  </w:num>
  <w:num w:numId="144">
    <w:abstractNumId w:val="129"/>
  </w:num>
  <w:num w:numId="145">
    <w:abstractNumId w:val="110"/>
  </w:num>
  <w:num w:numId="146">
    <w:abstractNumId w:val="19"/>
  </w:num>
  <w:num w:numId="147">
    <w:abstractNumId w:val="12"/>
  </w:num>
  <w:num w:numId="148">
    <w:abstractNumId w:val="121"/>
  </w:num>
  <w:num w:numId="149">
    <w:abstractNumId w:val="45"/>
  </w:num>
  <w:num w:numId="150">
    <w:abstractNumId w:val="185"/>
  </w:num>
  <w:num w:numId="151">
    <w:abstractNumId w:val="156"/>
  </w:num>
  <w:num w:numId="152">
    <w:abstractNumId w:val="175"/>
  </w:num>
  <w:num w:numId="153">
    <w:abstractNumId w:val="35"/>
  </w:num>
  <w:num w:numId="154">
    <w:abstractNumId w:val="190"/>
  </w:num>
  <w:num w:numId="155">
    <w:abstractNumId w:val="168"/>
  </w:num>
  <w:num w:numId="156">
    <w:abstractNumId w:val="113"/>
  </w:num>
  <w:num w:numId="157">
    <w:abstractNumId w:val="211"/>
  </w:num>
  <w:num w:numId="158">
    <w:abstractNumId w:val="60"/>
  </w:num>
  <w:num w:numId="159">
    <w:abstractNumId w:val="169"/>
  </w:num>
  <w:num w:numId="160">
    <w:abstractNumId w:val="24"/>
  </w:num>
  <w:num w:numId="161">
    <w:abstractNumId w:val="144"/>
  </w:num>
  <w:num w:numId="162">
    <w:abstractNumId w:val="97"/>
  </w:num>
  <w:num w:numId="163">
    <w:abstractNumId w:val="80"/>
  </w:num>
  <w:num w:numId="164">
    <w:abstractNumId w:val="42"/>
  </w:num>
  <w:num w:numId="165">
    <w:abstractNumId w:val="173"/>
  </w:num>
  <w:num w:numId="166">
    <w:abstractNumId w:val="69"/>
  </w:num>
  <w:num w:numId="167">
    <w:abstractNumId w:val="200"/>
  </w:num>
  <w:num w:numId="168">
    <w:abstractNumId w:val="82"/>
  </w:num>
  <w:num w:numId="169">
    <w:abstractNumId w:val="7"/>
  </w:num>
  <w:num w:numId="170">
    <w:abstractNumId w:val="33"/>
  </w:num>
  <w:num w:numId="171">
    <w:abstractNumId w:val="130"/>
  </w:num>
  <w:num w:numId="172">
    <w:abstractNumId w:val="179"/>
  </w:num>
  <w:num w:numId="173">
    <w:abstractNumId w:val="133"/>
  </w:num>
  <w:num w:numId="174">
    <w:abstractNumId w:val="71"/>
  </w:num>
  <w:num w:numId="175">
    <w:abstractNumId w:val="62"/>
  </w:num>
  <w:num w:numId="176">
    <w:abstractNumId w:val="145"/>
  </w:num>
  <w:num w:numId="177">
    <w:abstractNumId w:val="138"/>
  </w:num>
  <w:num w:numId="178">
    <w:abstractNumId w:val="73"/>
  </w:num>
  <w:num w:numId="179">
    <w:abstractNumId w:val="178"/>
  </w:num>
  <w:num w:numId="180">
    <w:abstractNumId w:val="186"/>
  </w:num>
  <w:num w:numId="181">
    <w:abstractNumId w:val="102"/>
  </w:num>
  <w:num w:numId="182">
    <w:abstractNumId w:val="98"/>
  </w:num>
  <w:num w:numId="183">
    <w:abstractNumId w:val="188"/>
  </w:num>
  <w:num w:numId="184">
    <w:abstractNumId w:val="44"/>
  </w:num>
  <w:num w:numId="185">
    <w:abstractNumId w:val="59"/>
  </w:num>
  <w:num w:numId="186">
    <w:abstractNumId w:val="58"/>
  </w:num>
  <w:num w:numId="187">
    <w:abstractNumId w:val="54"/>
  </w:num>
  <w:num w:numId="188">
    <w:abstractNumId w:val="104"/>
  </w:num>
  <w:num w:numId="189">
    <w:abstractNumId w:val="139"/>
  </w:num>
  <w:num w:numId="190">
    <w:abstractNumId w:val="210"/>
  </w:num>
  <w:num w:numId="191">
    <w:abstractNumId w:val="57"/>
  </w:num>
  <w:num w:numId="192">
    <w:abstractNumId w:val="147"/>
  </w:num>
  <w:num w:numId="193">
    <w:abstractNumId w:val="109"/>
  </w:num>
  <w:num w:numId="194">
    <w:abstractNumId w:val="112"/>
  </w:num>
  <w:num w:numId="195">
    <w:abstractNumId w:val="176"/>
  </w:num>
  <w:num w:numId="196">
    <w:abstractNumId w:val="43"/>
  </w:num>
  <w:num w:numId="197">
    <w:abstractNumId w:val="107"/>
  </w:num>
  <w:num w:numId="198">
    <w:abstractNumId w:val="171"/>
  </w:num>
  <w:num w:numId="199">
    <w:abstractNumId w:val="46"/>
  </w:num>
  <w:num w:numId="200">
    <w:abstractNumId w:val="105"/>
  </w:num>
  <w:num w:numId="201">
    <w:abstractNumId w:val="37"/>
  </w:num>
  <w:num w:numId="202">
    <w:abstractNumId w:val="48"/>
  </w:num>
  <w:num w:numId="203">
    <w:abstractNumId w:val="152"/>
  </w:num>
  <w:num w:numId="204">
    <w:abstractNumId w:val="93"/>
  </w:num>
  <w:num w:numId="205">
    <w:abstractNumId w:val="15"/>
  </w:num>
  <w:num w:numId="206">
    <w:abstractNumId w:val="212"/>
  </w:num>
  <w:num w:numId="207">
    <w:abstractNumId w:val="146"/>
  </w:num>
  <w:num w:numId="208">
    <w:abstractNumId w:val="76"/>
  </w:num>
  <w:num w:numId="209">
    <w:abstractNumId w:val="88"/>
  </w:num>
  <w:num w:numId="210">
    <w:abstractNumId w:val="136"/>
  </w:num>
  <w:num w:numId="211">
    <w:abstractNumId w:val="74"/>
  </w:num>
  <w:num w:numId="212">
    <w:abstractNumId w:val="205"/>
  </w:num>
  <w:num w:numId="213">
    <w:abstractNumId w:val="32"/>
  </w:num>
  <w:num w:numId="214">
    <w:abstractNumId w:val="65"/>
  </w:num>
  <w:num w:numId="215">
    <w:abstractNumId w:val="8"/>
  </w:num>
  <w:num w:numId="216">
    <w:abstractNumId w:val="204"/>
  </w:num>
  <w:num w:numId="217">
    <w:abstractNumId w:val="103"/>
  </w:num>
  <w:num w:numId="218">
    <w:abstractNumId w:val="183"/>
  </w:num>
  <w:num w:numId="219">
    <w:abstractNumId w:val="4"/>
  </w:num>
  <w:num w:numId="220">
    <w:abstractNumId w:val="13"/>
  </w:num>
  <w:num w:numId="221">
    <w:abstractNumId w:val="159"/>
  </w:num>
  <w:num w:numId="222">
    <w:abstractNumId w:val="17"/>
  </w:num>
  <w:num w:numId="223">
    <w:abstractNumId w:val="1"/>
  </w:num>
  <w:num w:numId="224">
    <w:abstractNumId w:val="15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58"/>
    <w:rsid w:val="00000434"/>
    <w:rsid w:val="00003E3E"/>
    <w:rsid w:val="00004945"/>
    <w:rsid w:val="000062B4"/>
    <w:rsid w:val="00006D31"/>
    <w:rsid w:val="00014F2A"/>
    <w:rsid w:val="0001621D"/>
    <w:rsid w:val="000232F6"/>
    <w:rsid w:val="00031D23"/>
    <w:rsid w:val="0005461F"/>
    <w:rsid w:val="00054763"/>
    <w:rsid w:val="000548A5"/>
    <w:rsid w:val="00070654"/>
    <w:rsid w:val="000730AE"/>
    <w:rsid w:val="000741E4"/>
    <w:rsid w:val="00076C4D"/>
    <w:rsid w:val="000855C3"/>
    <w:rsid w:val="00085849"/>
    <w:rsid w:val="00086862"/>
    <w:rsid w:val="00094247"/>
    <w:rsid w:val="000A2B92"/>
    <w:rsid w:val="000B364F"/>
    <w:rsid w:val="000B3E77"/>
    <w:rsid w:val="000B6A76"/>
    <w:rsid w:val="000B7B8F"/>
    <w:rsid w:val="000D08DC"/>
    <w:rsid w:val="000E2F79"/>
    <w:rsid w:val="000E3FFE"/>
    <w:rsid w:val="000E5511"/>
    <w:rsid w:val="000F2282"/>
    <w:rsid w:val="00100FB5"/>
    <w:rsid w:val="0010326F"/>
    <w:rsid w:val="00110795"/>
    <w:rsid w:val="001220B6"/>
    <w:rsid w:val="001225DC"/>
    <w:rsid w:val="00130AF5"/>
    <w:rsid w:val="00131455"/>
    <w:rsid w:val="00136F8E"/>
    <w:rsid w:val="00140DE4"/>
    <w:rsid w:val="00143E29"/>
    <w:rsid w:val="00143EB4"/>
    <w:rsid w:val="00154091"/>
    <w:rsid w:val="0016231E"/>
    <w:rsid w:val="00167C2B"/>
    <w:rsid w:val="001865E8"/>
    <w:rsid w:val="00195E8D"/>
    <w:rsid w:val="001A5E73"/>
    <w:rsid w:val="001B0690"/>
    <w:rsid w:val="001B0FF0"/>
    <w:rsid w:val="001C37A0"/>
    <w:rsid w:val="001C7851"/>
    <w:rsid w:val="001D5FFE"/>
    <w:rsid w:val="001E1404"/>
    <w:rsid w:val="001E3FDB"/>
    <w:rsid w:val="001F2E56"/>
    <w:rsid w:val="00207D57"/>
    <w:rsid w:val="002150A0"/>
    <w:rsid w:val="00216E45"/>
    <w:rsid w:val="00223874"/>
    <w:rsid w:val="00231663"/>
    <w:rsid w:val="00252C95"/>
    <w:rsid w:val="00256227"/>
    <w:rsid w:val="002646C6"/>
    <w:rsid w:val="00264A46"/>
    <w:rsid w:val="0026572A"/>
    <w:rsid w:val="00265DE7"/>
    <w:rsid w:val="0026753C"/>
    <w:rsid w:val="00290329"/>
    <w:rsid w:val="002931D2"/>
    <w:rsid w:val="002946CE"/>
    <w:rsid w:val="002A261C"/>
    <w:rsid w:val="002A3302"/>
    <w:rsid w:val="002B273D"/>
    <w:rsid w:val="002B3789"/>
    <w:rsid w:val="002C5558"/>
    <w:rsid w:val="002C5DCD"/>
    <w:rsid w:val="002D0433"/>
    <w:rsid w:val="002D5029"/>
    <w:rsid w:val="002D6188"/>
    <w:rsid w:val="002D63DD"/>
    <w:rsid w:val="002E5C40"/>
    <w:rsid w:val="003011FF"/>
    <w:rsid w:val="00301952"/>
    <w:rsid w:val="00317366"/>
    <w:rsid w:val="00323AF9"/>
    <w:rsid w:val="00332ECA"/>
    <w:rsid w:val="00340EBB"/>
    <w:rsid w:val="00340FD8"/>
    <w:rsid w:val="0035047D"/>
    <w:rsid w:val="00361C8F"/>
    <w:rsid w:val="00364681"/>
    <w:rsid w:val="00371B2A"/>
    <w:rsid w:val="00372B0A"/>
    <w:rsid w:val="00376BFB"/>
    <w:rsid w:val="003833E6"/>
    <w:rsid w:val="00390A31"/>
    <w:rsid w:val="0039607B"/>
    <w:rsid w:val="003A32B6"/>
    <w:rsid w:val="003A56DD"/>
    <w:rsid w:val="003A70B4"/>
    <w:rsid w:val="003B110B"/>
    <w:rsid w:val="003B4B36"/>
    <w:rsid w:val="003B7C8B"/>
    <w:rsid w:val="003F342C"/>
    <w:rsid w:val="003F3873"/>
    <w:rsid w:val="003F4CEA"/>
    <w:rsid w:val="003F6A7B"/>
    <w:rsid w:val="0040099E"/>
    <w:rsid w:val="00404E08"/>
    <w:rsid w:val="00406041"/>
    <w:rsid w:val="004155C1"/>
    <w:rsid w:val="00420758"/>
    <w:rsid w:val="00426082"/>
    <w:rsid w:val="00433518"/>
    <w:rsid w:val="00435407"/>
    <w:rsid w:val="0044202B"/>
    <w:rsid w:val="0044388C"/>
    <w:rsid w:val="00445243"/>
    <w:rsid w:val="0045269C"/>
    <w:rsid w:val="004672BB"/>
    <w:rsid w:val="004842A0"/>
    <w:rsid w:val="004869CC"/>
    <w:rsid w:val="0049145A"/>
    <w:rsid w:val="00492F99"/>
    <w:rsid w:val="00494429"/>
    <w:rsid w:val="004A39F1"/>
    <w:rsid w:val="004A3CE6"/>
    <w:rsid w:val="004A506C"/>
    <w:rsid w:val="004B0BFA"/>
    <w:rsid w:val="004B2AE4"/>
    <w:rsid w:val="004B4B5E"/>
    <w:rsid w:val="004C2805"/>
    <w:rsid w:val="004C74BC"/>
    <w:rsid w:val="004D7E22"/>
    <w:rsid w:val="004E199C"/>
    <w:rsid w:val="004E26AD"/>
    <w:rsid w:val="004E5CC7"/>
    <w:rsid w:val="004F6D64"/>
    <w:rsid w:val="004F7660"/>
    <w:rsid w:val="005014C4"/>
    <w:rsid w:val="00503F39"/>
    <w:rsid w:val="005200A4"/>
    <w:rsid w:val="00521502"/>
    <w:rsid w:val="00522941"/>
    <w:rsid w:val="00536413"/>
    <w:rsid w:val="00544A44"/>
    <w:rsid w:val="0054661D"/>
    <w:rsid w:val="00551818"/>
    <w:rsid w:val="00551B71"/>
    <w:rsid w:val="00556F34"/>
    <w:rsid w:val="00564F42"/>
    <w:rsid w:val="00565E53"/>
    <w:rsid w:val="00572494"/>
    <w:rsid w:val="00590F94"/>
    <w:rsid w:val="005B73E6"/>
    <w:rsid w:val="005B746C"/>
    <w:rsid w:val="005C7A48"/>
    <w:rsid w:val="005D08F3"/>
    <w:rsid w:val="005D1159"/>
    <w:rsid w:val="005D203A"/>
    <w:rsid w:val="005D2542"/>
    <w:rsid w:val="005E7244"/>
    <w:rsid w:val="005F62DF"/>
    <w:rsid w:val="00613A18"/>
    <w:rsid w:val="0061456D"/>
    <w:rsid w:val="0062168F"/>
    <w:rsid w:val="00621D84"/>
    <w:rsid w:val="00622239"/>
    <w:rsid w:val="006252C6"/>
    <w:rsid w:val="006305BB"/>
    <w:rsid w:val="0063244C"/>
    <w:rsid w:val="00634B6B"/>
    <w:rsid w:val="0063750D"/>
    <w:rsid w:val="00641000"/>
    <w:rsid w:val="006414D2"/>
    <w:rsid w:val="00660CFB"/>
    <w:rsid w:val="00661F19"/>
    <w:rsid w:val="00665D73"/>
    <w:rsid w:val="00682566"/>
    <w:rsid w:val="00686E43"/>
    <w:rsid w:val="00695082"/>
    <w:rsid w:val="006A4EB3"/>
    <w:rsid w:val="006B0327"/>
    <w:rsid w:val="006D107D"/>
    <w:rsid w:val="006D7372"/>
    <w:rsid w:val="006D7C4A"/>
    <w:rsid w:val="006E492A"/>
    <w:rsid w:val="006E4C28"/>
    <w:rsid w:val="006E5200"/>
    <w:rsid w:val="006F6B64"/>
    <w:rsid w:val="006F7FE4"/>
    <w:rsid w:val="00721243"/>
    <w:rsid w:val="00721B30"/>
    <w:rsid w:val="00731C55"/>
    <w:rsid w:val="007378CA"/>
    <w:rsid w:val="007418FE"/>
    <w:rsid w:val="00743D09"/>
    <w:rsid w:val="007457AA"/>
    <w:rsid w:val="007461D5"/>
    <w:rsid w:val="007508EE"/>
    <w:rsid w:val="00752F6B"/>
    <w:rsid w:val="00753840"/>
    <w:rsid w:val="0075609B"/>
    <w:rsid w:val="007602A6"/>
    <w:rsid w:val="007620C4"/>
    <w:rsid w:val="00765F93"/>
    <w:rsid w:val="00773858"/>
    <w:rsid w:val="00774907"/>
    <w:rsid w:val="007778E1"/>
    <w:rsid w:val="00777BC6"/>
    <w:rsid w:val="0078057D"/>
    <w:rsid w:val="00781742"/>
    <w:rsid w:val="0078345E"/>
    <w:rsid w:val="00786092"/>
    <w:rsid w:val="007A3761"/>
    <w:rsid w:val="007B10B5"/>
    <w:rsid w:val="007B3E93"/>
    <w:rsid w:val="007B541A"/>
    <w:rsid w:val="007B54D2"/>
    <w:rsid w:val="007C6F66"/>
    <w:rsid w:val="007D6608"/>
    <w:rsid w:val="007F5501"/>
    <w:rsid w:val="008011C6"/>
    <w:rsid w:val="00802BEE"/>
    <w:rsid w:val="00816770"/>
    <w:rsid w:val="00816C02"/>
    <w:rsid w:val="00826709"/>
    <w:rsid w:val="00830503"/>
    <w:rsid w:val="0083212B"/>
    <w:rsid w:val="00845495"/>
    <w:rsid w:val="00847E6D"/>
    <w:rsid w:val="00855ED8"/>
    <w:rsid w:val="00860E08"/>
    <w:rsid w:val="00862FB4"/>
    <w:rsid w:val="00873C59"/>
    <w:rsid w:val="00873FF9"/>
    <w:rsid w:val="0087483E"/>
    <w:rsid w:val="00882D31"/>
    <w:rsid w:val="00893568"/>
    <w:rsid w:val="008B23F7"/>
    <w:rsid w:val="008B3A3E"/>
    <w:rsid w:val="008B73D5"/>
    <w:rsid w:val="008D0229"/>
    <w:rsid w:val="008D68AF"/>
    <w:rsid w:val="008F17C6"/>
    <w:rsid w:val="008F31FB"/>
    <w:rsid w:val="008F32EF"/>
    <w:rsid w:val="00904158"/>
    <w:rsid w:val="0090607E"/>
    <w:rsid w:val="00906700"/>
    <w:rsid w:val="00910CEA"/>
    <w:rsid w:val="00913BA5"/>
    <w:rsid w:val="00920A18"/>
    <w:rsid w:val="00925AF4"/>
    <w:rsid w:val="00926645"/>
    <w:rsid w:val="00933A5C"/>
    <w:rsid w:val="00947F2F"/>
    <w:rsid w:val="009527B8"/>
    <w:rsid w:val="009654F7"/>
    <w:rsid w:val="00974439"/>
    <w:rsid w:val="00982A6F"/>
    <w:rsid w:val="00982A7B"/>
    <w:rsid w:val="0098399C"/>
    <w:rsid w:val="0098705C"/>
    <w:rsid w:val="00987883"/>
    <w:rsid w:val="009A3460"/>
    <w:rsid w:val="009B6D49"/>
    <w:rsid w:val="009B7198"/>
    <w:rsid w:val="009C1502"/>
    <w:rsid w:val="009C3475"/>
    <w:rsid w:val="009C362E"/>
    <w:rsid w:val="009D0E9C"/>
    <w:rsid w:val="009D36B3"/>
    <w:rsid w:val="009E0927"/>
    <w:rsid w:val="009E0F0C"/>
    <w:rsid w:val="009F405B"/>
    <w:rsid w:val="00A05107"/>
    <w:rsid w:val="00A058A2"/>
    <w:rsid w:val="00A05CF9"/>
    <w:rsid w:val="00A10975"/>
    <w:rsid w:val="00A11BBB"/>
    <w:rsid w:val="00A26EF1"/>
    <w:rsid w:val="00A30A0D"/>
    <w:rsid w:val="00A44C72"/>
    <w:rsid w:val="00A47FE2"/>
    <w:rsid w:val="00A51673"/>
    <w:rsid w:val="00A575FB"/>
    <w:rsid w:val="00A701E4"/>
    <w:rsid w:val="00A725EE"/>
    <w:rsid w:val="00A803B5"/>
    <w:rsid w:val="00A874DB"/>
    <w:rsid w:val="00A9088C"/>
    <w:rsid w:val="00A91FB8"/>
    <w:rsid w:val="00AA0A1F"/>
    <w:rsid w:val="00AA1397"/>
    <w:rsid w:val="00AA4C8D"/>
    <w:rsid w:val="00AB261E"/>
    <w:rsid w:val="00AC2CBA"/>
    <w:rsid w:val="00AD0915"/>
    <w:rsid w:val="00AD208A"/>
    <w:rsid w:val="00AD336E"/>
    <w:rsid w:val="00AD7F42"/>
    <w:rsid w:val="00AE0F20"/>
    <w:rsid w:val="00AE404A"/>
    <w:rsid w:val="00AE479F"/>
    <w:rsid w:val="00AF1B4D"/>
    <w:rsid w:val="00AF2AB2"/>
    <w:rsid w:val="00B0210D"/>
    <w:rsid w:val="00B122B1"/>
    <w:rsid w:val="00B16B35"/>
    <w:rsid w:val="00B224AB"/>
    <w:rsid w:val="00B45564"/>
    <w:rsid w:val="00B5496B"/>
    <w:rsid w:val="00B54B47"/>
    <w:rsid w:val="00B64872"/>
    <w:rsid w:val="00B711A6"/>
    <w:rsid w:val="00B74406"/>
    <w:rsid w:val="00B836F4"/>
    <w:rsid w:val="00B84F62"/>
    <w:rsid w:val="00B910AE"/>
    <w:rsid w:val="00B93CBF"/>
    <w:rsid w:val="00B94A8A"/>
    <w:rsid w:val="00B97A1B"/>
    <w:rsid w:val="00BB4C50"/>
    <w:rsid w:val="00BC1F74"/>
    <w:rsid w:val="00BC22B3"/>
    <w:rsid w:val="00BC3F7F"/>
    <w:rsid w:val="00BC78E3"/>
    <w:rsid w:val="00BD3B9E"/>
    <w:rsid w:val="00BE4204"/>
    <w:rsid w:val="00BE5003"/>
    <w:rsid w:val="00BF4782"/>
    <w:rsid w:val="00BF65CB"/>
    <w:rsid w:val="00BF708F"/>
    <w:rsid w:val="00C00275"/>
    <w:rsid w:val="00C00BFB"/>
    <w:rsid w:val="00C2056D"/>
    <w:rsid w:val="00C32D97"/>
    <w:rsid w:val="00C33FCA"/>
    <w:rsid w:val="00C41953"/>
    <w:rsid w:val="00C44911"/>
    <w:rsid w:val="00C56331"/>
    <w:rsid w:val="00C70239"/>
    <w:rsid w:val="00C71B1C"/>
    <w:rsid w:val="00C77217"/>
    <w:rsid w:val="00C80E75"/>
    <w:rsid w:val="00C82EC7"/>
    <w:rsid w:val="00C8658C"/>
    <w:rsid w:val="00C87E97"/>
    <w:rsid w:val="00C9137C"/>
    <w:rsid w:val="00C92BB2"/>
    <w:rsid w:val="00C9441C"/>
    <w:rsid w:val="00C96C2D"/>
    <w:rsid w:val="00CA3150"/>
    <w:rsid w:val="00CA4774"/>
    <w:rsid w:val="00CA614E"/>
    <w:rsid w:val="00CA6BFE"/>
    <w:rsid w:val="00CB0649"/>
    <w:rsid w:val="00CF0C90"/>
    <w:rsid w:val="00CF27BE"/>
    <w:rsid w:val="00CF6278"/>
    <w:rsid w:val="00CF7680"/>
    <w:rsid w:val="00CF7D12"/>
    <w:rsid w:val="00D07365"/>
    <w:rsid w:val="00D07FFB"/>
    <w:rsid w:val="00D10AA2"/>
    <w:rsid w:val="00D110EA"/>
    <w:rsid w:val="00D2120F"/>
    <w:rsid w:val="00D21D46"/>
    <w:rsid w:val="00D33133"/>
    <w:rsid w:val="00D3380A"/>
    <w:rsid w:val="00D3590F"/>
    <w:rsid w:val="00D37EEE"/>
    <w:rsid w:val="00D41B10"/>
    <w:rsid w:val="00D42A87"/>
    <w:rsid w:val="00D449BC"/>
    <w:rsid w:val="00D45573"/>
    <w:rsid w:val="00D62A4F"/>
    <w:rsid w:val="00D64E77"/>
    <w:rsid w:val="00D71DF0"/>
    <w:rsid w:val="00D72132"/>
    <w:rsid w:val="00D76772"/>
    <w:rsid w:val="00D91F88"/>
    <w:rsid w:val="00DA3D0E"/>
    <w:rsid w:val="00DA6C9B"/>
    <w:rsid w:val="00DB5137"/>
    <w:rsid w:val="00DC00B6"/>
    <w:rsid w:val="00DD0F9B"/>
    <w:rsid w:val="00DE0C4C"/>
    <w:rsid w:val="00DE2BAF"/>
    <w:rsid w:val="00DE3C6A"/>
    <w:rsid w:val="00DE6D28"/>
    <w:rsid w:val="00DF1C05"/>
    <w:rsid w:val="00E03414"/>
    <w:rsid w:val="00E03DD3"/>
    <w:rsid w:val="00E043CC"/>
    <w:rsid w:val="00E07D0F"/>
    <w:rsid w:val="00E23B56"/>
    <w:rsid w:val="00E26C62"/>
    <w:rsid w:val="00E372C2"/>
    <w:rsid w:val="00E417B6"/>
    <w:rsid w:val="00E44144"/>
    <w:rsid w:val="00E52151"/>
    <w:rsid w:val="00E545F0"/>
    <w:rsid w:val="00E6036E"/>
    <w:rsid w:val="00E65F52"/>
    <w:rsid w:val="00E85311"/>
    <w:rsid w:val="00EA3EF0"/>
    <w:rsid w:val="00EB2A01"/>
    <w:rsid w:val="00EB33AE"/>
    <w:rsid w:val="00EC2D88"/>
    <w:rsid w:val="00EC2F35"/>
    <w:rsid w:val="00EC50BA"/>
    <w:rsid w:val="00ED0C6A"/>
    <w:rsid w:val="00EE1639"/>
    <w:rsid w:val="00EE4AD5"/>
    <w:rsid w:val="00EF106A"/>
    <w:rsid w:val="00EF55D3"/>
    <w:rsid w:val="00F0238D"/>
    <w:rsid w:val="00F05722"/>
    <w:rsid w:val="00F116C2"/>
    <w:rsid w:val="00F133BF"/>
    <w:rsid w:val="00F161EC"/>
    <w:rsid w:val="00F22633"/>
    <w:rsid w:val="00F27859"/>
    <w:rsid w:val="00F315C7"/>
    <w:rsid w:val="00F4032C"/>
    <w:rsid w:val="00F473D4"/>
    <w:rsid w:val="00F474B6"/>
    <w:rsid w:val="00F513B3"/>
    <w:rsid w:val="00F70B08"/>
    <w:rsid w:val="00F74B0F"/>
    <w:rsid w:val="00F76842"/>
    <w:rsid w:val="00F76F93"/>
    <w:rsid w:val="00F81085"/>
    <w:rsid w:val="00F81B20"/>
    <w:rsid w:val="00F86073"/>
    <w:rsid w:val="00F953DE"/>
    <w:rsid w:val="00F96A7D"/>
    <w:rsid w:val="00FA0DA3"/>
    <w:rsid w:val="00FB131E"/>
    <w:rsid w:val="00FB2CF7"/>
    <w:rsid w:val="00FC1980"/>
    <w:rsid w:val="00FC65B7"/>
    <w:rsid w:val="00FD3A89"/>
    <w:rsid w:val="00FE38AD"/>
    <w:rsid w:val="00FF3E5B"/>
    <w:rsid w:val="00FF40FB"/>
    <w:rsid w:val="00FF5EC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79BAD"/>
  <w15:docId w15:val="{011E968D-2608-4A5F-9616-06A90C58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03A"/>
  </w:style>
  <w:style w:type="paragraph" w:styleId="1">
    <w:name w:val="heading 1"/>
    <w:aliases w:val="Abschnitt,überschrift 1 Char,H1 Char,Abschnitt Char,überschrift 1,H1,überschrift 1 Char1,H1 Char1,Heading 1 Char1 Char,head:1#"/>
    <w:basedOn w:val="a"/>
    <w:next w:val="a"/>
    <w:link w:val="11"/>
    <w:qFormat/>
    <w:rsid w:val="00136F8E"/>
    <w:pPr>
      <w:keepNext/>
      <w:widowControl w:val="0"/>
      <w:tabs>
        <w:tab w:val="left" w:pos="851"/>
        <w:tab w:val="left" w:pos="1985"/>
      </w:tabs>
      <w:adjustRightInd w:val="0"/>
      <w:spacing w:before="180" w:after="180" w:line="720" w:lineRule="atLeast"/>
      <w:textAlignment w:val="baseline"/>
      <w:outlineLvl w:val="0"/>
    </w:pPr>
    <w:rPr>
      <w:rFonts w:ascii="新細明體" w:eastAsia="新細明體" w:hAnsi="Arial" w:cs="Times New Roman"/>
      <w:kern w:val="52"/>
      <w:sz w:val="28"/>
      <w:szCs w:val="20"/>
      <w:lang w:val="en-US"/>
    </w:rPr>
  </w:style>
  <w:style w:type="paragraph" w:styleId="20">
    <w:name w:val="heading 2"/>
    <w:aliases w:val="2 headline,h,headline,S&amp;R2,ERMH2"/>
    <w:basedOn w:val="a"/>
    <w:next w:val="a0"/>
    <w:link w:val="21"/>
    <w:qFormat/>
    <w:rsid w:val="00136F8E"/>
    <w:pPr>
      <w:keepNext/>
      <w:widowControl w:val="0"/>
      <w:spacing w:after="0" w:line="720" w:lineRule="auto"/>
      <w:outlineLvl w:val="1"/>
    </w:pPr>
    <w:rPr>
      <w:rFonts w:ascii="Arial" w:eastAsia="新細明體" w:hAnsi="Arial" w:cs="Times New Roman"/>
      <w:kern w:val="2"/>
      <w:sz w:val="28"/>
      <w:szCs w:val="20"/>
      <w:lang w:val="en-US"/>
    </w:rPr>
  </w:style>
  <w:style w:type="paragraph" w:styleId="3">
    <w:name w:val="heading 3"/>
    <w:aliases w:val="Heading 3 Char 字元1,Heading 3 Char 字元 字元,H3,Heading v Char,副標題1,Heading v,Heading v Char1,Heading,Heading 3 Char1 Char,Heading 3 Char Char Char,Heading 3 Char1 Char Char,Heading 3 Char Char Char Char,Heading 3 Char1 Char Char Char Char,head:3#"/>
    <w:basedOn w:val="a"/>
    <w:next w:val="a0"/>
    <w:link w:val="30"/>
    <w:qFormat/>
    <w:rsid w:val="00136F8E"/>
    <w:pPr>
      <w:keepNext/>
      <w:widowControl w:val="0"/>
      <w:spacing w:after="0" w:line="720" w:lineRule="auto"/>
      <w:outlineLvl w:val="2"/>
    </w:pPr>
    <w:rPr>
      <w:rFonts w:ascii="Arial" w:eastAsia="新細明體" w:hAnsi="Arial" w:cs="Times New Roman"/>
      <w:kern w:val="2"/>
      <w:sz w:val="28"/>
      <w:szCs w:val="20"/>
      <w:lang w:val="en-US"/>
    </w:rPr>
  </w:style>
  <w:style w:type="paragraph" w:styleId="4">
    <w:name w:val="heading 4"/>
    <w:basedOn w:val="a"/>
    <w:next w:val="a"/>
    <w:link w:val="40"/>
    <w:qFormat/>
    <w:rsid w:val="00136F8E"/>
    <w:pPr>
      <w:keepNext/>
      <w:tabs>
        <w:tab w:val="left" w:pos="720"/>
        <w:tab w:val="left" w:pos="1440"/>
        <w:tab w:val="left" w:pos="2160"/>
        <w:tab w:val="left" w:pos="7920"/>
      </w:tabs>
      <w:spacing w:after="0" w:line="240" w:lineRule="auto"/>
      <w:jc w:val="both"/>
      <w:outlineLvl w:val="3"/>
    </w:pPr>
    <w:rPr>
      <w:rFonts w:ascii="CG Times" w:eastAsia="新細明體" w:hAnsi="CG Times" w:cs="Times New Roman"/>
      <w:sz w:val="24"/>
      <w:szCs w:val="20"/>
      <w:lang w:val="en-US"/>
    </w:rPr>
  </w:style>
  <w:style w:type="paragraph" w:styleId="5">
    <w:name w:val="heading 5"/>
    <w:basedOn w:val="a"/>
    <w:next w:val="a"/>
    <w:link w:val="50"/>
    <w:qFormat/>
    <w:rsid w:val="00136F8E"/>
    <w:pPr>
      <w:keepNext/>
      <w:spacing w:after="0" w:line="240" w:lineRule="auto"/>
      <w:jc w:val="both"/>
      <w:outlineLvl w:val="4"/>
    </w:pPr>
    <w:rPr>
      <w:rFonts w:ascii="CG Times" w:eastAsia="新細明體" w:hAnsi="CG Times" w:cs="Times New Roman"/>
      <w:b/>
      <w:sz w:val="24"/>
      <w:szCs w:val="20"/>
      <w:lang w:val="en-US"/>
    </w:rPr>
  </w:style>
  <w:style w:type="paragraph" w:styleId="6">
    <w:name w:val="heading 6"/>
    <w:basedOn w:val="a"/>
    <w:next w:val="a"/>
    <w:link w:val="60"/>
    <w:qFormat/>
    <w:rsid w:val="00136F8E"/>
    <w:pPr>
      <w:keepNext/>
      <w:tabs>
        <w:tab w:val="left" w:pos="720"/>
        <w:tab w:val="left" w:pos="1440"/>
        <w:tab w:val="left" w:pos="2160"/>
        <w:tab w:val="left" w:pos="7920"/>
      </w:tabs>
      <w:spacing w:after="0" w:line="240" w:lineRule="auto"/>
      <w:jc w:val="center"/>
      <w:outlineLvl w:val="5"/>
    </w:pPr>
    <w:rPr>
      <w:rFonts w:ascii="CG Times" w:eastAsia="新細明體" w:hAnsi="CG Times" w:cs="Times New Roman"/>
      <w:b/>
      <w:sz w:val="24"/>
      <w:szCs w:val="20"/>
      <w:u w:val="single"/>
      <w:lang w:val="en-US"/>
    </w:rPr>
  </w:style>
  <w:style w:type="paragraph" w:styleId="7">
    <w:name w:val="heading 7"/>
    <w:basedOn w:val="a"/>
    <w:next w:val="a"/>
    <w:link w:val="70"/>
    <w:qFormat/>
    <w:rsid w:val="00136F8E"/>
    <w:pPr>
      <w:keepNext/>
      <w:tabs>
        <w:tab w:val="left" w:pos="720"/>
        <w:tab w:val="left" w:pos="4320"/>
      </w:tabs>
      <w:spacing w:after="0" w:line="240" w:lineRule="auto"/>
      <w:jc w:val="both"/>
      <w:outlineLvl w:val="6"/>
    </w:pPr>
    <w:rPr>
      <w:rFonts w:ascii="CG Times" w:eastAsia="新細明體" w:hAnsi="CG Times" w:cs="Times New Roman"/>
      <w:i/>
      <w:color w:val="FF0000"/>
      <w:sz w:val="24"/>
      <w:szCs w:val="20"/>
      <w:lang w:val="en-US"/>
    </w:rPr>
  </w:style>
  <w:style w:type="paragraph" w:styleId="8">
    <w:name w:val="heading 8"/>
    <w:basedOn w:val="a"/>
    <w:next w:val="a"/>
    <w:link w:val="80"/>
    <w:qFormat/>
    <w:rsid w:val="00136F8E"/>
    <w:pPr>
      <w:tabs>
        <w:tab w:val="left" w:pos="1008"/>
      </w:tabs>
      <w:spacing w:after="0" w:line="240" w:lineRule="auto"/>
      <w:jc w:val="both"/>
      <w:outlineLvl w:val="7"/>
    </w:pPr>
    <w:rPr>
      <w:rFonts w:ascii="Univers (W1)" w:eastAsia="新細明體" w:hAnsi="Univers (W1)" w:cs="Times New Roman"/>
      <w:sz w:val="24"/>
      <w:szCs w:val="20"/>
      <w:lang w:val="en-US" w:eastAsia="en-US"/>
    </w:rPr>
  </w:style>
  <w:style w:type="paragraph" w:styleId="9">
    <w:name w:val="heading 9"/>
    <w:basedOn w:val="a"/>
    <w:next w:val="a"/>
    <w:link w:val="90"/>
    <w:qFormat/>
    <w:rsid w:val="00136F8E"/>
    <w:pPr>
      <w:tabs>
        <w:tab w:val="left" w:pos="1008"/>
      </w:tabs>
      <w:spacing w:after="0" w:line="240" w:lineRule="auto"/>
      <w:jc w:val="both"/>
      <w:outlineLvl w:val="8"/>
    </w:pPr>
    <w:rPr>
      <w:rFonts w:ascii="Univers (W1)" w:eastAsia="新細明體" w:hAnsi="Univers (W1)" w:cs="Times New Roman"/>
      <w:b/>
      <w:sz w:val="24"/>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36F8E"/>
    <w:pPr>
      <w:tabs>
        <w:tab w:val="center" w:pos="4513"/>
        <w:tab w:val="right" w:pos="9026"/>
      </w:tabs>
      <w:spacing w:after="0" w:line="240" w:lineRule="auto"/>
    </w:pPr>
  </w:style>
  <w:style w:type="character" w:customStyle="1" w:styleId="a5">
    <w:name w:val="頁首 字元"/>
    <w:basedOn w:val="a1"/>
    <w:link w:val="a4"/>
    <w:uiPriority w:val="99"/>
    <w:rsid w:val="00136F8E"/>
  </w:style>
  <w:style w:type="paragraph" w:styleId="a6">
    <w:name w:val="footer"/>
    <w:basedOn w:val="a"/>
    <w:link w:val="a7"/>
    <w:uiPriority w:val="99"/>
    <w:unhideWhenUsed/>
    <w:rsid w:val="00136F8E"/>
    <w:pPr>
      <w:tabs>
        <w:tab w:val="center" w:pos="4513"/>
        <w:tab w:val="right" w:pos="9026"/>
      </w:tabs>
      <w:spacing w:after="0" w:line="240" w:lineRule="auto"/>
    </w:pPr>
  </w:style>
  <w:style w:type="character" w:customStyle="1" w:styleId="a7">
    <w:name w:val="頁尾 字元"/>
    <w:basedOn w:val="a1"/>
    <w:link w:val="a6"/>
    <w:uiPriority w:val="99"/>
    <w:rsid w:val="00136F8E"/>
  </w:style>
  <w:style w:type="character" w:customStyle="1" w:styleId="11">
    <w:name w:val="標題 1 字元1"/>
    <w:aliases w:val="Abschnitt 字元,überschrift 1 Char 字元,H1 Char 字元,Abschnitt Char 字元,überschrift 1 字元,H1 字元,überschrift 1 Char1 字元,H1 Char1 字元,Heading 1 Char1 Char 字元,head:1# 字元"/>
    <w:basedOn w:val="a1"/>
    <w:link w:val="1"/>
    <w:rsid w:val="00136F8E"/>
    <w:rPr>
      <w:rFonts w:ascii="新細明體" w:eastAsia="新細明體" w:hAnsi="Arial" w:cs="Times New Roman"/>
      <w:kern w:val="52"/>
      <w:sz w:val="28"/>
      <w:szCs w:val="20"/>
      <w:lang w:val="en-US"/>
    </w:rPr>
  </w:style>
  <w:style w:type="character" w:customStyle="1" w:styleId="21">
    <w:name w:val="標題 2 字元"/>
    <w:aliases w:val="2 headline 字元,h 字元,headline 字元,S&amp;R2 字元,ERMH2 字元"/>
    <w:basedOn w:val="a1"/>
    <w:link w:val="20"/>
    <w:rsid w:val="00136F8E"/>
    <w:rPr>
      <w:rFonts w:ascii="Arial" w:eastAsia="新細明體" w:hAnsi="Arial" w:cs="Times New Roman"/>
      <w:kern w:val="2"/>
      <w:sz w:val="28"/>
      <w:szCs w:val="20"/>
      <w:lang w:val="en-US"/>
    </w:rPr>
  </w:style>
  <w:style w:type="character" w:customStyle="1" w:styleId="30">
    <w:name w:val="標題 3 字元"/>
    <w:aliases w:val="Heading 3 Char 字元1 字元,Heading 3 Char 字元 字元 字元,H3 字元,Heading v Char 字元,副標題1 字元,Heading v 字元,Heading v Char1 字元,Heading 字元,Heading 3 Char1 Char 字元,Heading 3 Char Char Char 字元,Heading 3 Char1 Char Char 字元,Heading 3 Char Char Char Char 字元,head:3# 字元"/>
    <w:basedOn w:val="a1"/>
    <w:link w:val="3"/>
    <w:rsid w:val="00136F8E"/>
    <w:rPr>
      <w:rFonts w:ascii="Arial" w:eastAsia="新細明體" w:hAnsi="Arial" w:cs="Times New Roman"/>
      <w:kern w:val="2"/>
      <w:sz w:val="28"/>
      <w:szCs w:val="20"/>
      <w:lang w:val="en-US"/>
    </w:rPr>
  </w:style>
  <w:style w:type="character" w:customStyle="1" w:styleId="40">
    <w:name w:val="標題 4 字元"/>
    <w:basedOn w:val="a1"/>
    <w:link w:val="4"/>
    <w:rsid w:val="00136F8E"/>
    <w:rPr>
      <w:rFonts w:ascii="CG Times" w:eastAsia="新細明體" w:hAnsi="CG Times" w:cs="Times New Roman"/>
      <w:sz w:val="24"/>
      <w:szCs w:val="20"/>
      <w:lang w:val="en-US"/>
    </w:rPr>
  </w:style>
  <w:style w:type="character" w:customStyle="1" w:styleId="50">
    <w:name w:val="標題 5 字元"/>
    <w:basedOn w:val="a1"/>
    <w:link w:val="5"/>
    <w:rsid w:val="00136F8E"/>
    <w:rPr>
      <w:rFonts w:ascii="CG Times" w:eastAsia="新細明體" w:hAnsi="CG Times" w:cs="Times New Roman"/>
      <w:b/>
      <w:sz w:val="24"/>
      <w:szCs w:val="20"/>
      <w:lang w:val="en-US"/>
    </w:rPr>
  </w:style>
  <w:style w:type="character" w:customStyle="1" w:styleId="60">
    <w:name w:val="標題 6 字元"/>
    <w:basedOn w:val="a1"/>
    <w:link w:val="6"/>
    <w:rsid w:val="00136F8E"/>
    <w:rPr>
      <w:rFonts w:ascii="CG Times" w:eastAsia="新細明體" w:hAnsi="CG Times" w:cs="Times New Roman"/>
      <w:b/>
      <w:sz w:val="24"/>
      <w:szCs w:val="20"/>
      <w:u w:val="single"/>
      <w:lang w:val="en-US"/>
    </w:rPr>
  </w:style>
  <w:style w:type="character" w:customStyle="1" w:styleId="70">
    <w:name w:val="標題 7 字元"/>
    <w:basedOn w:val="a1"/>
    <w:link w:val="7"/>
    <w:rsid w:val="00136F8E"/>
    <w:rPr>
      <w:rFonts w:ascii="CG Times" w:eastAsia="新細明體" w:hAnsi="CG Times" w:cs="Times New Roman"/>
      <w:i/>
      <w:color w:val="FF0000"/>
      <w:sz w:val="24"/>
      <w:szCs w:val="20"/>
      <w:lang w:val="en-US"/>
    </w:rPr>
  </w:style>
  <w:style w:type="character" w:customStyle="1" w:styleId="80">
    <w:name w:val="標題 8 字元"/>
    <w:basedOn w:val="a1"/>
    <w:link w:val="8"/>
    <w:rsid w:val="00136F8E"/>
    <w:rPr>
      <w:rFonts w:ascii="Univers (W1)" w:eastAsia="新細明體" w:hAnsi="Univers (W1)" w:cs="Times New Roman"/>
      <w:sz w:val="24"/>
      <w:szCs w:val="20"/>
      <w:lang w:val="en-US" w:eastAsia="en-US"/>
    </w:rPr>
  </w:style>
  <w:style w:type="character" w:customStyle="1" w:styleId="90">
    <w:name w:val="標題 9 字元"/>
    <w:basedOn w:val="a1"/>
    <w:link w:val="9"/>
    <w:rsid w:val="00136F8E"/>
    <w:rPr>
      <w:rFonts w:ascii="Univers (W1)" w:eastAsia="新細明體" w:hAnsi="Univers (W1)" w:cs="Times New Roman"/>
      <w:b/>
      <w:sz w:val="24"/>
      <w:szCs w:val="20"/>
      <w:lang w:val="en-US" w:eastAsia="en-US"/>
    </w:rPr>
  </w:style>
  <w:style w:type="numbering" w:customStyle="1" w:styleId="NoList1">
    <w:name w:val="No List1"/>
    <w:next w:val="a3"/>
    <w:uiPriority w:val="99"/>
    <w:semiHidden/>
    <w:rsid w:val="00136F8E"/>
  </w:style>
  <w:style w:type="paragraph" w:styleId="a0">
    <w:name w:val="Normal Indent"/>
    <w:basedOn w:val="a"/>
    <w:rsid w:val="00136F8E"/>
    <w:pPr>
      <w:widowControl w:val="0"/>
      <w:spacing w:after="0" w:line="240" w:lineRule="auto"/>
      <w:ind w:left="480"/>
    </w:pPr>
    <w:rPr>
      <w:rFonts w:ascii="Times New Roman" w:eastAsia="標楷體" w:hAnsi="Times New Roman" w:cs="Times New Roman"/>
      <w:kern w:val="2"/>
      <w:sz w:val="24"/>
      <w:szCs w:val="20"/>
      <w:lang w:val="en-US"/>
    </w:rPr>
  </w:style>
  <w:style w:type="paragraph" w:customStyle="1" w:styleId="10">
    <w:name w:val="樣式1"/>
    <w:basedOn w:val="1"/>
    <w:autoRedefine/>
    <w:rsid w:val="00136F8E"/>
  </w:style>
  <w:style w:type="paragraph" w:styleId="a8">
    <w:name w:val="Plain Text"/>
    <w:basedOn w:val="a"/>
    <w:link w:val="a9"/>
    <w:rsid w:val="00136F8E"/>
    <w:pPr>
      <w:widowControl w:val="0"/>
      <w:spacing w:after="0" w:line="240" w:lineRule="auto"/>
    </w:pPr>
    <w:rPr>
      <w:rFonts w:ascii="細明體" w:eastAsia="細明體" w:hAnsi="Courier New" w:cs="Times New Roman"/>
      <w:kern w:val="2"/>
      <w:sz w:val="24"/>
      <w:szCs w:val="20"/>
      <w:lang w:val="en-US"/>
    </w:rPr>
  </w:style>
  <w:style w:type="character" w:customStyle="1" w:styleId="a9">
    <w:name w:val="純文字 字元"/>
    <w:basedOn w:val="a1"/>
    <w:link w:val="a8"/>
    <w:rsid w:val="00136F8E"/>
    <w:rPr>
      <w:rFonts w:ascii="細明體" w:eastAsia="細明體" w:hAnsi="Courier New" w:cs="Times New Roman"/>
      <w:kern w:val="2"/>
      <w:sz w:val="24"/>
      <w:szCs w:val="20"/>
      <w:lang w:val="en-US"/>
    </w:rPr>
  </w:style>
  <w:style w:type="character" w:styleId="aa">
    <w:name w:val="page number"/>
    <w:basedOn w:val="a1"/>
    <w:rsid w:val="00136F8E"/>
  </w:style>
  <w:style w:type="paragraph" w:styleId="12">
    <w:name w:val="toc 1"/>
    <w:basedOn w:val="a"/>
    <w:next w:val="a"/>
    <w:autoRedefine/>
    <w:uiPriority w:val="39"/>
    <w:rsid w:val="00C70239"/>
    <w:pPr>
      <w:widowControl w:val="0"/>
      <w:tabs>
        <w:tab w:val="right" w:leader="dot" w:pos="9072"/>
      </w:tabs>
      <w:spacing w:after="0" w:line="240" w:lineRule="auto"/>
    </w:pPr>
    <w:rPr>
      <w:rFonts w:ascii="Times New Roman" w:eastAsia="標楷體" w:hAnsi="Times New Roman" w:cs="Times New Roman"/>
      <w:kern w:val="2"/>
      <w:sz w:val="24"/>
      <w:szCs w:val="20"/>
      <w:lang w:val="en-US"/>
    </w:rPr>
  </w:style>
  <w:style w:type="paragraph" w:styleId="22">
    <w:name w:val="toc 2"/>
    <w:basedOn w:val="a"/>
    <w:next w:val="a"/>
    <w:autoRedefine/>
    <w:uiPriority w:val="39"/>
    <w:rsid w:val="00136F8E"/>
    <w:pPr>
      <w:widowControl w:val="0"/>
      <w:tabs>
        <w:tab w:val="left" w:pos="960"/>
        <w:tab w:val="right" w:leader="dot" w:pos="10194"/>
      </w:tabs>
      <w:spacing w:after="0" w:line="240" w:lineRule="auto"/>
      <w:ind w:left="567" w:hanging="141"/>
    </w:pPr>
    <w:rPr>
      <w:rFonts w:ascii="Times New Roman" w:eastAsia="標楷體" w:hAnsi="Times New Roman" w:cs="Times New Roman"/>
      <w:smallCaps/>
      <w:kern w:val="2"/>
      <w:sz w:val="20"/>
      <w:szCs w:val="20"/>
      <w:lang w:val="en-US"/>
    </w:rPr>
  </w:style>
  <w:style w:type="paragraph" w:styleId="31">
    <w:name w:val="toc 3"/>
    <w:basedOn w:val="a"/>
    <w:next w:val="a"/>
    <w:autoRedefine/>
    <w:uiPriority w:val="39"/>
    <w:rsid w:val="00136F8E"/>
    <w:pPr>
      <w:widowControl w:val="0"/>
      <w:tabs>
        <w:tab w:val="left" w:pos="1440"/>
        <w:tab w:val="right" w:leader="dot" w:pos="10194"/>
      </w:tabs>
      <w:spacing w:after="0" w:line="240" w:lineRule="auto"/>
      <w:ind w:left="426" w:firstLine="141"/>
    </w:pPr>
    <w:rPr>
      <w:rFonts w:ascii="Times New Roman" w:eastAsia="標楷體" w:hAnsi="Times New Roman" w:cs="Times New Roman"/>
      <w:i/>
      <w:iCs/>
      <w:kern w:val="2"/>
      <w:sz w:val="20"/>
      <w:szCs w:val="20"/>
      <w:lang w:val="en-US"/>
    </w:rPr>
  </w:style>
  <w:style w:type="paragraph" w:styleId="41">
    <w:name w:val="toc 4"/>
    <w:basedOn w:val="a"/>
    <w:next w:val="a"/>
    <w:autoRedefine/>
    <w:rsid w:val="00136F8E"/>
    <w:pPr>
      <w:widowControl w:val="0"/>
      <w:spacing w:after="0" w:line="240" w:lineRule="auto"/>
      <w:ind w:left="720"/>
    </w:pPr>
    <w:rPr>
      <w:rFonts w:ascii="Times New Roman" w:eastAsia="標楷體" w:hAnsi="Times New Roman" w:cs="Times New Roman"/>
      <w:kern w:val="2"/>
      <w:sz w:val="18"/>
      <w:szCs w:val="18"/>
      <w:lang w:val="en-US"/>
    </w:rPr>
  </w:style>
  <w:style w:type="paragraph" w:styleId="51">
    <w:name w:val="toc 5"/>
    <w:basedOn w:val="a"/>
    <w:next w:val="a"/>
    <w:autoRedefine/>
    <w:rsid w:val="00136F8E"/>
    <w:pPr>
      <w:widowControl w:val="0"/>
      <w:spacing w:after="0" w:line="240" w:lineRule="auto"/>
      <w:ind w:left="960"/>
    </w:pPr>
    <w:rPr>
      <w:rFonts w:ascii="Times New Roman" w:eastAsia="標楷體" w:hAnsi="Times New Roman" w:cs="Times New Roman"/>
      <w:kern w:val="2"/>
      <w:sz w:val="18"/>
      <w:szCs w:val="18"/>
      <w:lang w:val="en-US"/>
    </w:rPr>
  </w:style>
  <w:style w:type="paragraph" w:styleId="61">
    <w:name w:val="toc 6"/>
    <w:basedOn w:val="a"/>
    <w:next w:val="a"/>
    <w:autoRedefine/>
    <w:rsid w:val="00136F8E"/>
    <w:pPr>
      <w:widowControl w:val="0"/>
      <w:spacing w:after="0" w:line="240" w:lineRule="auto"/>
      <w:ind w:left="1200"/>
    </w:pPr>
    <w:rPr>
      <w:rFonts w:ascii="Times New Roman" w:eastAsia="標楷體" w:hAnsi="Times New Roman" w:cs="Times New Roman"/>
      <w:kern w:val="2"/>
      <w:sz w:val="18"/>
      <w:szCs w:val="18"/>
      <w:lang w:val="en-US"/>
    </w:rPr>
  </w:style>
  <w:style w:type="paragraph" w:styleId="71">
    <w:name w:val="toc 7"/>
    <w:basedOn w:val="a"/>
    <w:next w:val="a"/>
    <w:autoRedefine/>
    <w:rsid w:val="00136F8E"/>
    <w:pPr>
      <w:widowControl w:val="0"/>
      <w:spacing w:after="0" w:line="240" w:lineRule="auto"/>
      <w:ind w:left="1440"/>
    </w:pPr>
    <w:rPr>
      <w:rFonts w:ascii="Times New Roman" w:eastAsia="標楷體" w:hAnsi="Times New Roman" w:cs="Times New Roman"/>
      <w:kern w:val="2"/>
      <w:sz w:val="18"/>
      <w:szCs w:val="18"/>
      <w:lang w:val="en-US"/>
    </w:rPr>
  </w:style>
  <w:style w:type="paragraph" w:styleId="81">
    <w:name w:val="toc 8"/>
    <w:basedOn w:val="a"/>
    <w:next w:val="a"/>
    <w:autoRedefine/>
    <w:rsid w:val="00136F8E"/>
    <w:pPr>
      <w:widowControl w:val="0"/>
      <w:spacing w:after="0" w:line="240" w:lineRule="auto"/>
      <w:ind w:left="1680"/>
    </w:pPr>
    <w:rPr>
      <w:rFonts w:ascii="Times New Roman" w:eastAsia="標楷體" w:hAnsi="Times New Roman" w:cs="Times New Roman"/>
      <w:kern w:val="2"/>
      <w:sz w:val="18"/>
      <w:szCs w:val="18"/>
      <w:lang w:val="en-US"/>
    </w:rPr>
  </w:style>
  <w:style w:type="paragraph" w:styleId="91">
    <w:name w:val="toc 9"/>
    <w:basedOn w:val="a"/>
    <w:next w:val="a"/>
    <w:autoRedefine/>
    <w:rsid w:val="00136F8E"/>
    <w:pPr>
      <w:widowControl w:val="0"/>
      <w:spacing w:after="0" w:line="240" w:lineRule="auto"/>
      <w:ind w:left="1920"/>
    </w:pPr>
    <w:rPr>
      <w:rFonts w:ascii="Times New Roman" w:eastAsia="標楷體" w:hAnsi="Times New Roman" w:cs="Times New Roman"/>
      <w:kern w:val="2"/>
      <w:sz w:val="18"/>
      <w:szCs w:val="18"/>
      <w:lang w:val="en-US"/>
    </w:rPr>
  </w:style>
  <w:style w:type="paragraph" w:styleId="ab">
    <w:name w:val="table of figures"/>
    <w:basedOn w:val="a"/>
    <w:next w:val="a"/>
    <w:semiHidden/>
    <w:rsid w:val="00136F8E"/>
    <w:pPr>
      <w:widowControl w:val="0"/>
      <w:spacing w:after="0" w:line="240" w:lineRule="auto"/>
      <w:ind w:left="960" w:hanging="480"/>
    </w:pPr>
    <w:rPr>
      <w:rFonts w:ascii="Times New Roman" w:eastAsia="標楷體" w:hAnsi="Times New Roman" w:cs="Times New Roman"/>
      <w:kern w:val="2"/>
      <w:sz w:val="24"/>
      <w:szCs w:val="20"/>
      <w:lang w:val="en-US"/>
    </w:rPr>
  </w:style>
  <w:style w:type="character" w:styleId="ac">
    <w:name w:val="Hyperlink"/>
    <w:uiPriority w:val="99"/>
    <w:rsid w:val="00136F8E"/>
    <w:rPr>
      <w:color w:val="0000FF"/>
      <w:u w:val="single"/>
    </w:rPr>
  </w:style>
  <w:style w:type="paragraph" w:customStyle="1" w:styleId="13">
    <w:name w:val="(1)"/>
    <w:basedOn w:val="a"/>
    <w:autoRedefine/>
    <w:rsid w:val="00136F8E"/>
    <w:pPr>
      <w:widowControl w:val="0"/>
      <w:tabs>
        <w:tab w:val="left" w:pos="909"/>
        <w:tab w:val="num" w:pos="1515"/>
        <w:tab w:val="left" w:pos="8395"/>
      </w:tabs>
      <w:autoSpaceDE w:val="0"/>
      <w:autoSpaceDN w:val="0"/>
      <w:spacing w:before="240" w:after="0" w:line="360" w:lineRule="exact"/>
      <w:ind w:left="1515" w:hanging="606"/>
      <w:jc w:val="both"/>
    </w:pPr>
    <w:rPr>
      <w:rFonts w:ascii="標楷體" w:eastAsia="標楷體" w:hAnsi="Times New Roman" w:cs="Times New Roman"/>
      <w:b/>
      <w:spacing w:val="30"/>
      <w:kern w:val="52"/>
      <w:szCs w:val="20"/>
      <w:lang w:val="en-US"/>
    </w:rPr>
  </w:style>
  <w:style w:type="character" w:styleId="ad">
    <w:name w:val="FollowedHyperlink"/>
    <w:rsid w:val="00136F8E"/>
    <w:rPr>
      <w:color w:val="800080"/>
      <w:u w:val="single"/>
    </w:rPr>
  </w:style>
  <w:style w:type="paragraph" w:styleId="ae">
    <w:name w:val="Body Text Indent"/>
    <w:basedOn w:val="a"/>
    <w:link w:val="af"/>
    <w:rsid w:val="00136F8E"/>
    <w:pPr>
      <w:widowControl w:val="0"/>
      <w:spacing w:after="0" w:line="240" w:lineRule="auto"/>
      <w:ind w:left="960" w:firstLine="28"/>
    </w:pPr>
    <w:rPr>
      <w:rFonts w:ascii="標楷體" w:eastAsia="標楷體" w:hAnsi="Times New Roman" w:cs="Times New Roman"/>
      <w:kern w:val="2"/>
      <w:sz w:val="28"/>
      <w:szCs w:val="20"/>
      <w:lang w:val="en-US"/>
    </w:rPr>
  </w:style>
  <w:style w:type="character" w:customStyle="1" w:styleId="af">
    <w:name w:val="本文縮排 字元"/>
    <w:basedOn w:val="a1"/>
    <w:link w:val="ae"/>
    <w:rsid w:val="00136F8E"/>
    <w:rPr>
      <w:rFonts w:ascii="標楷體" w:eastAsia="標楷體" w:hAnsi="Times New Roman" w:cs="Times New Roman"/>
      <w:kern w:val="2"/>
      <w:sz w:val="28"/>
      <w:szCs w:val="20"/>
      <w:lang w:val="en-US"/>
    </w:rPr>
  </w:style>
  <w:style w:type="paragraph" w:styleId="32">
    <w:name w:val="Body Text Indent 3"/>
    <w:basedOn w:val="a"/>
    <w:link w:val="33"/>
    <w:rsid w:val="00136F8E"/>
    <w:pPr>
      <w:widowControl w:val="0"/>
      <w:spacing w:after="0" w:line="240" w:lineRule="auto"/>
      <w:ind w:left="960"/>
      <w:jc w:val="both"/>
    </w:pPr>
    <w:rPr>
      <w:rFonts w:ascii="標楷體" w:eastAsia="標楷體" w:hAnsi="Arial" w:cs="Arial"/>
      <w:noProof/>
      <w:color w:val="000000"/>
      <w:kern w:val="2"/>
      <w:sz w:val="28"/>
      <w:szCs w:val="24"/>
      <w:lang w:val="en-US" w:eastAsia="ja-JP"/>
    </w:rPr>
  </w:style>
  <w:style w:type="character" w:customStyle="1" w:styleId="33">
    <w:name w:val="本文縮排 3 字元"/>
    <w:basedOn w:val="a1"/>
    <w:link w:val="32"/>
    <w:rsid w:val="00136F8E"/>
    <w:rPr>
      <w:rFonts w:ascii="標楷體" w:eastAsia="標楷體" w:hAnsi="Arial" w:cs="Arial"/>
      <w:noProof/>
      <w:color w:val="000000"/>
      <w:kern w:val="2"/>
      <w:sz w:val="28"/>
      <w:szCs w:val="24"/>
      <w:lang w:val="en-US" w:eastAsia="ja-JP"/>
    </w:rPr>
  </w:style>
  <w:style w:type="paragraph" w:styleId="23">
    <w:name w:val="Body Text Indent 2"/>
    <w:basedOn w:val="a"/>
    <w:link w:val="24"/>
    <w:rsid w:val="00136F8E"/>
    <w:pPr>
      <w:widowControl w:val="0"/>
      <w:spacing w:after="0" w:line="240" w:lineRule="auto"/>
      <w:ind w:left="960"/>
    </w:pPr>
    <w:rPr>
      <w:rFonts w:ascii="標楷體" w:eastAsia="標楷體" w:hAnsi="Times New Roman" w:cs="Times New Roman"/>
      <w:color w:val="FF0000"/>
      <w:kern w:val="2"/>
      <w:sz w:val="28"/>
      <w:szCs w:val="20"/>
      <w:lang w:val="en-US"/>
    </w:rPr>
  </w:style>
  <w:style w:type="character" w:customStyle="1" w:styleId="24">
    <w:name w:val="本文縮排 2 字元"/>
    <w:basedOn w:val="a1"/>
    <w:link w:val="23"/>
    <w:rsid w:val="00136F8E"/>
    <w:rPr>
      <w:rFonts w:ascii="標楷體" w:eastAsia="標楷體" w:hAnsi="Times New Roman" w:cs="Times New Roman"/>
      <w:color w:val="FF0000"/>
      <w:kern w:val="2"/>
      <w:sz w:val="28"/>
      <w:szCs w:val="20"/>
      <w:lang w:val="en-US"/>
    </w:rPr>
  </w:style>
  <w:style w:type="paragraph" w:styleId="af0">
    <w:name w:val="Date"/>
    <w:basedOn w:val="a"/>
    <w:next w:val="a"/>
    <w:link w:val="af1"/>
    <w:rsid w:val="00136F8E"/>
    <w:pPr>
      <w:widowControl w:val="0"/>
      <w:spacing w:after="0" w:line="240" w:lineRule="auto"/>
      <w:jc w:val="right"/>
    </w:pPr>
    <w:rPr>
      <w:rFonts w:ascii="Times New Roman" w:eastAsia="標楷體" w:hAnsi="Times New Roman" w:cs="Times New Roman"/>
      <w:kern w:val="2"/>
      <w:sz w:val="24"/>
      <w:szCs w:val="24"/>
      <w:lang w:val="en-US"/>
    </w:rPr>
  </w:style>
  <w:style w:type="character" w:customStyle="1" w:styleId="af1">
    <w:name w:val="日期 字元"/>
    <w:basedOn w:val="a1"/>
    <w:link w:val="af0"/>
    <w:rsid w:val="00136F8E"/>
    <w:rPr>
      <w:rFonts w:ascii="Times New Roman" w:eastAsia="標楷體" w:hAnsi="Times New Roman" w:cs="Times New Roman"/>
      <w:kern w:val="2"/>
      <w:sz w:val="24"/>
      <w:szCs w:val="24"/>
      <w:lang w:val="en-US"/>
    </w:rPr>
  </w:style>
  <w:style w:type="character" w:styleId="af2">
    <w:name w:val="annotation reference"/>
    <w:semiHidden/>
    <w:rsid w:val="00136F8E"/>
    <w:rPr>
      <w:sz w:val="16"/>
      <w:szCs w:val="16"/>
    </w:rPr>
  </w:style>
  <w:style w:type="paragraph" w:styleId="af3">
    <w:name w:val="annotation text"/>
    <w:basedOn w:val="a"/>
    <w:link w:val="af4"/>
    <w:semiHidden/>
    <w:rsid w:val="00136F8E"/>
    <w:pPr>
      <w:spacing w:after="0" w:line="240" w:lineRule="auto"/>
    </w:pPr>
    <w:rPr>
      <w:rFonts w:ascii="Arial" w:eastAsia="新細明體" w:hAnsi="Arial" w:cs="Arial"/>
      <w:sz w:val="20"/>
      <w:szCs w:val="20"/>
      <w:lang w:val="en-US"/>
    </w:rPr>
  </w:style>
  <w:style w:type="character" w:customStyle="1" w:styleId="af4">
    <w:name w:val="註解文字 字元"/>
    <w:basedOn w:val="a1"/>
    <w:link w:val="af3"/>
    <w:semiHidden/>
    <w:rsid w:val="00136F8E"/>
    <w:rPr>
      <w:rFonts w:ascii="Arial" w:eastAsia="新細明體" w:hAnsi="Arial" w:cs="Arial"/>
      <w:sz w:val="20"/>
      <w:szCs w:val="20"/>
      <w:lang w:val="en-US"/>
    </w:rPr>
  </w:style>
  <w:style w:type="paragraph" w:styleId="af5">
    <w:name w:val="Balloon Text"/>
    <w:basedOn w:val="a"/>
    <w:link w:val="af6"/>
    <w:semiHidden/>
    <w:rsid w:val="00136F8E"/>
    <w:pPr>
      <w:widowControl w:val="0"/>
      <w:spacing w:after="0" w:line="240" w:lineRule="auto"/>
    </w:pPr>
    <w:rPr>
      <w:rFonts w:ascii="Arial" w:eastAsia="新細明體" w:hAnsi="Arial" w:cs="Times New Roman"/>
      <w:kern w:val="2"/>
      <w:sz w:val="18"/>
      <w:szCs w:val="18"/>
      <w:lang w:val="en-US"/>
    </w:rPr>
  </w:style>
  <w:style w:type="character" w:customStyle="1" w:styleId="af6">
    <w:name w:val="註解方塊文字 字元"/>
    <w:basedOn w:val="a1"/>
    <w:link w:val="af5"/>
    <w:semiHidden/>
    <w:rsid w:val="00136F8E"/>
    <w:rPr>
      <w:rFonts w:ascii="Arial" w:eastAsia="新細明體" w:hAnsi="Arial" w:cs="Times New Roman"/>
      <w:kern w:val="2"/>
      <w:sz w:val="18"/>
      <w:szCs w:val="18"/>
      <w:lang w:val="en-US"/>
    </w:rPr>
  </w:style>
  <w:style w:type="paragraph" w:styleId="af7">
    <w:name w:val="Document Map"/>
    <w:basedOn w:val="a"/>
    <w:link w:val="af8"/>
    <w:semiHidden/>
    <w:rsid w:val="00136F8E"/>
    <w:pPr>
      <w:widowControl w:val="0"/>
      <w:shd w:val="clear" w:color="auto" w:fill="000080"/>
      <w:spacing w:after="0" w:line="240" w:lineRule="auto"/>
    </w:pPr>
    <w:rPr>
      <w:rFonts w:ascii="Arial" w:eastAsia="新細明體" w:hAnsi="Arial" w:cs="Times New Roman"/>
      <w:kern w:val="2"/>
      <w:sz w:val="24"/>
      <w:szCs w:val="20"/>
      <w:lang w:val="en-US"/>
    </w:rPr>
  </w:style>
  <w:style w:type="character" w:customStyle="1" w:styleId="af8">
    <w:name w:val="文件引導模式 字元"/>
    <w:basedOn w:val="a1"/>
    <w:link w:val="af7"/>
    <w:semiHidden/>
    <w:rsid w:val="00136F8E"/>
    <w:rPr>
      <w:rFonts w:ascii="Arial" w:eastAsia="新細明體" w:hAnsi="Arial" w:cs="Times New Roman"/>
      <w:kern w:val="2"/>
      <w:sz w:val="24"/>
      <w:szCs w:val="20"/>
      <w:shd w:val="clear" w:color="auto" w:fill="000080"/>
      <w:lang w:val="en-US"/>
    </w:rPr>
  </w:style>
  <w:style w:type="paragraph" w:styleId="af9">
    <w:name w:val="annotation subject"/>
    <w:basedOn w:val="af3"/>
    <w:next w:val="af3"/>
    <w:link w:val="afa"/>
    <w:semiHidden/>
    <w:rsid w:val="00136F8E"/>
    <w:pPr>
      <w:widowControl w:val="0"/>
    </w:pPr>
    <w:rPr>
      <w:rFonts w:ascii="Times New Roman" w:eastAsia="標楷體" w:hAnsi="Times New Roman" w:cs="Times New Roman"/>
      <w:b/>
      <w:bCs/>
      <w:kern w:val="2"/>
      <w:sz w:val="24"/>
    </w:rPr>
  </w:style>
  <w:style w:type="character" w:customStyle="1" w:styleId="afa">
    <w:name w:val="註解主旨 字元"/>
    <w:basedOn w:val="af4"/>
    <w:link w:val="af9"/>
    <w:semiHidden/>
    <w:rsid w:val="00136F8E"/>
    <w:rPr>
      <w:rFonts w:ascii="Times New Roman" w:eastAsia="標楷體" w:hAnsi="Times New Roman" w:cs="Times New Roman"/>
      <w:b/>
      <w:bCs/>
      <w:kern w:val="2"/>
      <w:sz w:val="24"/>
      <w:szCs w:val="20"/>
      <w:lang w:val="en-US"/>
    </w:rPr>
  </w:style>
  <w:style w:type="paragraph" w:styleId="afb">
    <w:name w:val="Body Text"/>
    <w:basedOn w:val="a"/>
    <w:link w:val="afc"/>
    <w:rsid w:val="00136F8E"/>
    <w:pPr>
      <w:widowControl w:val="0"/>
      <w:spacing w:after="120" w:line="240" w:lineRule="auto"/>
    </w:pPr>
    <w:rPr>
      <w:rFonts w:ascii="Times New Roman" w:eastAsia="標楷體" w:hAnsi="Times New Roman" w:cs="Times New Roman"/>
      <w:kern w:val="2"/>
      <w:sz w:val="24"/>
      <w:szCs w:val="20"/>
      <w:lang w:val="en-US"/>
    </w:rPr>
  </w:style>
  <w:style w:type="character" w:customStyle="1" w:styleId="afc">
    <w:name w:val="本文 字元"/>
    <w:basedOn w:val="a1"/>
    <w:link w:val="afb"/>
    <w:rsid w:val="00136F8E"/>
    <w:rPr>
      <w:rFonts w:ascii="Times New Roman" w:eastAsia="標楷體" w:hAnsi="Times New Roman" w:cs="Times New Roman"/>
      <w:kern w:val="2"/>
      <w:sz w:val="24"/>
      <w:szCs w:val="20"/>
      <w:lang w:val="en-US"/>
    </w:rPr>
  </w:style>
  <w:style w:type="paragraph" w:customStyle="1" w:styleId="Style1">
    <w:name w:val="Style1"/>
    <w:basedOn w:val="a"/>
    <w:rsid w:val="00136F8E"/>
    <w:pPr>
      <w:spacing w:after="0" w:line="240" w:lineRule="auto"/>
      <w:ind w:left="1008" w:hanging="1008"/>
      <w:jc w:val="both"/>
    </w:pPr>
    <w:rPr>
      <w:rFonts w:ascii="Univers (W1)" w:eastAsia="新細明體" w:hAnsi="Univers (W1)" w:cs="Times New Roman"/>
      <w:sz w:val="24"/>
      <w:szCs w:val="20"/>
      <w:lang w:val="en-US"/>
    </w:rPr>
  </w:style>
  <w:style w:type="paragraph" w:styleId="afd">
    <w:name w:val="Salutation"/>
    <w:basedOn w:val="a"/>
    <w:next w:val="a"/>
    <w:link w:val="afe"/>
    <w:rsid w:val="00136F8E"/>
    <w:pPr>
      <w:widowControl w:val="0"/>
      <w:adjustRightInd w:val="0"/>
      <w:spacing w:after="0" w:line="360" w:lineRule="atLeast"/>
      <w:textAlignment w:val="baseline"/>
    </w:pPr>
    <w:rPr>
      <w:rFonts w:ascii="Times New Roman" w:eastAsia="細明體" w:hAnsi="Times New Roman" w:cs="Times New Roman"/>
      <w:sz w:val="24"/>
      <w:szCs w:val="20"/>
      <w:lang w:val="en-US"/>
    </w:rPr>
  </w:style>
  <w:style w:type="character" w:customStyle="1" w:styleId="afe">
    <w:name w:val="問候 字元"/>
    <w:basedOn w:val="a1"/>
    <w:link w:val="afd"/>
    <w:rsid w:val="00136F8E"/>
    <w:rPr>
      <w:rFonts w:ascii="Times New Roman" w:eastAsia="細明體" w:hAnsi="Times New Roman" w:cs="Times New Roman"/>
      <w:sz w:val="24"/>
      <w:szCs w:val="20"/>
      <w:lang w:val="en-US"/>
    </w:rPr>
  </w:style>
  <w:style w:type="paragraph" w:customStyle="1" w:styleId="PlainText1">
    <w:name w:val="Plain Text1"/>
    <w:basedOn w:val="a"/>
    <w:rsid w:val="00136F8E"/>
    <w:pPr>
      <w:widowControl w:val="0"/>
      <w:adjustRightInd w:val="0"/>
      <w:spacing w:after="0" w:line="240" w:lineRule="auto"/>
      <w:textAlignment w:val="baseline"/>
    </w:pPr>
    <w:rPr>
      <w:rFonts w:ascii="細明體" w:eastAsia="細明體" w:hAnsi="Courier New" w:cs="Times New Roman"/>
      <w:kern w:val="2"/>
      <w:sz w:val="24"/>
      <w:szCs w:val="20"/>
      <w:lang w:val="en-US"/>
    </w:rPr>
  </w:style>
  <w:style w:type="paragraph" w:customStyle="1" w:styleId="BodyTextIndent31">
    <w:name w:val="Body Text Indent 31"/>
    <w:basedOn w:val="a"/>
    <w:rsid w:val="00136F8E"/>
    <w:pPr>
      <w:widowControl w:val="0"/>
      <w:autoSpaceDE w:val="0"/>
      <w:autoSpaceDN w:val="0"/>
      <w:adjustRightInd w:val="0"/>
      <w:spacing w:after="0" w:line="360" w:lineRule="atLeast"/>
      <w:ind w:left="1080" w:hanging="720"/>
      <w:jc w:val="both"/>
      <w:textAlignment w:val="baseline"/>
    </w:pPr>
    <w:rPr>
      <w:rFonts w:ascii="Times New Roman" w:eastAsia="新細明體" w:hAnsi="Times New Roman" w:cs="Times New Roman"/>
      <w:sz w:val="24"/>
      <w:szCs w:val="20"/>
      <w:lang w:val="en-US"/>
    </w:rPr>
  </w:style>
  <w:style w:type="character" w:customStyle="1" w:styleId="14">
    <w:name w:val="標題 1 字元"/>
    <w:rsid w:val="00136F8E"/>
    <w:rPr>
      <w:rFonts w:ascii="Arial" w:eastAsia="Arial" w:hAnsi="Arial"/>
      <w:b/>
      <w:bCs/>
      <w:noProof w:val="0"/>
      <w:kern w:val="52"/>
      <w:sz w:val="28"/>
      <w:szCs w:val="52"/>
      <w:lang w:val="en-US" w:eastAsia="zh-TW" w:bidi="ar-SA"/>
    </w:rPr>
  </w:style>
  <w:style w:type="character" w:customStyle="1" w:styleId="aff">
    <w:name w:val="字元"/>
    <w:rsid w:val="00136F8E"/>
    <w:rPr>
      <w:rFonts w:ascii="細明體" w:eastAsia="細明體" w:hAnsi="Courier New"/>
      <w:kern w:val="2"/>
      <w:sz w:val="24"/>
      <w:lang w:val="en-US" w:eastAsia="zh-TW" w:bidi="ar-SA"/>
    </w:rPr>
  </w:style>
  <w:style w:type="character" w:customStyle="1" w:styleId="82">
    <w:name w:val="字元 字元8"/>
    <w:semiHidden/>
    <w:rsid w:val="00136F8E"/>
    <w:rPr>
      <w:rFonts w:ascii="細明體" w:eastAsia="細明體" w:hAnsi="Courier New" w:cs="Courier New"/>
      <w:szCs w:val="24"/>
    </w:rPr>
  </w:style>
  <w:style w:type="character" w:customStyle="1" w:styleId="15">
    <w:name w:val="字元1"/>
    <w:semiHidden/>
    <w:rsid w:val="00136F8E"/>
    <w:rPr>
      <w:rFonts w:ascii="Arial" w:eastAsia="新細明體" w:hAnsi="Arial"/>
      <w:kern w:val="2"/>
      <w:sz w:val="28"/>
      <w:lang w:val="en-US" w:eastAsia="zh-TW" w:bidi="ar-SA"/>
    </w:rPr>
  </w:style>
  <w:style w:type="character" w:customStyle="1" w:styleId="aff0">
    <w:name w:val="字元 字元"/>
    <w:locked/>
    <w:rsid w:val="00136F8E"/>
    <w:rPr>
      <w:rFonts w:ascii="細明體" w:eastAsia="細明體" w:hAnsi="Courier New"/>
      <w:kern w:val="2"/>
      <w:sz w:val="24"/>
      <w:lang w:val="en-US" w:eastAsia="zh-TW" w:bidi="ar-SA"/>
    </w:rPr>
  </w:style>
  <w:style w:type="character" w:customStyle="1" w:styleId="83">
    <w:name w:val="字元 字元8"/>
    <w:semiHidden/>
    <w:locked/>
    <w:rsid w:val="00136F8E"/>
    <w:rPr>
      <w:rFonts w:ascii="細明體" w:eastAsia="細明體" w:hAnsi="Courier New" w:cs="細明體"/>
      <w:kern w:val="2"/>
      <w:sz w:val="24"/>
      <w:szCs w:val="24"/>
      <w:lang w:val="en-US" w:eastAsia="zh-TW" w:bidi="ar-SA"/>
    </w:rPr>
  </w:style>
  <w:style w:type="paragraph" w:customStyle="1" w:styleId="Style2">
    <w:name w:val="Style2"/>
    <w:basedOn w:val="Style1"/>
    <w:rsid w:val="00136F8E"/>
    <w:pPr>
      <w:tabs>
        <w:tab w:val="left" w:pos="1008"/>
      </w:tabs>
      <w:ind w:left="1728" w:hanging="720"/>
    </w:pPr>
  </w:style>
  <w:style w:type="paragraph" w:customStyle="1" w:styleId="Style3">
    <w:name w:val="Style3"/>
    <w:basedOn w:val="a"/>
    <w:rsid w:val="00136F8E"/>
    <w:pPr>
      <w:tabs>
        <w:tab w:val="left" w:pos="1008"/>
      </w:tabs>
      <w:spacing w:after="0" w:line="240" w:lineRule="auto"/>
      <w:ind w:left="1872" w:hanging="432"/>
      <w:jc w:val="both"/>
    </w:pPr>
    <w:rPr>
      <w:rFonts w:ascii="Univers (W1)" w:eastAsia="新細明體" w:hAnsi="Univers (W1)" w:cs="Times New Roman"/>
      <w:sz w:val="24"/>
      <w:szCs w:val="20"/>
      <w:lang w:val="en-US" w:eastAsia="en-US"/>
    </w:rPr>
  </w:style>
  <w:style w:type="paragraph" w:styleId="34">
    <w:name w:val="Body Text 3"/>
    <w:basedOn w:val="a"/>
    <w:link w:val="35"/>
    <w:rsid w:val="00136F8E"/>
    <w:pPr>
      <w:spacing w:after="0" w:line="240" w:lineRule="auto"/>
      <w:jc w:val="both"/>
    </w:pPr>
    <w:rPr>
      <w:rFonts w:ascii="Times New Roman" w:eastAsia="新細明體" w:hAnsi="Times New Roman" w:cs="Times New Roman"/>
      <w:b/>
      <w:sz w:val="24"/>
      <w:szCs w:val="20"/>
      <w:lang w:val="en-US" w:eastAsia="en-US"/>
    </w:rPr>
  </w:style>
  <w:style w:type="character" w:customStyle="1" w:styleId="35">
    <w:name w:val="本文 3 字元"/>
    <w:basedOn w:val="a1"/>
    <w:link w:val="34"/>
    <w:rsid w:val="00136F8E"/>
    <w:rPr>
      <w:rFonts w:ascii="Times New Roman" w:eastAsia="新細明體" w:hAnsi="Times New Roman" w:cs="Times New Roman"/>
      <w:b/>
      <w:sz w:val="24"/>
      <w:szCs w:val="20"/>
      <w:lang w:val="en-US" w:eastAsia="en-US"/>
    </w:rPr>
  </w:style>
  <w:style w:type="character" w:customStyle="1" w:styleId="aff1">
    <w:name w:val="字元 字元"/>
    <w:rsid w:val="00136F8E"/>
    <w:rPr>
      <w:rFonts w:ascii="Arial" w:eastAsia="標楷體" w:hAnsi="Arial"/>
      <w:b/>
      <w:spacing w:val="-4"/>
      <w:kern w:val="28"/>
      <w:sz w:val="18"/>
      <w:lang w:val="en-US" w:eastAsia="zh-TW" w:bidi="ar-SA"/>
    </w:rPr>
  </w:style>
  <w:style w:type="paragraph" w:styleId="Web">
    <w:name w:val="Normal (Web)"/>
    <w:basedOn w:val="a"/>
    <w:rsid w:val="00136F8E"/>
    <w:pPr>
      <w:spacing w:before="100" w:after="100" w:line="240" w:lineRule="auto"/>
    </w:pPr>
    <w:rPr>
      <w:rFonts w:ascii="新細明體" w:eastAsia="標楷體" w:hAnsi="Times New Roman" w:cs="Times New Roman"/>
      <w:sz w:val="24"/>
      <w:szCs w:val="20"/>
      <w:lang w:val="en-US"/>
    </w:rPr>
  </w:style>
  <w:style w:type="paragraph" w:styleId="16">
    <w:name w:val="index 1"/>
    <w:basedOn w:val="a"/>
    <w:next w:val="a"/>
    <w:autoRedefine/>
    <w:semiHidden/>
    <w:rsid w:val="00136F8E"/>
    <w:pPr>
      <w:widowControl w:val="0"/>
      <w:spacing w:after="0" w:line="240" w:lineRule="auto"/>
      <w:ind w:left="240" w:hanging="240"/>
    </w:pPr>
    <w:rPr>
      <w:rFonts w:ascii="Times New Roman" w:eastAsia="標楷體" w:hAnsi="Times New Roman" w:cs="Times New Roman"/>
      <w:kern w:val="2"/>
      <w:sz w:val="20"/>
      <w:szCs w:val="20"/>
      <w:lang w:val="en-US"/>
    </w:rPr>
  </w:style>
  <w:style w:type="paragraph" w:customStyle="1" w:styleId="17">
    <w:name w:val="1"/>
    <w:basedOn w:val="16"/>
    <w:next w:val="16"/>
    <w:rsid w:val="00136F8E"/>
    <w:pPr>
      <w:spacing w:line="360" w:lineRule="auto"/>
      <w:ind w:left="0" w:firstLine="0"/>
      <w:outlineLvl w:val="0"/>
    </w:pPr>
    <w:rPr>
      <w:rFonts w:cs="Arial"/>
      <w:color w:val="000000"/>
      <w:sz w:val="36"/>
    </w:rPr>
  </w:style>
  <w:style w:type="paragraph" w:customStyle="1" w:styleId="110">
    <w:name w:val="1.1"/>
    <w:basedOn w:val="25"/>
    <w:next w:val="25"/>
    <w:rsid w:val="00136F8E"/>
    <w:pPr>
      <w:spacing w:line="360" w:lineRule="auto"/>
      <w:ind w:leftChars="0" w:left="0"/>
      <w:outlineLvl w:val="1"/>
    </w:pPr>
    <w:rPr>
      <w:rFonts w:eastAsia="標楷體" w:cs="Arial"/>
      <w:color w:val="000000"/>
      <w:sz w:val="32"/>
    </w:rPr>
  </w:style>
  <w:style w:type="paragraph" w:customStyle="1" w:styleId="111">
    <w:name w:val="1.1.1"/>
    <w:basedOn w:val="36"/>
    <w:next w:val="36"/>
    <w:rsid w:val="00136F8E"/>
    <w:pPr>
      <w:spacing w:line="360" w:lineRule="auto"/>
      <w:ind w:leftChars="0" w:left="0"/>
      <w:outlineLvl w:val="2"/>
    </w:pPr>
    <w:rPr>
      <w:rFonts w:eastAsia="標楷體" w:cs="Arial"/>
      <w:color w:val="000000"/>
      <w:sz w:val="28"/>
    </w:rPr>
  </w:style>
  <w:style w:type="paragraph" w:styleId="25">
    <w:name w:val="index 2"/>
    <w:basedOn w:val="a"/>
    <w:next w:val="a"/>
    <w:autoRedefine/>
    <w:semiHidden/>
    <w:rsid w:val="00136F8E"/>
    <w:pPr>
      <w:widowControl w:val="0"/>
      <w:spacing w:after="0" w:line="240" w:lineRule="auto"/>
      <w:ind w:leftChars="200" w:left="200"/>
    </w:pPr>
    <w:rPr>
      <w:rFonts w:ascii="Times New Roman" w:eastAsia="新細明體" w:hAnsi="Times New Roman" w:cs="Times New Roman"/>
      <w:kern w:val="2"/>
      <w:sz w:val="24"/>
      <w:szCs w:val="24"/>
      <w:lang w:val="en-US"/>
    </w:rPr>
  </w:style>
  <w:style w:type="paragraph" w:customStyle="1" w:styleId="1111">
    <w:name w:val="1.1.1.1"/>
    <w:basedOn w:val="42"/>
    <w:next w:val="42"/>
    <w:rsid w:val="00136F8E"/>
    <w:pPr>
      <w:numPr>
        <w:numId w:val="1"/>
      </w:numPr>
      <w:spacing w:line="360" w:lineRule="auto"/>
      <w:ind w:leftChars="0" w:left="0"/>
      <w:outlineLvl w:val="3"/>
    </w:pPr>
    <w:rPr>
      <w:rFonts w:eastAsia="標楷體"/>
      <w:b/>
      <w:color w:val="000000"/>
    </w:rPr>
  </w:style>
  <w:style w:type="paragraph" w:styleId="36">
    <w:name w:val="index 3"/>
    <w:basedOn w:val="a"/>
    <w:next w:val="a"/>
    <w:autoRedefine/>
    <w:semiHidden/>
    <w:rsid w:val="00136F8E"/>
    <w:pPr>
      <w:widowControl w:val="0"/>
      <w:spacing w:after="0" w:line="240" w:lineRule="auto"/>
      <w:ind w:leftChars="400" w:left="400"/>
    </w:pPr>
    <w:rPr>
      <w:rFonts w:ascii="Times New Roman" w:eastAsia="新細明體" w:hAnsi="Times New Roman" w:cs="Times New Roman"/>
      <w:kern w:val="2"/>
      <w:sz w:val="24"/>
      <w:szCs w:val="24"/>
      <w:lang w:val="en-US"/>
    </w:rPr>
  </w:style>
  <w:style w:type="paragraph" w:customStyle="1" w:styleId="aff2">
    <w:name w:val="文章本體"/>
    <w:basedOn w:val="52"/>
    <w:next w:val="52"/>
    <w:rsid w:val="00136F8E"/>
    <w:pPr>
      <w:spacing w:line="400" w:lineRule="exact"/>
      <w:ind w:leftChars="0" w:left="0"/>
      <w:jc w:val="both"/>
    </w:pPr>
    <w:rPr>
      <w:rFonts w:eastAsia="標楷體" w:cs="Arial"/>
      <w:color w:val="000000"/>
    </w:rPr>
  </w:style>
  <w:style w:type="paragraph" w:styleId="42">
    <w:name w:val="index 4"/>
    <w:basedOn w:val="a"/>
    <w:next w:val="a"/>
    <w:autoRedefine/>
    <w:semiHidden/>
    <w:rsid w:val="00136F8E"/>
    <w:pPr>
      <w:widowControl w:val="0"/>
      <w:spacing w:after="0" w:line="240" w:lineRule="auto"/>
      <w:ind w:leftChars="600" w:left="600"/>
    </w:pPr>
    <w:rPr>
      <w:rFonts w:ascii="Times New Roman" w:eastAsia="新細明體" w:hAnsi="Times New Roman" w:cs="Times New Roman"/>
      <w:kern w:val="2"/>
      <w:sz w:val="24"/>
      <w:szCs w:val="24"/>
      <w:lang w:val="en-US"/>
    </w:rPr>
  </w:style>
  <w:style w:type="paragraph" w:styleId="52">
    <w:name w:val="index 5"/>
    <w:basedOn w:val="a"/>
    <w:next w:val="a"/>
    <w:autoRedefine/>
    <w:semiHidden/>
    <w:rsid w:val="00136F8E"/>
    <w:pPr>
      <w:widowControl w:val="0"/>
      <w:spacing w:after="0" w:line="240" w:lineRule="auto"/>
      <w:ind w:leftChars="800" w:left="800"/>
    </w:pPr>
    <w:rPr>
      <w:rFonts w:ascii="Times New Roman" w:eastAsia="新細明體" w:hAnsi="Times New Roman" w:cs="Times New Roman"/>
      <w:kern w:val="2"/>
      <w:sz w:val="24"/>
      <w:szCs w:val="24"/>
      <w:lang w:val="en-US"/>
    </w:rPr>
  </w:style>
  <w:style w:type="character" w:customStyle="1" w:styleId="26">
    <w:name w:val="字元2"/>
    <w:rsid w:val="00136F8E"/>
    <w:rPr>
      <w:rFonts w:ascii="細明體" w:eastAsia="細明體" w:hAnsi="Courier New"/>
      <w:kern w:val="2"/>
      <w:sz w:val="24"/>
      <w:lang w:val="en-US" w:eastAsia="zh-TW" w:bidi="ar-SA"/>
    </w:rPr>
  </w:style>
  <w:style w:type="table" w:styleId="aff3">
    <w:name w:val="Table Grid"/>
    <w:basedOn w:val="a2"/>
    <w:rsid w:val="00136F8E"/>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link w:val="aff5"/>
    <w:uiPriority w:val="34"/>
    <w:qFormat/>
    <w:rsid w:val="00136F8E"/>
    <w:pPr>
      <w:widowControl w:val="0"/>
      <w:spacing w:before="120" w:after="0" w:line="240" w:lineRule="auto"/>
      <w:ind w:left="720"/>
      <w:jc w:val="both"/>
    </w:pPr>
    <w:rPr>
      <w:rFonts w:ascii="標楷體" w:eastAsia="標楷體" w:hAnsi="標楷體" w:cs="標楷體"/>
      <w:kern w:val="2"/>
      <w:sz w:val="24"/>
      <w:szCs w:val="24"/>
    </w:rPr>
  </w:style>
  <w:style w:type="paragraph" w:styleId="aff6">
    <w:name w:val="Revision"/>
    <w:hidden/>
    <w:uiPriority w:val="99"/>
    <w:semiHidden/>
    <w:rsid w:val="00136F8E"/>
    <w:pPr>
      <w:spacing w:after="0" w:line="240" w:lineRule="auto"/>
    </w:pPr>
    <w:rPr>
      <w:rFonts w:ascii="Times New Roman" w:eastAsia="標楷體" w:hAnsi="Times New Roman" w:cs="Times New Roman"/>
      <w:kern w:val="2"/>
      <w:sz w:val="24"/>
      <w:szCs w:val="20"/>
      <w:lang w:val="en-US"/>
    </w:rPr>
  </w:style>
  <w:style w:type="character" w:customStyle="1" w:styleId="aff5">
    <w:name w:val="清單段落 字元"/>
    <w:link w:val="aff4"/>
    <w:uiPriority w:val="34"/>
    <w:rsid w:val="00136F8E"/>
    <w:rPr>
      <w:rFonts w:ascii="標楷體" w:eastAsia="標楷體" w:hAnsi="標楷體" w:cs="標楷體"/>
      <w:kern w:val="2"/>
      <w:sz w:val="24"/>
      <w:szCs w:val="24"/>
    </w:rPr>
  </w:style>
  <w:style w:type="numbering" w:customStyle="1" w:styleId="2">
    <w:name w:val="樣式2"/>
    <w:uiPriority w:val="99"/>
    <w:rsid w:val="00136F8E"/>
    <w:pPr>
      <w:numPr>
        <w:numId w:val="12"/>
      </w:numPr>
    </w:pPr>
  </w:style>
  <w:style w:type="numbering" w:customStyle="1" w:styleId="NoList11">
    <w:name w:val="No List11"/>
    <w:next w:val="a3"/>
    <w:uiPriority w:val="99"/>
    <w:semiHidden/>
    <w:unhideWhenUsed/>
    <w:rsid w:val="00136F8E"/>
  </w:style>
  <w:style w:type="paragraph" w:customStyle="1" w:styleId="Aff7">
    <w:name w:val="目A"/>
    <w:rsid w:val="00136F8E"/>
    <w:pPr>
      <w:spacing w:beforeLines="50" w:after="0" w:line="400" w:lineRule="atLeast"/>
      <w:ind w:leftChars="770" w:left="870" w:hangingChars="100" w:hanging="100"/>
      <w:jc w:val="both"/>
    </w:pPr>
    <w:rPr>
      <w:rFonts w:ascii="Times New Roman" w:eastAsia="標楷體" w:hAnsi="Times New Roman" w:cs="Times New Roman"/>
      <w:sz w:val="26"/>
      <w:szCs w:val="20"/>
      <w:lang w:val="en-US"/>
    </w:rPr>
  </w:style>
  <w:style w:type="paragraph" w:customStyle="1" w:styleId="410">
    <w:name w:val="清單 41"/>
    <w:basedOn w:val="a"/>
    <w:link w:val="list4"/>
    <w:rsid w:val="00136F8E"/>
    <w:pPr>
      <w:widowControl w:val="0"/>
      <w:spacing w:before="120" w:after="0" w:line="240" w:lineRule="auto"/>
      <w:ind w:left="720"/>
      <w:jc w:val="both"/>
    </w:pPr>
    <w:rPr>
      <w:rFonts w:ascii="Arial" w:eastAsia="標楷體" w:hAnsi="Arial" w:cs="標楷體"/>
      <w:b/>
      <w:kern w:val="2"/>
      <w:sz w:val="24"/>
      <w:szCs w:val="24"/>
    </w:rPr>
  </w:style>
  <w:style w:type="character" w:customStyle="1" w:styleId="list4">
    <w:name w:val="list 4 字元"/>
    <w:link w:val="410"/>
    <w:rsid w:val="00136F8E"/>
    <w:rPr>
      <w:rFonts w:ascii="Arial" w:eastAsia="標楷體" w:hAnsi="Arial" w:cs="標楷體"/>
      <w:b/>
      <w:kern w:val="2"/>
      <w:sz w:val="24"/>
      <w:szCs w:val="24"/>
    </w:rPr>
  </w:style>
  <w:style w:type="character" w:customStyle="1" w:styleId="Mention">
    <w:name w:val="Mention"/>
    <w:uiPriority w:val="99"/>
    <w:semiHidden/>
    <w:unhideWhenUsed/>
    <w:rsid w:val="00136F8E"/>
    <w:rPr>
      <w:color w:val="2B579A"/>
      <w:shd w:val="clear" w:color="auto" w:fill="E6E6E6"/>
    </w:rPr>
  </w:style>
  <w:style w:type="numbering" w:customStyle="1" w:styleId="18">
    <w:name w:val="無清單1"/>
    <w:next w:val="a3"/>
    <w:semiHidden/>
    <w:rsid w:val="00CB0649"/>
  </w:style>
  <w:style w:type="paragraph" w:customStyle="1" w:styleId="19">
    <w:name w:val="样式 样式1 + (中文) 宋体"/>
    <w:basedOn w:val="a"/>
    <w:rsid w:val="00CB0649"/>
    <w:pPr>
      <w:widowControl w:val="0"/>
      <w:spacing w:after="0" w:line="240" w:lineRule="auto"/>
      <w:outlineLvl w:val="0"/>
    </w:pPr>
    <w:rPr>
      <w:rFonts w:ascii="Times New Roman" w:eastAsia="SimSun" w:hAnsi="Times New Roman" w:cs="Times New Roman"/>
      <w:kern w:val="2"/>
      <w:sz w:val="24"/>
      <w:szCs w:val="24"/>
      <w:lang w:val="en-US"/>
    </w:rPr>
  </w:style>
  <w:style w:type="paragraph" w:customStyle="1" w:styleId="aff8">
    <w:name w:val="样式 一级标题 + (中文) 宋体"/>
    <w:basedOn w:val="a"/>
    <w:autoRedefine/>
    <w:rsid w:val="00CB0649"/>
    <w:pPr>
      <w:widowControl w:val="0"/>
      <w:spacing w:after="0" w:line="240" w:lineRule="auto"/>
      <w:outlineLvl w:val="0"/>
    </w:pPr>
    <w:rPr>
      <w:rFonts w:ascii="Times New Roman" w:eastAsia="SimHei" w:hAnsi="Times New Roman" w:cs="Times New Roman"/>
      <w:kern w:val="2"/>
      <w:sz w:val="28"/>
      <w:szCs w:val="24"/>
      <w:lang w:val="en-US"/>
    </w:rPr>
  </w:style>
  <w:style w:type="paragraph" w:customStyle="1" w:styleId="1a">
    <w:name w:val="(1)+內文"/>
    <w:basedOn w:val="a"/>
    <w:link w:val="1b"/>
    <w:rsid w:val="00CB0649"/>
    <w:pPr>
      <w:spacing w:after="0" w:line="360" w:lineRule="atLeast"/>
      <w:ind w:left="900" w:hangingChars="300" w:hanging="900"/>
    </w:pPr>
    <w:rPr>
      <w:rFonts w:ascii="標楷體" w:eastAsia="標楷體" w:hAnsi="Times New Roman" w:cs="Times New Roman"/>
      <w:sz w:val="26"/>
      <w:szCs w:val="20"/>
      <w:lang w:val="en-US"/>
    </w:rPr>
  </w:style>
  <w:style w:type="character" w:customStyle="1" w:styleId="1b">
    <w:name w:val="(1)+內文 字元"/>
    <w:basedOn w:val="a1"/>
    <w:link w:val="1a"/>
    <w:rsid w:val="00CB0649"/>
    <w:rPr>
      <w:rFonts w:ascii="標楷體" w:eastAsia="標楷體" w:hAnsi="Times New Roman" w:cs="Times New Roman"/>
      <w:sz w:val="26"/>
      <w:szCs w:val="20"/>
      <w:lang w:val="en-US"/>
    </w:rPr>
  </w:style>
  <w:style w:type="paragraph" w:customStyle="1" w:styleId="xmsonormal">
    <w:name w:val="x_msonormal"/>
    <w:basedOn w:val="a"/>
    <w:rsid w:val="0061456D"/>
    <w:pPr>
      <w:spacing w:before="100" w:beforeAutospacing="1" w:after="100" w:afterAutospacing="1" w:line="240" w:lineRule="auto"/>
    </w:pPr>
    <w:rPr>
      <w:rFonts w:ascii="新細明體" w:eastAsia="新細明體" w:hAnsi="新細明體" w:cs="新細明體"/>
      <w:sz w:val="24"/>
      <w:szCs w:val="24"/>
      <w:lang w:val="en-US"/>
    </w:rPr>
  </w:style>
  <w:style w:type="table" w:customStyle="1" w:styleId="1c">
    <w:name w:val="表格格線1"/>
    <w:basedOn w:val="a2"/>
    <w:next w:val="aff3"/>
    <w:uiPriority w:val="59"/>
    <w:rsid w:val="00264A46"/>
    <w:pPr>
      <w:spacing w:after="0" w:line="240" w:lineRule="auto"/>
    </w:pPr>
    <w:rPr>
      <w:rFonts w:ascii="Calibri" w:eastAsia="新細明體"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2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62642724">
          <w:marLeft w:val="0"/>
          <w:marRight w:val="0"/>
          <w:marTop w:val="0"/>
          <w:marBottom w:val="0"/>
          <w:divBdr>
            <w:top w:val="none" w:sz="0" w:space="0" w:color="auto"/>
            <w:left w:val="none" w:sz="0" w:space="0" w:color="auto"/>
            <w:bottom w:val="none" w:sz="0" w:space="0" w:color="auto"/>
            <w:right w:val="none" w:sz="0" w:space="0" w:color="auto"/>
          </w:divBdr>
          <w:divsChild>
            <w:div w:id="1617633832">
              <w:marLeft w:val="0"/>
              <w:marRight w:val="0"/>
              <w:marTop w:val="0"/>
              <w:marBottom w:val="0"/>
              <w:divBdr>
                <w:top w:val="none" w:sz="0" w:space="0" w:color="auto"/>
                <w:left w:val="none" w:sz="0" w:space="0" w:color="auto"/>
                <w:bottom w:val="none" w:sz="0" w:space="0" w:color="auto"/>
                <w:right w:val="none" w:sz="0" w:space="0" w:color="auto"/>
              </w:divBdr>
              <w:divsChild>
                <w:div w:id="1645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7317">
      <w:bodyDiv w:val="1"/>
      <w:marLeft w:val="0"/>
      <w:marRight w:val="0"/>
      <w:marTop w:val="0"/>
      <w:marBottom w:val="0"/>
      <w:divBdr>
        <w:top w:val="none" w:sz="0" w:space="0" w:color="auto"/>
        <w:left w:val="none" w:sz="0" w:space="0" w:color="auto"/>
        <w:bottom w:val="none" w:sz="0" w:space="0" w:color="auto"/>
        <w:right w:val="none" w:sz="0" w:space="0" w:color="auto"/>
      </w:divBdr>
    </w:div>
    <w:div w:id="17746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C644-42DB-4F76-8FBD-D9D51E3C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8241</Words>
  <Characters>46980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Sunny</dc:creator>
  <cp:lastModifiedBy>余朋憲(121196)</cp:lastModifiedBy>
  <cp:revision>15</cp:revision>
  <cp:lastPrinted>2018-09-03T09:11:00Z</cp:lastPrinted>
  <dcterms:created xsi:type="dcterms:W3CDTF">2018-09-03T08:43:00Z</dcterms:created>
  <dcterms:modified xsi:type="dcterms:W3CDTF">2018-09-14T07:37:00Z</dcterms:modified>
</cp:coreProperties>
</file>