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A3" w:rsidRPr="008E5E61" w:rsidRDefault="00D05CFE" w:rsidP="00D93A42">
      <w:pPr>
        <w:pStyle w:val="af"/>
        <w:snapToGrid w:val="0"/>
        <w:ind w:firstLineChars="100" w:firstLine="480"/>
        <w:jc w:val="center"/>
        <w:rPr>
          <w:rFonts w:ascii="標楷體" w:eastAsia="標楷體" w:hAnsi="標楷體"/>
          <w:sz w:val="48"/>
          <w:szCs w:val="48"/>
        </w:rPr>
      </w:pPr>
      <w:r w:rsidRPr="008E5E61">
        <w:rPr>
          <w:rFonts w:ascii="標楷體" w:eastAsia="標楷體" w:hAnsi="標楷體" w:hint="eastAsia"/>
          <w:sz w:val="48"/>
          <w:szCs w:val="48"/>
        </w:rPr>
        <w:t>交通部臺灣鐵路管理局</w:t>
      </w:r>
    </w:p>
    <w:p w:rsidR="00E02CA2" w:rsidRPr="008E5E61" w:rsidRDefault="00FF15DA" w:rsidP="00FF15DA">
      <w:pPr>
        <w:pStyle w:val="af"/>
        <w:ind w:firstLineChars="100" w:firstLine="480"/>
        <w:jc w:val="center"/>
        <w:rPr>
          <w:rFonts w:ascii="標楷體" w:eastAsia="標楷體" w:hAnsi="標楷體"/>
          <w:b/>
          <w:bCs/>
          <w:sz w:val="48"/>
          <w:szCs w:val="48"/>
        </w:rPr>
      </w:pPr>
      <w:r w:rsidRPr="008E5E61">
        <w:rPr>
          <w:rFonts w:ascii="標楷體" w:eastAsia="標楷體" w:hAnsi="標楷體" w:hint="eastAsia"/>
          <w:b/>
          <w:bCs/>
          <w:sz w:val="48"/>
          <w:szCs w:val="48"/>
        </w:rPr>
        <w:t>「城際電聯車600輛採購案」</w:t>
      </w:r>
    </w:p>
    <w:p w:rsidR="005B68A3" w:rsidRPr="008E5E61" w:rsidRDefault="001863BB" w:rsidP="00D93A42">
      <w:pPr>
        <w:pStyle w:val="af"/>
        <w:snapToGrid w:val="0"/>
        <w:ind w:firstLineChars="100" w:firstLine="480"/>
        <w:jc w:val="center"/>
        <w:rPr>
          <w:rFonts w:ascii="標楷體" w:eastAsia="標楷體" w:hAnsi="標楷體"/>
          <w:sz w:val="48"/>
          <w:szCs w:val="48"/>
        </w:rPr>
      </w:pPr>
      <w:r w:rsidRPr="008E5E61">
        <w:rPr>
          <w:rFonts w:ascii="標楷體" w:eastAsia="標楷體" w:hAnsi="標楷體" w:hint="eastAsia"/>
          <w:sz w:val="48"/>
          <w:szCs w:val="48"/>
        </w:rPr>
        <w:t>評選</w:t>
      </w:r>
      <w:r w:rsidR="005B68A3" w:rsidRPr="008E5E61">
        <w:rPr>
          <w:rFonts w:ascii="標楷體" w:eastAsia="標楷體" w:hAnsi="標楷體" w:hint="eastAsia"/>
          <w:sz w:val="48"/>
          <w:szCs w:val="48"/>
        </w:rPr>
        <w:t>須知</w:t>
      </w:r>
    </w:p>
    <w:p w:rsidR="00DE7016" w:rsidRPr="008E5E61" w:rsidRDefault="005B68A3" w:rsidP="004A19AB">
      <w:pPr>
        <w:pStyle w:val="af"/>
        <w:snapToGrid w:val="0"/>
        <w:ind w:firstLineChars="100" w:firstLine="440"/>
        <w:jc w:val="center"/>
        <w:rPr>
          <w:rFonts w:ascii="標楷體" w:eastAsia="標楷體" w:hAnsi="標楷體"/>
          <w:sz w:val="44"/>
          <w:szCs w:val="44"/>
        </w:rPr>
        <w:sectPr w:rsidR="00DE7016" w:rsidRPr="008E5E61" w:rsidSect="00F2711B">
          <w:footerReference w:type="default" r:id="rId8"/>
          <w:pgSz w:w="11906" w:h="16838" w:code="9"/>
          <w:pgMar w:top="1440" w:right="1797" w:bottom="1440" w:left="1797" w:header="709" w:footer="709" w:gutter="0"/>
          <w:pgNumType w:start="37"/>
          <w:cols w:space="708"/>
          <w:vAlign w:val="center"/>
          <w:docGrid w:linePitch="360"/>
        </w:sectPr>
      </w:pPr>
      <w:r w:rsidRPr="008E5E61">
        <w:rPr>
          <w:rFonts w:ascii="標楷體" w:eastAsia="標楷體" w:hAnsi="標楷體"/>
          <w:sz w:val="44"/>
          <w:szCs w:val="44"/>
        </w:rPr>
        <w:t>(</w:t>
      </w:r>
      <w:r w:rsidRPr="008E5E61">
        <w:rPr>
          <w:rFonts w:ascii="標楷體" w:eastAsia="標楷體" w:hAnsi="標楷體" w:hint="eastAsia"/>
          <w:sz w:val="44"/>
          <w:szCs w:val="44"/>
        </w:rPr>
        <w:t>適用最有利標，序位法</w:t>
      </w:r>
      <w:r w:rsidRPr="008E5E61">
        <w:rPr>
          <w:rFonts w:ascii="標楷體" w:eastAsia="標楷體" w:hAnsi="標楷體"/>
          <w:sz w:val="44"/>
          <w:szCs w:val="44"/>
        </w:rPr>
        <w:t>-</w:t>
      </w:r>
      <w:r w:rsidRPr="008E5E61">
        <w:rPr>
          <w:rFonts w:ascii="標楷體" w:eastAsia="標楷體" w:hAnsi="標楷體" w:hint="eastAsia"/>
          <w:sz w:val="44"/>
          <w:szCs w:val="44"/>
        </w:rPr>
        <w:t>價格納入評比</w:t>
      </w:r>
      <w:r w:rsidRPr="008E5E61">
        <w:rPr>
          <w:rFonts w:ascii="標楷體" w:eastAsia="標楷體" w:hAnsi="標楷體"/>
          <w:sz w:val="44"/>
          <w:szCs w:val="44"/>
        </w:rPr>
        <w:t>)</w:t>
      </w:r>
    </w:p>
    <w:sdt>
      <w:sdtPr>
        <w:rPr>
          <w:rFonts w:ascii="Times New Roman" w:eastAsiaTheme="minorEastAsia" w:hAnsi="Times New Roman"/>
          <w:szCs w:val="24"/>
        </w:rPr>
        <w:id w:val="-1250414987"/>
        <w:docPartObj>
          <w:docPartGallery w:val="Table of Contents"/>
          <w:docPartUnique/>
        </w:docPartObj>
      </w:sdtPr>
      <w:sdtEndPr>
        <w:rPr>
          <w:rFonts w:ascii="標楷體" w:eastAsia="標楷體" w:hAnsi="標楷體"/>
          <w:b/>
          <w:bCs/>
          <w:noProof/>
        </w:rPr>
      </w:sdtEndPr>
      <w:sdtContent>
        <w:p w:rsidR="00C9354A" w:rsidRPr="008E5E61" w:rsidRDefault="00C9354A" w:rsidP="00987023">
          <w:pPr>
            <w:pStyle w:val="af"/>
            <w:snapToGrid w:val="0"/>
            <w:ind w:firstLineChars="100" w:firstLine="240"/>
            <w:jc w:val="center"/>
            <w:rPr>
              <w:rFonts w:ascii="標楷體" w:eastAsia="標楷體" w:hAnsi="標楷體"/>
              <w:sz w:val="28"/>
              <w:szCs w:val="28"/>
            </w:rPr>
          </w:pPr>
          <w:r w:rsidRPr="008E5E61">
            <w:rPr>
              <w:rFonts w:ascii="標楷體" w:eastAsia="標楷體" w:hAnsi="標楷體" w:hint="eastAsia"/>
              <w:b/>
              <w:bCs/>
              <w:sz w:val="28"/>
              <w:szCs w:val="28"/>
            </w:rPr>
            <w:t>「城際電聯車600輛採購案」</w:t>
          </w:r>
        </w:p>
        <w:p w:rsidR="00C9354A" w:rsidRPr="008E5E61" w:rsidRDefault="00C9354A" w:rsidP="00D93A42">
          <w:pPr>
            <w:pStyle w:val="af1"/>
            <w:jc w:val="center"/>
            <w:rPr>
              <w:rFonts w:ascii="標楷體" w:eastAsia="標楷體" w:hAnsi="標楷體"/>
              <w:color w:val="auto"/>
              <w:lang w:eastAsia="zh-TW"/>
            </w:rPr>
          </w:pPr>
          <w:r w:rsidRPr="008E5E61">
            <w:rPr>
              <w:rFonts w:ascii="標楷體" w:eastAsia="標楷體" w:hAnsi="標楷體" w:hint="eastAsia"/>
              <w:color w:val="auto"/>
              <w:lang w:eastAsia="zh-TW"/>
            </w:rPr>
            <w:t>評選須知</w:t>
          </w:r>
        </w:p>
        <w:p w:rsidR="00C9354A" w:rsidRPr="008E5E61" w:rsidRDefault="00C9354A" w:rsidP="00D93A42">
          <w:pPr>
            <w:jc w:val="center"/>
            <w:rPr>
              <w:rFonts w:ascii="標楷體" w:eastAsia="標楷體" w:hAnsi="標楷體"/>
              <w:sz w:val="32"/>
              <w:szCs w:val="32"/>
            </w:rPr>
          </w:pPr>
          <w:r w:rsidRPr="008E5E61">
            <w:rPr>
              <w:rFonts w:ascii="標楷體" w:eastAsia="標楷體" w:hAnsi="標楷體" w:hint="eastAsia"/>
              <w:sz w:val="32"/>
              <w:szCs w:val="32"/>
            </w:rPr>
            <w:t>目錄</w:t>
          </w:r>
        </w:p>
        <w:p w:rsidR="00C9354A" w:rsidRPr="008E5E61" w:rsidRDefault="00AE0953">
          <w:pPr>
            <w:pStyle w:val="11"/>
            <w:tabs>
              <w:tab w:val="left" w:pos="960"/>
              <w:tab w:val="right" w:leader="dot" w:pos="9402"/>
            </w:tabs>
            <w:rPr>
              <w:rFonts w:eastAsia="標楷體"/>
              <w:noProof/>
              <w:szCs w:val="22"/>
            </w:rPr>
          </w:pPr>
          <w:r w:rsidRPr="00AE0953">
            <w:rPr>
              <w:rFonts w:ascii="標楷體" w:eastAsia="標楷體" w:hAnsi="標楷體"/>
            </w:rPr>
            <w:fldChar w:fldCharType="begin"/>
          </w:r>
          <w:r w:rsidR="00C9354A" w:rsidRPr="008E5E61">
            <w:rPr>
              <w:rFonts w:ascii="標楷體" w:eastAsia="標楷體" w:hAnsi="標楷體"/>
            </w:rPr>
            <w:instrText xml:space="preserve"> TOC \o "1-3" \h \z \u </w:instrText>
          </w:r>
          <w:r w:rsidRPr="00AE0953">
            <w:rPr>
              <w:rFonts w:ascii="標楷體" w:eastAsia="標楷體" w:hAnsi="標楷體"/>
            </w:rPr>
            <w:fldChar w:fldCharType="separate"/>
          </w:r>
          <w:hyperlink w:anchor="_Toc492648952" w:history="1">
            <w:r w:rsidR="00C9354A" w:rsidRPr="008E5E61">
              <w:rPr>
                <w:rStyle w:val="af2"/>
                <w:rFonts w:eastAsia="標楷體"/>
                <w:noProof/>
                <w:color w:val="auto"/>
              </w:rPr>
              <w:t>壹、</w:t>
            </w:r>
            <w:r w:rsidR="00C9354A" w:rsidRPr="008E5E61">
              <w:rPr>
                <w:rFonts w:eastAsia="標楷體"/>
                <w:noProof/>
                <w:szCs w:val="22"/>
              </w:rPr>
              <w:tab/>
            </w:r>
            <w:r w:rsidR="00C9354A" w:rsidRPr="008E5E61">
              <w:rPr>
                <w:rStyle w:val="af2"/>
                <w:rFonts w:eastAsia="標楷體"/>
                <w:noProof/>
                <w:color w:val="auto"/>
              </w:rPr>
              <w:t>法令依據</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_Toc492648952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39</w:t>
            </w:r>
            <w:r w:rsidRPr="008E5E61">
              <w:rPr>
                <w:rFonts w:eastAsia="標楷體"/>
                <w:noProof/>
                <w:webHidden/>
              </w:rPr>
              <w:fldChar w:fldCharType="end"/>
            </w:r>
          </w:hyperlink>
        </w:p>
        <w:p w:rsidR="00C9354A" w:rsidRPr="008E5E61" w:rsidRDefault="00AE0953">
          <w:pPr>
            <w:pStyle w:val="11"/>
            <w:tabs>
              <w:tab w:val="left" w:pos="960"/>
              <w:tab w:val="right" w:leader="dot" w:pos="9402"/>
            </w:tabs>
            <w:rPr>
              <w:rFonts w:eastAsia="標楷體"/>
              <w:noProof/>
              <w:szCs w:val="22"/>
            </w:rPr>
          </w:pPr>
          <w:hyperlink w:anchor="_Toc492648953" w:history="1">
            <w:r w:rsidR="00C9354A" w:rsidRPr="008E5E61">
              <w:rPr>
                <w:rStyle w:val="af2"/>
                <w:rFonts w:eastAsia="標楷體"/>
                <w:noProof/>
                <w:color w:val="auto"/>
              </w:rPr>
              <w:t>貳、</w:t>
            </w:r>
            <w:r w:rsidR="00C9354A" w:rsidRPr="008E5E61">
              <w:rPr>
                <w:rFonts w:eastAsia="標楷體"/>
                <w:noProof/>
                <w:szCs w:val="22"/>
              </w:rPr>
              <w:tab/>
            </w:r>
            <w:r w:rsidR="00C9354A" w:rsidRPr="008E5E61">
              <w:rPr>
                <w:rStyle w:val="af2"/>
                <w:rFonts w:eastAsia="標楷體"/>
                <w:noProof/>
                <w:color w:val="auto"/>
              </w:rPr>
              <w:t>技術規格建議書</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_Toc492648953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39</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54" w:history="1">
            <w:r w:rsidR="00C9354A" w:rsidRPr="008E5E61">
              <w:rPr>
                <w:rStyle w:val="af2"/>
                <w:rFonts w:eastAsia="標楷體"/>
                <w:noProof/>
                <w:color w:val="auto"/>
              </w:rPr>
              <w:t>一、</w:t>
            </w:r>
            <w:r w:rsidR="00C9354A" w:rsidRPr="008E5E61">
              <w:rPr>
                <w:rFonts w:eastAsia="標楷體"/>
                <w:noProof/>
                <w:szCs w:val="22"/>
              </w:rPr>
              <w:tab/>
            </w:r>
            <w:r w:rsidR="00C9354A" w:rsidRPr="008E5E61">
              <w:rPr>
                <w:rStyle w:val="af2"/>
                <w:rFonts w:eastAsia="標楷體"/>
                <w:noProof/>
                <w:color w:val="auto"/>
              </w:rPr>
              <w:t>技術規格建議書之撰寫</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_Toc492648954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39</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55" w:history="1">
            <w:r w:rsidR="00C9354A" w:rsidRPr="008E5E61">
              <w:rPr>
                <w:rStyle w:val="af2"/>
                <w:rFonts w:eastAsia="標楷體"/>
                <w:noProof/>
                <w:color w:val="auto"/>
              </w:rPr>
              <w:t>二、</w:t>
            </w:r>
            <w:r w:rsidR="00C9354A" w:rsidRPr="008E5E61">
              <w:rPr>
                <w:rFonts w:eastAsia="標楷體"/>
                <w:noProof/>
                <w:szCs w:val="22"/>
              </w:rPr>
              <w:tab/>
            </w:r>
            <w:r w:rsidR="00C9354A" w:rsidRPr="008E5E61">
              <w:rPr>
                <w:rStyle w:val="af2"/>
                <w:rFonts w:eastAsia="標楷體"/>
                <w:noProof/>
                <w:color w:val="auto"/>
              </w:rPr>
              <w:t>技術規格建議書之附件</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_Toc492648955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39</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56" w:history="1">
            <w:r w:rsidR="00C9354A" w:rsidRPr="008E5E61">
              <w:rPr>
                <w:rStyle w:val="af2"/>
                <w:rFonts w:eastAsia="標楷體"/>
                <w:noProof/>
                <w:color w:val="auto"/>
              </w:rPr>
              <w:t>三、</w:t>
            </w:r>
            <w:r w:rsidR="00C9354A" w:rsidRPr="008E5E61">
              <w:rPr>
                <w:rFonts w:eastAsia="標楷體"/>
                <w:noProof/>
                <w:szCs w:val="22"/>
              </w:rPr>
              <w:tab/>
            </w:r>
            <w:r w:rsidR="00C9354A" w:rsidRPr="008E5E61">
              <w:rPr>
                <w:rStyle w:val="af2"/>
                <w:rFonts w:eastAsia="標楷體"/>
                <w:noProof/>
                <w:color w:val="auto"/>
              </w:rPr>
              <w:t>報價內容規定</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_Toc492648956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39</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57" w:history="1">
            <w:r w:rsidR="00C9354A" w:rsidRPr="008E5E61">
              <w:rPr>
                <w:rStyle w:val="af2"/>
                <w:rFonts w:eastAsia="標楷體"/>
                <w:noProof/>
                <w:color w:val="auto"/>
              </w:rPr>
              <w:t>四、</w:t>
            </w:r>
            <w:r w:rsidR="00C9354A" w:rsidRPr="008E5E61">
              <w:rPr>
                <w:rFonts w:eastAsia="標楷體"/>
                <w:noProof/>
                <w:szCs w:val="22"/>
              </w:rPr>
              <w:tab/>
            </w:r>
            <w:r w:rsidR="00C9354A" w:rsidRPr="008E5E61">
              <w:rPr>
                <w:rStyle w:val="af2"/>
                <w:rFonts w:eastAsia="標楷體"/>
                <w:noProof/>
                <w:color w:val="auto"/>
              </w:rPr>
              <w:t>技術規格建議書及其附件內容要求</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_Toc492648957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39</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58" w:history="1">
            <w:r w:rsidR="00C9354A" w:rsidRPr="008E5E61">
              <w:rPr>
                <w:rStyle w:val="af2"/>
                <w:rFonts w:eastAsia="標楷體"/>
                <w:noProof/>
                <w:color w:val="auto"/>
              </w:rPr>
              <w:t>五、</w:t>
            </w:r>
            <w:r w:rsidR="00C9354A" w:rsidRPr="008E5E61">
              <w:rPr>
                <w:rFonts w:eastAsia="標楷體"/>
                <w:noProof/>
                <w:szCs w:val="22"/>
              </w:rPr>
              <w:tab/>
            </w:r>
            <w:r w:rsidR="00C9354A" w:rsidRPr="008E5E61">
              <w:rPr>
                <w:rStyle w:val="af2"/>
                <w:rFonts w:eastAsia="標楷體"/>
                <w:noProof/>
                <w:color w:val="auto"/>
              </w:rPr>
              <w:t>技術規格建議書格式</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_Toc492648958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44</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59" w:history="1">
            <w:r w:rsidR="00C9354A" w:rsidRPr="008E5E61">
              <w:rPr>
                <w:rStyle w:val="af2"/>
                <w:rFonts w:eastAsia="標楷體"/>
                <w:noProof/>
                <w:color w:val="auto"/>
              </w:rPr>
              <w:t>六、</w:t>
            </w:r>
            <w:r w:rsidR="00C9354A" w:rsidRPr="008E5E61">
              <w:rPr>
                <w:rFonts w:eastAsia="標楷體"/>
                <w:noProof/>
                <w:szCs w:val="22"/>
              </w:rPr>
              <w:tab/>
            </w:r>
            <w:r w:rsidR="00C9354A" w:rsidRPr="008E5E61">
              <w:rPr>
                <w:rStyle w:val="af2"/>
                <w:rFonts w:eastAsia="標楷體"/>
                <w:noProof/>
                <w:color w:val="auto"/>
              </w:rPr>
              <w:t>技術規格建議書及附件裝訂方式</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_Toc492648959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44</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60" w:history="1">
            <w:r w:rsidR="00C9354A" w:rsidRPr="008E5E61">
              <w:rPr>
                <w:rStyle w:val="af2"/>
                <w:rFonts w:eastAsia="標楷體"/>
                <w:noProof/>
                <w:color w:val="auto"/>
              </w:rPr>
              <w:t>七、</w:t>
            </w:r>
            <w:r w:rsidR="00C9354A" w:rsidRPr="008E5E61">
              <w:rPr>
                <w:rFonts w:eastAsia="標楷體"/>
                <w:noProof/>
                <w:szCs w:val="22"/>
              </w:rPr>
              <w:tab/>
            </w:r>
            <w:r w:rsidR="00C9354A" w:rsidRPr="008E5E61">
              <w:rPr>
                <w:rStyle w:val="af2"/>
                <w:rFonts w:eastAsia="標楷體"/>
                <w:noProof/>
                <w:color w:val="auto"/>
              </w:rPr>
              <w:t>技術規格建議書扣減評比分數標準</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_Toc492648960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44</w:t>
            </w:r>
            <w:r w:rsidRPr="008E5E61">
              <w:rPr>
                <w:rFonts w:eastAsia="標楷體"/>
                <w:noProof/>
                <w:webHidden/>
              </w:rPr>
              <w:fldChar w:fldCharType="end"/>
            </w:r>
          </w:hyperlink>
        </w:p>
        <w:p w:rsidR="00C9354A" w:rsidRPr="008E5E61" w:rsidRDefault="00AE0953">
          <w:pPr>
            <w:pStyle w:val="11"/>
            <w:tabs>
              <w:tab w:val="left" w:pos="960"/>
              <w:tab w:val="right" w:leader="dot" w:pos="9402"/>
            </w:tabs>
            <w:rPr>
              <w:rFonts w:eastAsia="標楷體"/>
              <w:noProof/>
              <w:szCs w:val="22"/>
            </w:rPr>
          </w:pPr>
          <w:hyperlink w:anchor="_Toc492648961" w:history="1">
            <w:r w:rsidR="00C9354A" w:rsidRPr="008E5E61">
              <w:rPr>
                <w:rStyle w:val="af2"/>
                <w:rFonts w:eastAsia="標楷體"/>
                <w:noProof/>
                <w:color w:val="auto"/>
              </w:rPr>
              <w:t>參、</w:t>
            </w:r>
            <w:r w:rsidR="00C9354A" w:rsidRPr="008E5E61">
              <w:rPr>
                <w:rFonts w:eastAsia="標楷體"/>
                <w:noProof/>
                <w:szCs w:val="22"/>
              </w:rPr>
              <w:tab/>
            </w:r>
            <w:r w:rsidR="00C9354A" w:rsidRPr="008E5E61">
              <w:rPr>
                <w:rStyle w:val="af2"/>
                <w:rFonts w:eastAsia="標楷體"/>
                <w:noProof/>
                <w:color w:val="auto"/>
              </w:rPr>
              <w:t>評選作業</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_Toc492648961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45</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62" w:history="1">
            <w:r w:rsidR="00C9354A" w:rsidRPr="008E5E61">
              <w:rPr>
                <w:rStyle w:val="af2"/>
                <w:rFonts w:eastAsia="標楷體"/>
                <w:noProof/>
                <w:color w:val="auto"/>
              </w:rPr>
              <w:t>一、</w:t>
            </w:r>
            <w:r w:rsidR="00C9354A" w:rsidRPr="008E5E61">
              <w:rPr>
                <w:rFonts w:eastAsia="標楷體"/>
                <w:noProof/>
                <w:szCs w:val="22"/>
              </w:rPr>
              <w:tab/>
            </w:r>
            <w:r w:rsidR="00C9354A" w:rsidRPr="008E5E61">
              <w:rPr>
                <w:rStyle w:val="af2"/>
                <w:rFonts w:eastAsia="標楷體"/>
                <w:noProof/>
                <w:color w:val="auto"/>
              </w:rPr>
              <w:t>評選資格</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_Toc492648962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45</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63" w:history="1">
            <w:r w:rsidR="00C9354A" w:rsidRPr="008E5E61">
              <w:rPr>
                <w:rStyle w:val="af2"/>
                <w:rFonts w:eastAsia="標楷體"/>
                <w:noProof/>
                <w:color w:val="auto"/>
              </w:rPr>
              <w:t>二、</w:t>
            </w:r>
            <w:r w:rsidR="00C9354A" w:rsidRPr="008E5E61">
              <w:rPr>
                <w:rFonts w:eastAsia="標楷體"/>
                <w:noProof/>
                <w:szCs w:val="22"/>
              </w:rPr>
              <w:tab/>
            </w:r>
            <w:r w:rsidR="00C9354A" w:rsidRPr="008E5E61">
              <w:rPr>
                <w:rStyle w:val="af2"/>
                <w:rFonts w:eastAsia="標楷體"/>
                <w:noProof/>
                <w:color w:val="auto"/>
              </w:rPr>
              <w:t>評選作業程序</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_Toc492648963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45</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64" w:history="1">
            <w:r w:rsidR="00C9354A" w:rsidRPr="008E5E61">
              <w:rPr>
                <w:rStyle w:val="af2"/>
                <w:rFonts w:eastAsia="標楷體"/>
                <w:noProof/>
                <w:color w:val="auto"/>
              </w:rPr>
              <w:t>三、</w:t>
            </w:r>
            <w:r w:rsidR="00C9354A" w:rsidRPr="008E5E61">
              <w:rPr>
                <w:rFonts w:eastAsia="標楷體"/>
                <w:noProof/>
                <w:szCs w:val="22"/>
              </w:rPr>
              <w:tab/>
            </w:r>
            <w:r w:rsidR="00C9354A" w:rsidRPr="008E5E61">
              <w:rPr>
                <w:rStyle w:val="af2"/>
                <w:rFonts w:eastAsia="標楷體"/>
                <w:noProof/>
                <w:color w:val="auto"/>
              </w:rPr>
              <w:t>評選標準</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_Toc492648964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46</w:t>
            </w:r>
            <w:r w:rsidRPr="008E5E61">
              <w:rPr>
                <w:rFonts w:eastAsia="標楷體"/>
                <w:noProof/>
                <w:webHidden/>
              </w:rPr>
              <w:fldChar w:fldCharType="end"/>
            </w:r>
          </w:hyperlink>
        </w:p>
        <w:p w:rsidR="00C9354A" w:rsidRPr="008E5E61" w:rsidRDefault="00AE0953">
          <w:pPr>
            <w:pStyle w:val="21"/>
            <w:tabs>
              <w:tab w:val="left" w:pos="1200"/>
              <w:tab w:val="right" w:leader="dot" w:pos="9402"/>
            </w:tabs>
            <w:rPr>
              <w:rFonts w:eastAsia="標楷體"/>
              <w:noProof/>
              <w:szCs w:val="22"/>
            </w:rPr>
          </w:pPr>
          <w:hyperlink w:anchor="_Toc492648965" w:history="1">
            <w:r w:rsidR="00C9354A" w:rsidRPr="008E5E61">
              <w:rPr>
                <w:rStyle w:val="af2"/>
                <w:rFonts w:eastAsia="標楷體"/>
                <w:noProof/>
                <w:color w:val="auto"/>
              </w:rPr>
              <w:t>四、</w:t>
            </w:r>
            <w:r w:rsidR="00C9354A" w:rsidRPr="008E5E61">
              <w:rPr>
                <w:rFonts w:eastAsia="標楷體"/>
                <w:noProof/>
                <w:szCs w:val="22"/>
              </w:rPr>
              <w:tab/>
            </w:r>
            <w:r w:rsidR="00C9354A" w:rsidRPr="008E5E61">
              <w:rPr>
                <w:rStyle w:val="af2"/>
                <w:rFonts w:eastAsia="標楷體"/>
                <w:noProof/>
                <w:color w:val="auto"/>
              </w:rPr>
              <w:t>評定方式</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_Toc492648965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48</w:t>
            </w:r>
            <w:r w:rsidRPr="008E5E61">
              <w:rPr>
                <w:rFonts w:eastAsia="標楷體"/>
                <w:noProof/>
                <w:webHidden/>
              </w:rPr>
              <w:fldChar w:fldCharType="end"/>
            </w:r>
          </w:hyperlink>
        </w:p>
        <w:p w:rsidR="00C9354A" w:rsidRDefault="00AE0953" w:rsidP="00C9354A">
          <w:pPr>
            <w:pStyle w:val="11"/>
            <w:tabs>
              <w:tab w:val="left" w:pos="960"/>
              <w:tab w:val="right" w:leader="dot" w:pos="9402"/>
            </w:tabs>
            <w:outlineLvl w:val="0"/>
          </w:pPr>
          <w:hyperlink w:anchor="_Toc492648966" w:history="1">
            <w:r w:rsidR="00C9354A" w:rsidRPr="008E5E61">
              <w:rPr>
                <w:rStyle w:val="af2"/>
                <w:rFonts w:eastAsia="標楷體"/>
                <w:noProof/>
                <w:color w:val="auto"/>
              </w:rPr>
              <w:t>肆、</w:t>
            </w:r>
            <w:r w:rsidR="00C9354A" w:rsidRPr="008E5E61">
              <w:rPr>
                <w:rFonts w:eastAsia="標楷體"/>
                <w:noProof/>
                <w:szCs w:val="22"/>
              </w:rPr>
              <w:tab/>
            </w:r>
            <w:r w:rsidR="00C9354A">
              <w:rPr>
                <w:rFonts w:eastAsia="標楷體" w:hint="eastAsia"/>
                <w:noProof/>
                <w:szCs w:val="22"/>
              </w:rPr>
              <w:t>決標方式</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_Toc492648966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49</w:t>
            </w:r>
            <w:r w:rsidRPr="008E5E61">
              <w:rPr>
                <w:rFonts w:eastAsia="標楷體"/>
                <w:noProof/>
                <w:webHidden/>
              </w:rPr>
              <w:fldChar w:fldCharType="end"/>
            </w:r>
          </w:hyperlink>
        </w:p>
        <w:p w:rsidR="00C9354A" w:rsidRDefault="00AE0953" w:rsidP="00C9354A">
          <w:pPr>
            <w:pStyle w:val="11"/>
            <w:tabs>
              <w:tab w:val="left" w:pos="960"/>
              <w:tab w:val="right" w:leader="dot" w:pos="9402"/>
            </w:tabs>
            <w:outlineLvl w:val="0"/>
          </w:pPr>
          <w:hyperlink w:anchor="_Toc492648966" w:history="1">
            <w:r w:rsidR="00C9354A">
              <w:rPr>
                <w:rStyle w:val="af2"/>
                <w:rFonts w:eastAsia="標楷體" w:hint="eastAsia"/>
                <w:noProof/>
                <w:color w:val="auto"/>
              </w:rPr>
              <w:t>伍</w:t>
            </w:r>
            <w:r w:rsidR="00C9354A" w:rsidRPr="008E5E61">
              <w:rPr>
                <w:rStyle w:val="af2"/>
                <w:rFonts w:eastAsia="標楷體"/>
                <w:noProof/>
                <w:color w:val="auto"/>
              </w:rPr>
              <w:t>、</w:t>
            </w:r>
            <w:r w:rsidR="00C9354A" w:rsidRPr="008E5E61">
              <w:rPr>
                <w:rFonts w:eastAsia="標楷體"/>
                <w:noProof/>
                <w:szCs w:val="22"/>
              </w:rPr>
              <w:tab/>
            </w:r>
            <w:r w:rsidR="00C9354A" w:rsidRPr="008E5E61">
              <w:rPr>
                <w:rStyle w:val="af2"/>
                <w:rFonts w:eastAsia="標楷體"/>
                <w:noProof/>
                <w:color w:val="auto"/>
              </w:rPr>
              <w:t>其他注意事項</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_Toc492648966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49</w:t>
            </w:r>
            <w:r w:rsidRPr="008E5E61">
              <w:rPr>
                <w:rFonts w:eastAsia="標楷體"/>
                <w:noProof/>
                <w:webHidden/>
              </w:rPr>
              <w:fldChar w:fldCharType="end"/>
            </w:r>
          </w:hyperlink>
        </w:p>
        <w:p w:rsidR="00C9354A" w:rsidRPr="008E5E61" w:rsidRDefault="00AE0953">
          <w:pPr>
            <w:pStyle w:val="11"/>
            <w:tabs>
              <w:tab w:val="right" w:leader="dot" w:pos="9402"/>
            </w:tabs>
            <w:rPr>
              <w:rFonts w:eastAsia="標楷體"/>
              <w:noProof/>
              <w:szCs w:val="22"/>
            </w:rPr>
          </w:pPr>
          <w:hyperlink r:id="rId9" w:anchor="_Toc492648967" w:history="1">
            <w:r w:rsidR="00C9354A" w:rsidRPr="008E5E61">
              <w:rPr>
                <w:rStyle w:val="af2"/>
                <w:rFonts w:eastAsia="標楷體"/>
                <w:noProof/>
                <w:color w:val="auto"/>
              </w:rPr>
              <w:t>【附表一】</w:t>
            </w:r>
            <w:r w:rsidR="00C9354A" w:rsidRPr="008E5E61">
              <w:rPr>
                <w:rFonts w:eastAsia="標楷體"/>
                <w:noProof/>
                <w:webHidden/>
              </w:rPr>
              <w:tab/>
            </w:r>
            <w:r w:rsidR="00C9354A">
              <w:rPr>
                <w:rFonts w:eastAsia="標楷體" w:hint="eastAsia"/>
                <w:noProof/>
                <w:webHidden/>
              </w:rPr>
              <w:t>A</w:t>
            </w:r>
          </w:hyperlink>
          <w:r w:rsidR="00666336">
            <w:rPr>
              <w:rFonts w:hint="eastAsia"/>
            </w:rPr>
            <w:t>51</w:t>
          </w:r>
        </w:p>
        <w:p w:rsidR="00C9354A" w:rsidRPr="008E5E61" w:rsidRDefault="00AE0953">
          <w:pPr>
            <w:pStyle w:val="11"/>
            <w:tabs>
              <w:tab w:val="right" w:leader="dot" w:pos="9402"/>
            </w:tabs>
            <w:rPr>
              <w:rFonts w:eastAsia="標楷體"/>
              <w:noProof/>
              <w:szCs w:val="22"/>
            </w:rPr>
          </w:pPr>
          <w:hyperlink r:id="rId10" w:anchor="_Toc492648968" w:history="1">
            <w:r w:rsidR="00C9354A" w:rsidRPr="008E5E61">
              <w:rPr>
                <w:rStyle w:val="af2"/>
                <w:rFonts w:eastAsia="標楷體"/>
                <w:noProof/>
                <w:color w:val="auto"/>
              </w:rPr>
              <w:t>【附表二】</w:t>
            </w:r>
            <w:r w:rsidR="00C9354A" w:rsidRPr="008E5E61">
              <w:rPr>
                <w:rFonts w:eastAsia="標楷體"/>
                <w:noProof/>
                <w:webHidden/>
              </w:rPr>
              <w:tab/>
            </w:r>
            <w:r w:rsidR="00C9354A">
              <w:rPr>
                <w:rFonts w:eastAsia="標楷體" w:hint="eastAsia"/>
                <w:noProof/>
                <w:webHidden/>
              </w:rPr>
              <w:t>A</w:t>
            </w:r>
          </w:hyperlink>
          <w:r w:rsidR="00666336">
            <w:rPr>
              <w:rFonts w:hint="eastAsia"/>
            </w:rPr>
            <w:t>52</w:t>
          </w:r>
        </w:p>
        <w:p w:rsidR="00C9354A" w:rsidRPr="008E5E61" w:rsidRDefault="00AE0953">
          <w:pPr>
            <w:pStyle w:val="11"/>
            <w:tabs>
              <w:tab w:val="right" w:leader="dot" w:pos="9402"/>
            </w:tabs>
            <w:rPr>
              <w:rFonts w:asciiTheme="minorHAnsi" w:hAnsiTheme="minorHAnsi" w:cstheme="minorBidi"/>
              <w:noProof/>
              <w:szCs w:val="22"/>
            </w:rPr>
          </w:pPr>
          <w:hyperlink r:id="rId11" w:anchor="_Toc492648969" w:history="1">
            <w:r w:rsidR="00C9354A" w:rsidRPr="008E5E61">
              <w:rPr>
                <w:rStyle w:val="af2"/>
                <w:rFonts w:eastAsia="標楷體"/>
                <w:noProof/>
                <w:color w:val="auto"/>
              </w:rPr>
              <w:t>【附表三】</w:t>
            </w:r>
            <w:r w:rsidR="00C9354A" w:rsidRPr="008E5E61">
              <w:rPr>
                <w:rFonts w:eastAsia="標楷體"/>
                <w:noProof/>
                <w:webHidden/>
              </w:rPr>
              <w:tab/>
            </w:r>
            <w:r w:rsidR="00C9354A">
              <w:rPr>
                <w:rFonts w:eastAsia="標楷體" w:hint="eastAsia"/>
                <w:noProof/>
                <w:webHidden/>
              </w:rPr>
              <w:t>A</w:t>
            </w:r>
          </w:hyperlink>
          <w:r w:rsidR="00666336">
            <w:rPr>
              <w:rFonts w:hint="eastAsia"/>
            </w:rPr>
            <w:t>54</w:t>
          </w:r>
        </w:p>
        <w:p w:rsidR="00D93A42" w:rsidRPr="008E5E61" w:rsidRDefault="00AE0953">
          <w:pPr>
            <w:rPr>
              <w:rFonts w:ascii="標楷體" w:eastAsia="標楷體" w:hAnsi="標楷體"/>
            </w:rPr>
          </w:pPr>
          <w:r w:rsidRPr="008E5E61">
            <w:rPr>
              <w:rFonts w:ascii="標楷體" w:eastAsia="標楷體" w:hAnsi="標楷體"/>
              <w:b/>
              <w:bCs/>
              <w:noProof/>
            </w:rPr>
            <w:fldChar w:fldCharType="end"/>
          </w:r>
        </w:p>
      </w:sdtContent>
    </w:sdt>
    <w:p w:rsidR="00D93A42" w:rsidRPr="008E5E61" w:rsidRDefault="00D93A42">
      <w:pPr>
        <w:widowControl/>
        <w:rPr>
          <w:rFonts w:ascii="標楷體" w:eastAsia="標楷體" w:hAnsi="標楷體"/>
          <w:sz w:val="36"/>
          <w:szCs w:val="36"/>
        </w:rPr>
      </w:pPr>
      <w:r w:rsidRPr="008E5E61">
        <w:rPr>
          <w:rFonts w:ascii="標楷體" w:eastAsia="標楷體" w:hAnsi="標楷體"/>
          <w:sz w:val="36"/>
          <w:szCs w:val="36"/>
        </w:rPr>
        <w:br w:type="page"/>
      </w:r>
    </w:p>
    <w:p w:rsidR="00D05CFE" w:rsidRPr="008E5E61" w:rsidRDefault="00D05CFE" w:rsidP="001E5DE7">
      <w:pPr>
        <w:jc w:val="center"/>
        <w:rPr>
          <w:rFonts w:ascii="標楷體" w:eastAsia="標楷體" w:hAnsi="標楷體"/>
          <w:sz w:val="32"/>
          <w:szCs w:val="32"/>
        </w:rPr>
      </w:pPr>
      <w:r w:rsidRPr="008E5E61">
        <w:rPr>
          <w:rFonts w:ascii="標楷體" w:eastAsia="標楷體" w:hAnsi="標楷體" w:hint="eastAsia"/>
          <w:sz w:val="32"/>
          <w:szCs w:val="32"/>
        </w:rPr>
        <w:lastRenderedPageBreak/>
        <w:t>交通部臺灣鐵路管理局</w:t>
      </w:r>
    </w:p>
    <w:p w:rsidR="00FF7E56" w:rsidRPr="008E5E61" w:rsidRDefault="00FF15DA" w:rsidP="00FF7E56">
      <w:pPr>
        <w:jc w:val="center"/>
        <w:rPr>
          <w:rFonts w:ascii="標楷體" w:eastAsia="標楷體" w:hAnsi="標楷體"/>
          <w:b/>
          <w:sz w:val="32"/>
          <w:szCs w:val="32"/>
        </w:rPr>
      </w:pPr>
      <w:r w:rsidRPr="008E5E61">
        <w:rPr>
          <w:rFonts w:ascii="標楷體" w:eastAsia="標楷體" w:hAnsi="標楷體" w:hint="eastAsia"/>
          <w:b/>
          <w:bCs/>
          <w:sz w:val="32"/>
          <w:szCs w:val="32"/>
        </w:rPr>
        <w:t>「城際電聯車600輛採購案」</w:t>
      </w:r>
    </w:p>
    <w:p w:rsidR="001E5DE7" w:rsidRPr="008E5E61" w:rsidRDefault="00FF7E56" w:rsidP="00FF7E56">
      <w:pPr>
        <w:jc w:val="center"/>
        <w:rPr>
          <w:rFonts w:ascii="標楷體" w:eastAsia="標楷體" w:hAnsi="標楷體"/>
          <w:sz w:val="32"/>
          <w:szCs w:val="32"/>
        </w:rPr>
      </w:pPr>
      <w:r w:rsidRPr="008E5E61">
        <w:rPr>
          <w:rFonts w:ascii="標楷體" w:eastAsia="標楷體" w:hAnsi="標楷體" w:hint="eastAsia"/>
          <w:sz w:val="32"/>
          <w:szCs w:val="32"/>
        </w:rPr>
        <w:t>評選須知</w:t>
      </w:r>
    </w:p>
    <w:p w:rsidR="00BF053C" w:rsidRPr="008E5E61" w:rsidRDefault="00BF053C" w:rsidP="003F7606">
      <w:pPr>
        <w:pStyle w:val="ae"/>
        <w:numPr>
          <w:ilvl w:val="0"/>
          <w:numId w:val="1"/>
        </w:numPr>
        <w:spacing w:after="120"/>
        <w:outlineLvl w:val="0"/>
        <w:rPr>
          <w:sz w:val="28"/>
          <w:szCs w:val="28"/>
        </w:rPr>
      </w:pPr>
      <w:bookmarkStart w:id="0" w:name="_Toc492648952"/>
      <w:r w:rsidRPr="008E5E61">
        <w:rPr>
          <w:rFonts w:hint="eastAsia"/>
          <w:sz w:val="28"/>
          <w:szCs w:val="28"/>
        </w:rPr>
        <w:t>法令依據</w:t>
      </w:r>
      <w:bookmarkEnd w:id="0"/>
    </w:p>
    <w:p w:rsidR="00BF053C" w:rsidRPr="008E5E61" w:rsidRDefault="00BF053C" w:rsidP="00AA759F">
      <w:pPr>
        <w:pStyle w:val="ae"/>
        <w:spacing w:after="120"/>
        <w:ind w:left="709"/>
        <w:rPr>
          <w:sz w:val="28"/>
          <w:szCs w:val="28"/>
        </w:rPr>
      </w:pPr>
      <w:r w:rsidRPr="008E5E61">
        <w:rPr>
          <w:rFonts w:hint="eastAsia"/>
          <w:sz w:val="28"/>
          <w:szCs w:val="28"/>
        </w:rPr>
        <w:t>本</w:t>
      </w:r>
      <w:r w:rsidR="00FA61A6" w:rsidRPr="008E5E61">
        <w:rPr>
          <w:rFonts w:hint="eastAsia"/>
          <w:sz w:val="28"/>
          <w:szCs w:val="28"/>
        </w:rPr>
        <w:t>須知係</w:t>
      </w:r>
      <w:r w:rsidR="00FA61A6" w:rsidRPr="008E5E61">
        <w:rPr>
          <w:rFonts w:hint="eastAsia"/>
          <w:sz w:val="28"/>
          <w:szCs w:val="28"/>
          <w:lang w:val="en-US"/>
        </w:rPr>
        <w:t>交通部臺灣鐵路管理局(以下簡稱臺鐵局)為辦理</w:t>
      </w:r>
      <w:r w:rsidR="00FF15DA" w:rsidRPr="008E5E61">
        <w:rPr>
          <w:rFonts w:hint="eastAsia"/>
          <w:b/>
          <w:bCs/>
          <w:sz w:val="28"/>
          <w:szCs w:val="28"/>
          <w:lang w:val="en-US"/>
        </w:rPr>
        <w:t>採購城際電聯車600輛</w:t>
      </w:r>
      <w:r w:rsidR="00FA61A6" w:rsidRPr="008E5E61">
        <w:rPr>
          <w:rFonts w:hint="eastAsia"/>
          <w:sz w:val="28"/>
          <w:szCs w:val="28"/>
          <w:lang w:val="en-US"/>
        </w:rPr>
        <w:t>（以下簡稱</w:t>
      </w:r>
      <w:r w:rsidR="00FF15DA" w:rsidRPr="008E5E61">
        <w:rPr>
          <w:rFonts w:hint="eastAsia"/>
          <w:sz w:val="28"/>
          <w:szCs w:val="28"/>
          <w:lang w:val="en-US"/>
        </w:rPr>
        <w:t>電聯</w:t>
      </w:r>
      <w:r w:rsidR="00FA61A6" w:rsidRPr="008E5E61">
        <w:rPr>
          <w:rFonts w:hint="eastAsia"/>
          <w:sz w:val="28"/>
          <w:szCs w:val="28"/>
          <w:lang w:val="en-US"/>
        </w:rPr>
        <w:t>車）案(以下簡稱本案)，</w:t>
      </w:r>
      <w:r w:rsidRPr="008E5E61">
        <w:rPr>
          <w:rFonts w:hint="eastAsia"/>
          <w:sz w:val="28"/>
          <w:szCs w:val="28"/>
        </w:rPr>
        <w:t>依「採購評選委員會組織準則」成立評選委員會</w:t>
      </w:r>
      <w:r w:rsidR="00E83B8B" w:rsidRPr="008E5E61">
        <w:rPr>
          <w:sz w:val="28"/>
          <w:szCs w:val="28"/>
          <w:lang w:val="en-US"/>
        </w:rPr>
        <w:t>（以下簡稱本委員會）</w:t>
      </w:r>
      <w:r w:rsidRPr="008E5E61">
        <w:rPr>
          <w:rFonts w:hint="eastAsia"/>
          <w:sz w:val="28"/>
          <w:szCs w:val="28"/>
        </w:rPr>
        <w:t>，並依「採購評選委員會審議規則」、「最有利標評選辦法」及本案投標須知等相關規定辦理評選。</w:t>
      </w:r>
    </w:p>
    <w:p w:rsidR="00984E9F" w:rsidRPr="008E5E61" w:rsidRDefault="00A95D42" w:rsidP="003F7606">
      <w:pPr>
        <w:pStyle w:val="ae"/>
        <w:numPr>
          <w:ilvl w:val="0"/>
          <w:numId w:val="1"/>
        </w:numPr>
        <w:spacing w:after="120"/>
        <w:outlineLvl w:val="0"/>
        <w:rPr>
          <w:sz w:val="28"/>
          <w:szCs w:val="28"/>
        </w:rPr>
      </w:pPr>
      <w:bookmarkStart w:id="1" w:name="_Toc492648953"/>
      <w:r w:rsidRPr="008E5E61">
        <w:rPr>
          <w:rFonts w:hint="eastAsia"/>
          <w:sz w:val="28"/>
          <w:szCs w:val="28"/>
        </w:rPr>
        <w:t>技術規格建議書</w:t>
      </w:r>
      <w:bookmarkEnd w:id="1"/>
    </w:p>
    <w:p w:rsidR="003F7606" w:rsidRPr="008E5E61" w:rsidRDefault="00E83B8B" w:rsidP="00A7014F">
      <w:pPr>
        <w:pStyle w:val="ae"/>
        <w:numPr>
          <w:ilvl w:val="0"/>
          <w:numId w:val="41"/>
        </w:numPr>
        <w:outlineLvl w:val="1"/>
        <w:rPr>
          <w:sz w:val="28"/>
          <w:szCs w:val="28"/>
        </w:rPr>
      </w:pPr>
      <w:bookmarkStart w:id="2" w:name="_Toc491973245"/>
      <w:bookmarkStart w:id="3" w:name="_Toc492648954"/>
      <w:r w:rsidRPr="008E5E61">
        <w:rPr>
          <w:rFonts w:hint="eastAsia"/>
          <w:sz w:val="28"/>
          <w:szCs w:val="28"/>
          <w:lang w:val="en-US"/>
        </w:rPr>
        <w:t>技術規格建議書之撰寫</w:t>
      </w:r>
      <w:bookmarkEnd w:id="2"/>
      <w:bookmarkEnd w:id="3"/>
    </w:p>
    <w:p w:rsidR="008938C4" w:rsidRPr="008E5E61" w:rsidRDefault="00E83B8B" w:rsidP="00BB7D1E">
      <w:pPr>
        <w:ind w:left="1418"/>
        <w:rPr>
          <w:rFonts w:ascii="標楷體" w:eastAsia="標楷體" w:hAnsi="標楷體"/>
          <w:sz w:val="28"/>
          <w:szCs w:val="28"/>
        </w:rPr>
      </w:pPr>
      <w:r w:rsidRPr="008E5E61">
        <w:rPr>
          <w:rFonts w:ascii="標楷體" w:eastAsia="標楷體" w:hAnsi="標楷體" w:hint="eastAsia"/>
          <w:sz w:val="28"/>
          <w:szCs w:val="28"/>
        </w:rPr>
        <w:t>投標廠商提送技術規格建議書及其附件內容，應依本案招標文件之範圍及項目撰寫。投標廠商在不影響交車時程和投標總價下，得另外提出最佳之設計概念並述明理由或提出佐證資料。</w:t>
      </w:r>
      <w:r w:rsidR="00880451" w:rsidRPr="00880451">
        <w:rPr>
          <w:rFonts w:ascii="標楷體" w:eastAsia="標楷體" w:hAnsi="標楷體" w:hint="eastAsia"/>
          <w:sz w:val="28"/>
          <w:szCs w:val="28"/>
        </w:rPr>
        <w:t>本案採購規範所載明設備需求事項係功能性敘述，投標廠商可依設備需求提供相當性質之產品以供評審。</w:t>
      </w:r>
    </w:p>
    <w:p w:rsidR="003F7606" w:rsidRPr="008E5E61" w:rsidRDefault="00E83B8B" w:rsidP="00A7014F">
      <w:pPr>
        <w:pStyle w:val="ae"/>
        <w:numPr>
          <w:ilvl w:val="0"/>
          <w:numId w:val="41"/>
        </w:numPr>
        <w:ind w:left="1202" w:hanging="482"/>
        <w:outlineLvl w:val="1"/>
        <w:rPr>
          <w:sz w:val="28"/>
          <w:szCs w:val="28"/>
        </w:rPr>
      </w:pPr>
      <w:bookmarkStart w:id="4" w:name="_Toc491973246"/>
      <w:bookmarkStart w:id="5" w:name="_Toc492648955"/>
      <w:r w:rsidRPr="008E5E61">
        <w:rPr>
          <w:rFonts w:hint="eastAsia"/>
          <w:sz w:val="28"/>
          <w:szCs w:val="28"/>
          <w:lang w:val="en-US"/>
        </w:rPr>
        <w:t>技術規格建議書之附件</w:t>
      </w:r>
      <w:bookmarkEnd w:id="4"/>
      <w:bookmarkEnd w:id="5"/>
    </w:p>
    <w:p w:rsidR="008938C4" w:rsidRPr="008E5E61" w:rsidRDefault="00E83B8B" w:rsidP="003F7606">
      <w:pPr>
        <w:ind w:left="1418"/>
        <w:rPr>
          <w:rFonts w:ascii="標楷體" w:eastAsia="標楷體" w:hAnsi="標楷體"/>
          <w:sz w:val="28"/>
          <w:szCs w:val="28"/>
        </w:rPr>
      </w:pPr>
      <w:r w:rsidRPr="008E5E61">
        <w:rPr>
          <w:rFonts w:ascii="標楷體" w:eastAsia="標楷體" w:hAnsi="標楷體" w:hint="eastAsia"/>
          <w:sz w:val="28"/>
          <w:szCs w:val="28"/>
        </w:rPr>
        <w:t>佐證文件得以使用投標廠商或製造商或供</w:t>
      </w:r>
      <w:r w:rsidRPr="008E5E61">
        <w:rPr>
          <w:rFonts w:ascii="標楷體" w:eastAsia="標楷體" w:hAnsi="標楷體"/>
          <w:sz w:val="28"/>
          <w:szCs w:val="28"/>
        </w:rPr>
        <w:t>應商</w:t>
      </w:r>
      <w:r w:rsidRPr="008E5E61">
        <w:rPr>
          <w:rFonts w:ascii="標楷體" w:eastAsia="標楷體" w:hAnsi="標楷體" w:hint="eastAsia"/>
          <w:sz w:val="28"/>
          <w:szCs w:val="28"/>
        </w:rPr>
        <w:t>之標準資料、型錄、圖說或其他參考資料並儘可能提出實績佐證；若附件中顯示多種設備之規格或型號，投標廠商必須清楚地標示所選用設備規格或型號，以符合或優於規範之需求，佐證文件置於</w:t>
      </w:r>
      <w:r w:rsidR="00B50232">
        <w:rPr>
          <w:rFonts w:ascii="標楷體" w:eastAsia="標楷體" w:hAnsi="標楷體" w:hint="eastAsia"/>
          <w:sz w:val="28"/>
          <w:szCs w:val="28"/>
        </w:rPr>
        <w:t>技術規格</w:t>
      </w:r>
      <w:r w:rsidRPr="008E5E61">
        <w:rPr>
          <w:rFonts w:ascii="標楷體" w:eastAsia="標楷體" w:hAnsi="標楷體" w:hint="eastAsia"/>
          <w:sz w:val="28"/>
          <w:szCs w:val="28"/>
        </w:rPr>
        <w:t>建議書附件中，不計頁數。</w:t>
      </w:r>
    </w:p>
    <w:p w:rsidR="009E2B2B" w:rsidRPr="008E5E61" w:rsidRDefault="009E2B2B" w:rsidP="00A7014F">
      <w:pPr>
        <w:pStyle w:val="ae"/>
        <w:numPr>
          <w:ilvl w:val="0"/>
          <w:numId w:val="41"/>
        </w:numPr>
        <w:ind w:left="1417" w:hanging="697"/>
        <w:outlineLvl w:val="1"/>
        <w:rPr>
          <w:sz w:val="28"/>
          <w:szCs w:val="28"/>
        </w:rPr>
      </w:pPr>
      <w:bookmarkStart w:id="6" w:name="_Toc492648956"/>
      <w:r w:rsidRPr="008E5E61">
        <w:rPr>
          <w:rFonts w:hint="eastAsia"/>
          <w:sz w:val="28"/>
          <w:szCs w:val="28"/>
        </w:rPr>
        <w:t>報價內容規定</w:t>
      </w:r>
      <w:bookmarkEnd w:id="6"/>
    </w:p>
    <w:p w:rsidR="007A4120" w:rsidRPr="008E5E61" w:rsidRDefault="007A4120" w:rsidP="009E2B2B">
      <w:pPr>
        <w:ind w:left="1418"/>
        <w:rPr>
          <w:rFonts w:ascii="標楷體" w:eastAsia="標楷體" w:hAnsi="標楷體"/>
          <w:sz w:val="28"/>
          <w:szCs w:val="28"/>
        </w:rPr>
      </w:pPr>
      <w:r w:rsidRPr="008E5E61">
        <w:rPr>
          <w:rFonts w:ascii="標楷體" w:eastAsia="標楷體" w:hAnsi="標楷體" w:hint="eastAsia"/>
          <w:sz w:val="28"/>
          <w:szCs w:val="28"/>
        </w:rPr>
        <w:t>投標廠商應於技術規格建議書詳列</w:t>
      </w:r>
      <w:r w:rsidR="00A448D3" w:rsidRPr="008E5E61">
        <w:rPr>
          <w:rFonts w:ascii="標楷體" w:eastAsia="標楷體" w:hAnsi="標楷體" w:hint="eastAsia"/>
          <w:b/>
          <w:bCs/>
          <w:sz w:val="28"/>
          <w:szCs w:val="28"/>
        </w:rPr>
        <w:t>「城際電聯車600輛採購案」</w:t>
      </w:r>
      <w:r w:rsidR="000D2D86" w:rsidRPr="008E5E61">
        <w:rPr>
          <w:rFonts w:ascii="標楷體" w:eastAsia="標楷體" w:hAnsi="標楷體" w:hint="eastAsia"/>
          <w:sz w:val="28"/>
          <w:szCs w:val="28"/>
        </w:rPr>
        <w:t>第1.1.</w:t>
      </w:r>
      <w:r w:rsidR="00001DB4" w:rsidRPr="008E5E61">
        <w:rPr>
          <w:rFonts w:ascii="標楷體" w:eastAsia="標楷體" w:hAnsi="標楷體" w:hint="eastAsia"/>
          <w:sz w:val="28"/>
          <w:szCs w:val="28"/>
        </w:rPr>
        <w:t>1</w:t>
      </w:r>
      <w:r w:rsidR="000D2D86" w:rsidRPr="008E5E61">
        <w:rPr>
          <w:rFonts w:ascii="標楷體" w:eastAsia="標楷體" w:hAnsi="標楷體" w:hint="eastAsia"/>
          <w:sz w:val="28"/>
          <w:szCs w:val="28"/>
        </w:rPr>
        <w:t>~</w:t>
      </w:r>
      <w:r w:rsidR="00001DB4" w:rsidRPr="008E5E61">
        <w:rPr>
          <w:rFonts w:ascii="標楷體" w:eastAsia="標楷體" w:hAnsi="標楷體" w:hint="eastAsia"/>
          <w:sz w:val="28"/>
          <w:szCs w:val="28"/>
        </w:rPr>
        <w:t>1.1.</w:t>
      </w:r>
      <w:r w:rsidR="000D2D86" w:rsidRPr="008E5E61">
        <w:rPr>
          <w:rFonts w:ascii="標楷體" w:eastAsia="標楷體" w:hAnsi="標楷體" w:hint="eastAsia"/>
          <w:sz w:val="28"/>
          <w:szCs w:val="28"/>
        </w:rPr>
        <w:t>4節所列各項</w:t>
      </w:r>
      <w:r w:rsidR="001763A2" w:rsidRPr="008E5E61">
        <w:rPr>
          <w:rFonts w:ascii="標楷體" w:eastAsia="標楷體" w:hAnsi="標楷體" w:hint="eastAsia"/>
          <w:sz w:val="28"/>
          <w:szCs w:val="28"/>
        </w:rPr>
        <w:t>報價</w:t>
      </w:r>
      <w:r w:rsidR="00E83B8B" w:rsidRPr="008E5E61">
        <w:rPr>
          <w:rFonts w:ascii="標楷體" w:eastAsia="標楷體" w:hAnsi="標楷體" w:hint="eastAsia"/>
          <w:sz w:val="28"/>
          <w:szCs w:val="28"/>
        </w:rPr>
        <w:t>(含依車型逐輛報價、加計設備與備品為總價)</w:t>
      </w:r>
      <w:r w:rsidR="001763A2" w:rsidRPr="008E5E61">
        <w:rPr>
          <w:rFonts w:ascii="標楷體" w:eastAsia="標楷體" w:hAnsi="標楷體" w:hint="eastAsia"/>
          <w:sz w:val="28"/>
          <w:szCs w:val="28"/>
        </w:rPr>
        <w:t>，</w:t>
      </w:r>
      <w:r w:rsidR="00D4273A" w:rsidRPr="008E5E61">
        <w:rPr>
          <w:rFonts w:ascii="標楷體" w:eastAsia="標楷體" w:hAnsi="標楷體" w:hint="eastAsia"/>
          <w:sz w:val="28"/>
          <w:szCs w:val="28"/>
        </w:rPr>
        <w:t>技術規格建議書</w:t>
      </w:r>
      <w:r w:rsidR="001763A2" w:rsidRPr="008E5E61">
        <w:rPr>
          <w:rFonts w:ascii="標楷體" w:eastAsia="標楷體" w:hAnsi="標楷體" w:hint="eastAsia"/>
          <w:sz w:val="28"/>
          <w:szCs w:val="28"/>
        </w:rPr>
        <w:t>報價總價與投標書報價總價不同者，以文字為準，文字與文字不符時，以較低者為準，</w:t>
      </w:r>
      <w:r w:rsidRPr="008E5E61">
        <w:rPr>
          <w:rFonts w:ascii="標楷體" w:eastAsia="標楷體" w:hAnsi="標楷體" w:hint="eastAsia"/>
          <w:sz w:val="28"/>
          <w:szCs w:val="28"/>
        </w:rPr>
        <w:t>總價</w:t>
      </w:r>
      <w:r w:rsidR="001763A2" w:rsidRPr="008E5E61">
        <w:rPr>
          <w:rFonts w:ascii="標楷體" w:eastAsia="標楷體" w:hAnsi="標楷體" w:hint="eastAsia"/>
          <w:sz w:val="28"/>
          <w:szCs w:val="28"/>
        </w:rPr>
        <w:t>超過</w:t>
      </w:r>
      <w:r w:rsidR="006B7431">
        <w:rPr>
          <w:rFonts w:ascii="標楷體" w:eastAsia="標楷體" w:hAnsi="標楷體" w:hint="eastAsia"/>
          <w:sz w:val="28"/>
          <w:szCs w:val="28"/>
        </w:rPr>
        <w:t>本案</w:t>
      </w:r>
      <w:r w:rsidR="001763A2" w:rsidRPr="008E5E61">
        <w:rPr>
          <w:rFonts w:ascii="標楷體" w:eastAsia="標楷體" w:hAnsi="標楷體" w:hint="eastAsia"/>
          <w:sz w:val="28"/>
          <w:szCs w:val="28"/>
        </w:rPr>
        <w:t>公告之預算金額</w:t>
      </w:r>
      <w:r w:rsidR="00B75355">
        <w:rPr>
          <w:rFonts w:ascii="標楷體" w:eastAsia="標楷體" w:hAnsi="標楷體" w:hint="eastAsia"/>
          <w:sz w:val="28"/>
          <w:szCs w:val="28"/>
        </w:rPr>
        <w:t>者，</w:t>
      </w:r>
      <w:r w:rsidR="006B7431">
        <w:rPr>
          <w:rFonts w:ascii="標楷體" w:eastAsia="標楷體" w:hAnsi="標楷體" w:hint="eastAsia"/>
          <w:sz w:val="28"/>
          <w:szCs w:val="28"/>
        </w:rPr>
        <w:t>為不合格標，不列為評選對象</w:t>
      </w:r>
      <w:r w:rsidR="001763A2" w:rsidRPr="008E5E61">
        <w:rPr>
          <w:rFonts w:ascii="標楷體" w:eastAsia="標楷體" w:hAnsi="標楷體" w:hint="eastAsia"/>
          <w:sz w:val="28"/>
          <w:szCs w:val="28"/>
        </w:rPr>
        <w:t>。</w:t>
      </w:r>
      <w:r w:rsidR="00B75355">
        <w:rPr>
          <w:rFonts w:ascii="標楷體" w:eastAsia="標楷體" w:hAnsi="標楷體" w:hint="eastAsia"/>
          <w:sz w:val="28"/>
          <w:szCs w:val="28"/>
        </w:rPr>
        <w:t>餘詳備註條款第</w:t>
      </w:r>
      <w:r w:rsidR="00C03706">
        <w:rPr>
          <w:rFonts w:ascii="標楷體" w:eastAsia="標楷體" w:hAnsi="標楷體" w:hint="eastAsia"/>
          <w:sz w:val="28"/>
          <w:szCs w:val="28"/>
        </w:rPr>
        <w:t>10</w:t>
      </w:r>
      <w:r w:rsidR="00B75355">
        <w:rPr>
          <w:rFonts w:ascii="標楷體" w:eastAsia="標楷體" w:hAnsi="標楷體" w:hint="eastAsia"/>
          <w:sz w:val="28"/>
          <w:szCs w:val="28"/>
        </w:rPr>
        <w:t>.2條規定。</w:t>
      </w:r>
    </w:p>
    <w:p w:rsidR="009E2B2B" w:rsidRPr="008E5E61" w:rsidRDefault="00E83B8B" w:rsidP="00A7014F">
      <w:pPr>
        <w:pStyle w:val="ae"/>
        <w:numPr>
          <w:ilvl w:val="0"/>
          <w:numId w:val="41"/>
        </w:numPr>
        <w:ind w:left="1417" w:hanging="697"/>
        <w:outlineLvl w:val="1"/>
        <w:rPr>
          <w:sz w:val="28"/>
          <w:szCs w:val="28"/>
        </w:rPr>
      </w:pPr>
      <w:bookmarkStart w:id="7" w:name="_Toc491973248"/>
      <w:bookmarkStart w:id="8" w:name="_Toc492648957"/>
      <w:r w:rsidRPr="008E5E61">
        <w:rPr>
          <w:rFonts w:hint="eastAsia"/>
          <w:sz w:val="28"/>
          <w:szCs w:val="28"/>
          <w:lang w:val="en-US"/>
        </w:rPr>
        <w:t>技術規格建議書及其附件內容要求</w:t>
      </w:r>
      <w:bookmarkEnd w:id="7"/>
      <w:bookmarkEnd w:id="8"/>
    </w:p>
    <w:p w:rsidR="00984E9F" w:rsidRPr="008E5E61" w:rsidRDefault="00E83B8B" w:rsidP="009E2B2B">
      <w:pPr>
        <w:ind w:left="1418"/>
        <w:rPr>
          <w:rFonts w:ascii="標楷體" w:eastAsia="標楷體" w:hAnsi="標楷體"/>
          <w:sz w:val="28"/>
          <w:szCs w:val="28"/>
        </w:rPr>
      </w:pPr>
      <w:r w:rsidRPr="008E5E61">
        <w:rPr>
          <w:rFonts w:ascii="標楷體" w:eastAsia="標楷體" w:hAnsi="標楷體" w:hint="eastAsia"/>
          <w:sz w:val="28"/>
          <w:szCs w:val="28"/>
        </w:rPr>
        <w:t>投標廠商應依下列項次依序編輯書寫，以利審查，項序正確性列入評選項目，其撰擬重點如下表：</w:t>
      </w:r>
    </w:p>
    <w:p w:rsidR="000F32B7" w:rsidRPr="008E5E61" w:rsidRDefault="000F32B7" w:rsidP="000F32B7">
      <w:pPr>
        <w:ind w:left="1418"/>
        <w:rPr>
          <w:sz w:val="28"/>
          <w:szCs w:val="28"/>
        </w:rPr>
      </w:pPr>
    </w:p>
    <w:p w:rsidR="001952F7" w:rsidRPr="008E5E61" w:rsidRDefault="000F64E1">
      <w:pPr>
        <w:widowControl/>
        <w:rPr>
          <w:sz w:val="28"/>
          <w:szCs w:val="28"/>
        </w:rPr>
      </w:pPr>
      <w:r w:rsidRPr="008E5E61">
        <w:rPr>
          <w:sz w:val="28"/>
          <w:szCs w:val="28"/>
        </w:rPr>
        <w:br w:type="page"/>
      </w:r>
    </w:p>
    <w:p w:rsidR="000A6FB0" w:rsidRPr="008E5E61" w:rsidRDefault="000A6FB0" w:rsidP="001952F7">
      <w:pPr>
        <w:widowControl/>
        <w:jc w:val="center"/>
        <w:rPr>
          <w:rFonts w:ascii="標楷體" w:eastAsia="標楷體" w:hAnsi="標楷體" w:cs="新細明體"/>
          <w:kern w:val="0"/>
          <w:sz w:val="28"/>
          <w:szCs w:val="28"/>
        </w:rPr>
        <w:sectPr w:rsidR="000A6FB0" w:rsidRPr="008E5E61" w:rsidSect="00372B2B">
          <w:footerReference w:type="default" r:id="rId12"/>
          <w:footerReference w:type="first" r:id="rId13"/>
          <w:pgSz w:w="11906" w:h="16838"/>
          <w:pgMar w:top="1418" w:right="1247" w:bottom="1418" w:left="1247" w:header="709" w:footer="709" w:gutter="0"/>
          <w:cols w:space="708"/>
          <w:titlePg/>
          <w:docGrid w:linePitch="360"/>
        </w:sectPr>
      </w:pPr>
    </w:p>
    <w:tbl>
      <w:tblPr>
        <w:tblW w:w="15310" w:type="dxa"/>
        <w:tblInd w:w="-681" w:type="dxa"/>
        <w:tblCellMar>
          <w:left w:w="28" w:type="dxa"/>
          <w:right w:w="28" w:type="dxa"/>
        </w:tblCellMar>
        <w:tblLook w:val="04A0"/>
      </w:tblPr>
      <w:tblGrid>
        <w:gridCol w:w="709"/>
        <w:gridCol w:w="4962"/>
        <w:gridCol w:w="9639"/>
      </w:tblGrid>
      <w:tr w:rsidR="008E5E61" w:rsidRPr="008E5E61" w:rsidTr="00AE2E91">
        <w:trPr>
          <w:trHeight w:val="129"/>
        </w:trPr>
        <w:tc>
          <w:tcPr>
            <w:tcW w:w="709" w:type="dxa"/>
            <w:tcBorders>
              <w:top w:val="single" w:sz="12" w:space="0" w:color="auto"/>
              <w:left w:val="single" w:sz="12" w:space="0" w:color="auto"/>
              <w:bottom w:val="single" w:sz="8" w:space="0" w:color="auto"/>
              <w:right w:val="dotted" w:sz="4"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lastRenderedPageBreak/>
              <w:t>項次</w:t>
            </w:r>
          </w:p>
        </w:tc>
        <w:tc>
          <w:tcPr>
            <w:tcW w:w="4962" w:type="dxa"/>
            <w:tcBorders>
              <w:top w:val="single" w:sz="12" w:space="0" w:color="auto"/>
              <w:left w:val="nil"/>
              <w:bottom w:val="single" w:sz="8" w:space="0" w:color="auto"/>
              <w:right w:val="dotted" w:sz="4"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639"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E2E91">
        <w:trPr>
          <w:trHeight w:val="120"/>
        </w:trPr>
        <w:tc>
          <w:tcPr>
            <w:tcW w:w="709" w:type="dxa"/>
            <w:vMerge w:val="restart"/>
            <w:tcBorders>
              <w:top w:val="nil"/>
              <w:left w:val="single" w:sz="12" w:space="0" w:color="auto"/>
              <w:bottom w:val="single" w:sz="8" w:space="0" w:color="000000"/>
              <w:right w:val="dotted" w:sz="4" w:space="0" w:color="auto"/>
            </w:tcBorders>
            <w:shd w:val="clear" w:color="auto" w:fill="auto"/>
            <w:vAlign w:val="center"/>
            <w:hideMark/>
          </w:tcPr>
          <w:p w:rsidR="000A6FB0" w:rsidRPr="008E5E61" w:rsidRDefault="000A6FB0" w:rsidP="00261E64">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w:t>
            </w:r>
          </w:p>
        </w:tc>
        <w:tc>
          <w:tcPr>
            <w:tcW w:w="4962" w:type="dxa"/>
            <w:tcBorders>
              <w:top w:val="nil"/>
              <w:left w:val="nil"/>
              <w:bottom w:val="dotted" w:sz="4" w:space="0" w:color="auto"/>
              <w:right w:val="dotted" w:sz="4" w:space="0" w:color="auto"/>
            </w:tcBorders>
            <w:shd w:val="clear" w:color="000000" w:fill="DAEEF3"/>
            <w:vAlign w:val="center"/>
            <w:hideMark/>
          </w:tcPr>
          <w:p w:rsidR="000A6FB0" w:rsidRPr="008E5E61" w:rsidRDefault="000A6FB0" w:rsidP="000A6FB0">
            <w:pPr>
              <w:widowControl/>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廠商實績與能力</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廠商履約實績：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投標廠商履約實績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應包含車輛之型式、數量、交車國家、合約期限、交車期程、軌距、營運速度，以及使用單位之滿意度證明。</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val="restart"/>
            <w:tcBorders>
              <w:top w:val="nil"/>
              <w:left w:val="dotted" w:sz="4" w:space="0" w:color="auto"/>
              <w:bottom w:val="dotted" w:sz="4" w:space="0" w:color="000000"/>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本案預定車輛製造工廠實績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本案車輛製造工廠所在地、先進生產設備及製程技術能力說明，應包含近10年內已交付車輛之形式、數量、交車國家及營運速度。</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tcBorders>
              <w:top w:val="nil"/>
              <w:left w:val="dotted" w:sz="4" w:space="0" w:color="auto"/>
              <w:bottom w:val="dotted" w:sz="4"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rPr>
            </w:pP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本案車輛製造工廠是否具有符合國際或國家品質管理驗證文件。</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tcBorders>
              <w:top w:val="nil"/>
              <w:left w:val="dotted" w:sz="4" w:space="0" w:color="auto"/>
              <w:bottom w:val="dotted" w:sz="4"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rPr>
            </w:pP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本案車輛製造工廠人員組織架構及安全衛生管理計畫。</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本案各主要設備製造商名單、設備生產地及履約實績。</w:t>
            </w: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5066D4">
            <w:pPr>
              <w:widowControl/>
              <w:rPr>
                <w:rFonts w:ascii="標楷體" w:eastAsia="標楷體" w:hAnsi="標楷體" w:cs="新細明體"/>
                <w:kern w:val="0"/>
              </w:rPr>
            </w:pPr>
            <w:r w:rsidRPr="008E5E61">
              <w:rPr>
                <w:rFonts w:ascii="標楷體" w:eastAsia="標楷體" w:hAnsi="標楷體" w:cs="新細明體" w:hint="eastAsia"/>
                <w:kern w:val="0"/>
              </w:rPr>
              <w:t>應包含轉向架、</w:t>
            </w:r>
            <w:r w:rsidR="00001DB4" w:rsidRPr="008E5E61">
              <w:rPr>
                <w:rFonts w:ascii="標楷體" w:eastAsia="標楷體" w:hAnsi="標楷體" w:cs="新細明體" w:hint="eastAsia"/>
                <w:kern w:val="0"/>
              </w:rPr>
              <w:t>牽引</w:t>
            </w:r>
            <w:r w:rsidRPr="008E5E61">
              <w:rPr>
                <w:rFonts w:ascii="標楷體" w:eastAsia="標楷體" w:hAnsi="標楷體" w:cs="新細明體" w:hint="eastAsia"/>
                <w:kern w:val="0"/>
              </w:rPr>
              <w:t>整流與變流裝置、牽引馬達、靜態變流器、軔機系統、主空氣壓縮機、集電弓、主變壓器。</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財務狀況：</w:t>
            </w: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財務資訊</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請提供近3年損益表、資產負債表，及最近1年會計師查核意見。</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財務比率</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請提供近3年流動比率、資產迴轉率、淨利率、總資產報酬率、權益報酬率。</w:t>
            </w:r>
          </w:p>
        </w:tc>
      </w:tr>
      <w:tr w:rsidR="008E5E61" w:rsidRPr="008E5E61" w:rsidTr="00AE2E91">
        <w:trPr>
          <w:trHeight w:val="120"/>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計畫管理與執行能力：</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本案人力組識計畫</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包含主要人員組織架構完整性與其履歷，以及專案管理作業計畫。</w:t>
            </w:r>
          </w:p>
        </w:tc>
      </w:tr>
      <w:tr w:rsidR="008E5E61" w:rsidRPr="008E5E61" w:rsidTr="009C5FD1">
        <w:trPr>
          <w:trHeight w:val="106"/>
        </w:trPr>
        <w:tc>
          <w:tcPr>
            <w:tcW w:w="709" w:type="dxa"/>
            <w:vMerge/>
            <w:tcBorders>
              <w:top w:val="nil"/>
              <w:left w:val="single" w:sz="12" w:space="0" w:color="auto"/>
              <w:bottom w:val="single" w:sz="12" w:space="0" w:color="auto"/>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single" w:sz="12"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本案交車計畫時程表</w:t>
            </w:r>
          </w:p>
        </w:tc>
        <w:tc>
          <w:tcPr>
            <w:tcW w:w="9639" w:type="dxa"/>
            <w:tcBorders>
              <w:top w:val="nil"/>
              <w:left w:val="nil"/>
              <w:bottom w:val="single" w:sz="12"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包含樣車製造預定進度表及整體交車時程之初步規劃。</w:t>
            </w:r>
          </w:p>
        </w:tc>
      </w:tr>
    </w:tbl>
    <w:p w:rsidR="00AE2E91" w:rsidRPr="008E5E61" w:rsidRDefault="00AE2E91" w:rsidP="000A6FB0">
      <w:pPr>
        <w:widowControl/>
        <w:rPr>
          <w:rFonts w:ascii="標楷體" w:eastAsia="標楷體" w:hAnsi="標楷體" w:cs="新細明體"/>
          <w:kern w:val="0"/>
          <w:sz w:val="28"/>
          <w:szCs w:val="28"/>
        </w:rPr>
      </w:pPr>
    </w:p>
    <w:p w:rsidR="00AE2E91" w:rsidRPr="008E5E61" w:rsidRDefault="00AE2E91">
      <w:pPr>
        <w:widowControl/>
        <w:rPr>
          <w:rFonts w:ascii="標楷體" w:eastAsia="標楷體" w:hAnsi="標楷體" w:cs="新細明體"/>
          <w:kern w:val="0"/>
          <w:sz w:val="28"/>
          <w:szCs w:val="28"/>
        </w:rPr>
      </w:pPr>
      <w:r w:rsidRPr="008E5E61">
        <w:rPr>
          <w:rFonts w:ascii="標楷體" w:eastAsia="標楷體" w:hAnsi="標楷體" w:cs="新細明體"/>
          <w:kern w:val="0"/>
          <w:sz w:val="28"/>
          <w:szCs w:val="28"/>
        </w:rPr>
        <w:br w:type="page"/>
      </w:r>
    </w:p>
    <w:p w:rsidR="000A6FB0" w:rsidRPr="008E5E61" w:rsidRDefault="000A6FB0" w:rsidP="000A6FB0">
      <w:pPr>
        <w:widowControl/>
        <w:rPr>
          <w:rFonts w:ascii="標楷體" w:eastAsia="標楷體" w:hAnsi="標楷體" w:cs="新細明體"/>
          <w:kern w:val="0"/>
          <w:sz w:val="28"/>
          <w:szCs w:val="28"/>
        </w:rPr>
        <w:sectPr w:rsidR="000A6FB0" w:rsidRPr="008E5E61" w:rsidSect="000A6FB0">
          <w:pgSz w:w="16838" w:h="11906" w:orient="landscape"/>
          <w:pgMar w:top="1247" w:right="1418" w:bottom="1247" w:left="1418" w:header="709" w:footer="709" w:gutter="0"/>
          <w:cols w:space="708"/>
          <w:titlePg/>
          <w:docGrid w:linePitch="360"/>
        </w:sectPr>
      </w:pPr>
    </w:p>
    <w:tbl>
      <w:tblPr>
        <w:tblW w:w="15310" w:type="dxa"/>
        <w:tblInd w:w="-681" w:type="dxa"/>
        <w:tblCellMar>
          <w:left w:w="28" w:type="dxa"/>
          <w:right w:w="28" w:type="dxa"/>
        </w:tblCellMar>
        <w:tblLook w:val="04A0"/>
      </w:tblPr>
      <w:tblGrid>
        <w:gridCol w:w="709"/>
        <w:gridCol w:w="4678"/>
        <w:gridCol w:w="9923"/>
      </w:tblGrid>
      <w:tr w:rsidR="008E5E61" w:rsidRPr="008E5E61" w:rsidTr="00AE2E91">
        <w:trPr>
          <w:trHeight w:val="129"/>
        </w:trPr>
        <w:tc>
          <w:tcPr>
            <w:tcW w:w="709" w:type="dxa"/>
            <w:tcBorders>
              <w:top w:val="single" w:sz="12" w:space="0" w:color="auto"/>
              <w:left w:val="single" w:sz="12" w:space="0" w:color="auto"/>
              <w:bottom w:val="single" w:sz="8" w:space="0" w:color="auto"/>
              <w:right w:val="dotted" w:sz="4"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lastRenderedPageBreak/>
              <w:t>項次</w:t>
            </w:r>
          </w:p>
        </w:tc>
        <w:tc>
          <w:tcPr>
            <w:tcW w:w="4678" w:type="dxa"/>
            <w:tcBorders>
              <w:top w:val="single" w:sz="12" w:space="0" w:color="auto"/>
              <w:left w:val="nil"/>
              <w:bottom w:val="single" w:sz="8" w:space="0" w:color="auto"/>
              <w:right w:val="dotted" w:sz="4"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E2E91">
        <w:trPr>
          <w:trHeight w:val="120"/>
        </w:trPr>
        <w:tc>
          <w:tcPr>
            <w:tcW w:w="709" w:type="dxa"/>
            <w:vMerge w:val="restart"/>
            <w:tcBorders>
              <w:top w:val="nil"/>
              <w:left w:val="single" w:sz="12" w:space="0" w:color="auto"/>
              <w:bottom w:val="single" w:sz="12" w:space="0" w:color="000000"/>
              <w:right w:val="dotted" w:sz="4" w:space="0" w:color="auto"/>
            </w:tcBorders>
            <w:shd w:val="clear" w:color="auto" w:fill="auto"/>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w:t>
            </w:r>
          </w:p>
        </w:tc>
        <w:tc>
          <w:tcPr>
            <w:tcW w:w="4678" w:type="dxa"/>
            <w:tcBorders>
              <w:top w:val="nil"/>
              <w:left w:val="nil"/>
              <w:bottom w:val="dotted" w:sz="4" w:space="0" w:color="auto"/>
              <w:right w:val="dotted" w:sz="4" w:space="0" w:color="auto"/>
            </w:tcBorders>
            <w:shd w:val="clear" w:color="000000" w:fill="DAEEF3"/>
            <w:vAlign w:val="center"/>
            <w:hideMark/>
          </w:tcPr>
          <w:p w:rsidR="00AE2E91" w:rsidRPr="008E5E61" w:rsidRDefault="00AE2E91" w:rsidP="00AE2E91">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車輛設計</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5066D4" w:rsidP="00AE2E91">
            <w:pPr>
              <w:pStyle w:val="ae"/>
              <w:widowControl/>
              <w:numPr>
                <w:ilvl w:val="0"/>
                <w:numId w:val="32"/>
              </w:numPr>
              <w:rPr>
                <w:rFonts w:cs="新細明體"/>
                <w:kern w:val="0"/>
              </w:rPr>
            </w:pPr>
            <w:r w:rsidRPr="008E5E61">
              <w:rPr>
                <w:rFonts w:cs="新細明體" w:hint="eastAsia"/>
                <w:kern w:val="0"/>
                <w:lang w:val="en-US"/>
              </w:rPr>
              <w:t>規範逐項確認單之正確性</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CC4F93" w:rsidP="00AE2E91">
            <w:pPr>
              <w:widowControl/>
              <w:rPr>
                <w:rFonts w:ascii="標楷體" w:eastAsia="標楷體" w:hAnsi="標楷體" w:cs="新細明體"/>
                <w:kern w:val="0"/>
              </w:rPr>
            </w:pPr>
            <w:r w:rsidRPr="008E5E61">
              <w:rPr>
                <w:rFonts w:ascii="標楷體" w:eastAsia="標楷體" w:hAnsi="標楷體" w:cs="新細明體" w:hint="eastAsia"/>
                <w:kern w:val="0"/>
              </w:rPr>
              <w:t>含技術規格建議書內容項序正確性。</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val="restart"/>
            <w:tcBorders>
              <w:top w:val="nil"/>
              <w:left w:val="dotted" w:sz="4" w:space="0" w:color="auto"/>
              <w:bottom w:val="dotted" w:sz="4" w:space="0" w:color="000000"/>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車輛重要裝置設計說明</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車輛結構及車身說明：車體材質</w:t>
            </w:r>
            <w:r w:rsidR="00D70184" w:rsidRPr="008E5E61">
              <w:rPr>
                <w:rFonts w:ascii="標楷體" w:eastAsia="標楷體" w:hAnsi="標楷體" w:cs="新細明體" w:hint="eastAsia"/>
                <w:kern w:val="0"/>
              </w:rPr>
              <w:t>(如不</w:t>
            </w:r>
            <w:r w:rsidR="002A6098" w:rsidRPr="008E5E61">
              <w:rPr>
                <w:rFonts w:ascii="標楷體" w:eastAsia="標楷體" w:hAnsi="標楷體" w:cs="新細明體" w:hint="eastAsia"/>
                <w:kern w:val="0"/>
              </w:rPr>
              <w:t>銹</w:t>
            </w:r>
            <w:r w:rsidR="00D70184" w:rsidRPr="008E5E61">
              <w:rPr>
                <w:rFonts w:ascii="標楷體" w:eastAsia="標楷體" w:hAnsi="標楷體" w:cs="新細明體" w:hint="eastAsia"/>
                <w:kern w:val="0"/>
              </w:rPr>
              <w:t>鋼或鋁合金)</w:t>
            </w:r>
            <w:r w:rsidRPr="008E5E61">
              <w:rPr>
                <w:rFonts w:ascii="標楷體" w:eastAsia="標楷體" w:hAnsi="標楷體" w:cs="新細明體" w:hint="eastAsia"/>
                <w:kern w:val="0"/>
              </w:rPr>
              <w:t>、結構強度、車身外部塗裝。</w:t>
            </w:r>
          </w:p>
        </w:tc>
      </w:tr>
      <w:tr w:rsidR="008E5E61" w:rsidRPr="008E5E61" w:rsidTr="00E95605">
        <w:trPr>
          <w:trHeight w:val="101"/>
        </w:trPr>
        <w:tc>
          <w:tcPr>
            <w:tcW w:w="709" w:type="dxa"/>
            <w:vMerge/>
            <w:tcBorders>
              <w:top w:val="nil"/>
              <w:left w:val="single" w:sz="12" w:space="0" w:color="auto"/>
              <w:bottom w:val="single" w:sz="12" w:space="0" w:color="000000"/>
              <w:right w:val="dotted" w:sz="4" w:space="0" w:color="auto"/>
            </w:tcBorders>
          </w:tcPr>
          <w:p w:rsidR="00CC4F93" w:rsidRPr="008E5E61" w:rsidRDefault="00CC4F93"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tcPr>
          <w:p w:rsidR="00CC4F93" w:rsidRPr="008E5E61" w:rsidRDefault="00CC4F93"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tcPr>
          <w:p w:rsidR="00CC4F93" w:rsidRPr="008E5E61" w:rsidRDefault="00CC4F93">
            <w:r w:rsidRPr="008E5E61">
              <w:rPr>
                <w:rFonts w:ascii="標楷體" w:eastAsia="標楷體" w:hAnsi="標楷體" w:cs="新細明體" w:hint="eastAsia"/>
                <w:kern w:val="0"/>
              </w:rPr>
              <w:t>行走裝置說明：轉向架、懸吊系統、減振器、車輪、車軸、軸箱。</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CC4F93">
            <w:pPr>
              <w:widowControl/>
              <w:rPr>
                <w:rFonts w:ascii="標楷體" w:eastAsia="標楷體" w:hAnsi="標楷體" w:cs="新細明體"/>
                <w:kern w:val="0"/>
              </w:rPr>
            </w:pPr>
            <w:r w:rsidRPr="008E5E61">
              <w:rPr>
                <w:rFonts w:ascii="標楷體" w:eastAsia="標楷體" w:hAnsi="標楷體" w:cs="新細明體" w:hint="eastAsia"/>
                <w:kern w:val="0"/>
              </w:rPr>
              <w:t>連結裝置說明：連結器、空氣軟管、動力及電氣連結跳線及座。</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供氣設備說明：主空氣壓縮機、空氣乾燥器。</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牽引系統說明：</w:t>
            </w:r>
            <w:r w:rsidR="00CC4F93" w:rsidRPr="008E5E61">
              <w:rPr>
                <w:rFonts w:ascii="標楷體" w:eastAsia="標楷體" w:hAnsi="標楷體" w:cs="新細明體" w:hint="eastAsia"/>
                <w:kern w:val="0"/>
              </w:rPr>
              <w:t>牽引整流與變流裝置(含控制單元與空轉)、牽引馬達、牽引馬達齒輪箱、牽引馬達懸掛裝置、牽引馬達齒輪組。</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FC3561" w:rsidP="00AE2E91">
            <w:pPr>
              <w:widowControl/>
              <w:rPr>
                <w:rFonts w:ascii="標楷體" w:eastAsia="標楷體" w:hAnsi="標楷體" w:cs="新細明體"/>
                <w:kern w:val="0"/>
              </w:rPr>
            </w:pPr>
            <w:r w:rsidRPr="008E5E61">
              <w:rPr>
                <w:rFonts w:ascii="標楷體" w:eastAsia="標楷體" w:hAnsi="標楷體" w:cs="新細明體" w:hint="eastAsia"/>
                <w:kern w:val="0"/>
              </w:rPr>
              <w:t>集電弓與高壓設備說明：集電弓、真空斷路器、接地裝置、主變壓</w:t>
            </w:r>
            <w:r w:rsidR="00740A79" w:rsidRPr="008E5E61">
              <w:rPr>
                <w:rFonts w:ascii="標楷體" w:eastAsia="標楷體" w:hAnsi="標楷體" w:cs="新細明體" w:hint="eastAsia"/>
                <w:kern w:val="0"/>
              </w:rPr>
              <w:t>器</w:t>
            </w:r>
            <w:r w:rsidRPr="008E5E61">
              <w:rPr>
                <w:rFonts w:ascii="標楷體" w:eastAsia="標楷體" w:hAnsi="標楷體" w:cs="新細明體" w:hint="eastAsia"/>
                <w:kern w:val="0"/>
              </w:rPr>
              <w:t>、直流成分裝置。</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軔機系統說明：</w:t>
            </w:r>
            <w:r w:rsidR="00CC4F93" w:rsidRPr="008E5E61">
              <w:rPr>
                <w:rFonts w:ascii="標楷體" w:eastAsia="標楷體" w:hAnsi="標楷體" w:cs="新細明體" w:hint="eastAsia"/>
                <w:kern w:val="0"/>
              </w:rPr>
              <w:t>軔機操作單元、司軔裝置、防滑裝置。</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3D66A1">
            <w:pPr>
              <w:widowControl/>
              <w:rPr>
                <w:rFonts w:ascii="標楷體" w:eastAsia="標楷體" w:hAnsi="標楷體" w:cs="新細明體"/>
                <w:kern w:val="0"/>
              </w:rPr>
            </w:pPr>
            <w:r w:rsidRPr="008E5E61">
              <w:rPr>
                <w:rFonts w:ascii="標楷體" w:eastAsia="標楷體" w:hAnsi="標楷體" w:cs="新細明體" w:hint="eastAsia"/>
                <w:kern w:val="0"/>
              </w:rPr>
              <w:t>輔助供電系統說明：</w:t>
            </w:r>
            <w:r w:rsidR="00F767DD" w:rsidRPr="008E5E61">
              <w:rPr>
                <w:rFonts w:ascii="標楷體" w:eastAsia="標楷體" w:hAnsi="標楷體" w:cs="新細明體" w:hint="eastAsia"/>
                <w:kern w:val="0"/>
              </w:rPr>
              <w:t>靜態變流器、充電器、蓄電池。</w:t>
            </w:r>
          </w:p>
        </w:tc>
      </w:tr>
      <w:tr w:rsidR="008E5E61" w:rsidRPr="008E5E61" w:rsidTr="00AE2E91">
        <w:trPr>
          <w:trHeight w:val="202"/>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其他裝置系統說明：</w:t>
            </w:r>
            <w:r w:rsidR="00D70184" w:rsidRPr="008E5E61">
              <w:rPr>
                <w:rFonts w:ascii="標楷體" w:eastAsia="標楷體" w:hAnsi="標楷體" w:cs="新細明體" w:hint="eastAsia"/>
                <w:kern w:val="0"/>
              </w:rPr>
              <w:t>車間風擋裝置</w:t>
            </w:r>
            <w:r w:rsidRPr="008E5E61">
              <w:rPr>
                <w:rFonts w:ascii="標楷體" w:eastAsia="標楷體" w:hAnsi="標楷體" w:cs="新細明體" w:hint="eastAsia"/>
                <w:kern w:val="0"/>
              </w:rPr>
              <w:t>、</w:t>
            </w:r>
            <w:r w:rsidR="003D66A1" w:rsidRPr="008E5E61">
              <w:rPr>
                <w:rFonts w:ascii="標楷體" w:eastAsia="標楷體" w:hAnsi="標楷體" w:cs="新細明體" w:hint="eastAsia"/>
                <w:kern w:val="0"/>
              </w:rPr>
              <w:t>列</w:t>
            </w:r>
            <w:r w:rsidR="00001DB4" w:rsidRPr="008E5E61">
              <w:rPr>
                <w:rFonts w:ascii="標楷體" w:eastAsia="標楷體" w:hAnsi="標楷體" w:cs="新細明體" w:hint="eastAsia"/>
                <w:kern w:val="0"/>
              </w:rPr>
              <w:t>車</w:t>
            </w:r>
            <w:r w:rsidRPr="008E5E61">
              <w:rPr>
                <w:rFonts w:ascii="標楷體" w:eastAsia="標楷體" w:hAnsi="標楷體" w:cs="新細明體" w:hint="eastAsia"/>
                <w:kern w:val="0"/>
              </w:rPr>
              <w:t>監視系統、空調</w:t>
            </w:r>
            <w:r w:rsidR="00D70184" w:rsidRPr="008E5E61">
              <w:rPr>
                <w:rFonts w:ascii="標楷體" w:eastAsia="標楷體" w:hAnsi="標楷體" w:cs="新細明體" w:hint="eastAsia"/>
                <w:kern w:val="0"/>
              </w:rPr>
              <w:t>系統(如</w:t>
            </w:r>
            <w:r w:rsidR="00E95605" w:rsidRPr="008E5E61">
              <w:rPr>
                <w:rFonts w:ascii="標楷體" w:eastAsia="標楷體" w:hAnsi="標楷體" w:cs="新細明體" w:hint="eastAsia"/>
                <w:kern w:val="0"/>
              </w:rPr>
              <w:t>監</w:t>
            </w:r>
            <w:r w:rsidR="00D70184" w:rsidRPr="008E5E61">
              <w:rPr>
                <w:rFonts w:ascii="標楷體" w:eastAsia="標楷體" w:hAnsi="標楷體" w:cs="新細明體" w:hint="eastAsia"/>
                <w:kern w:val="0"/>
              </w:rPr>
              <w:t>控方式、壓縮機運轉模式)</w:t>
            </w:r>
            <w:r w:rsidRPr="008E5E61">
              <w:rPr>
                <w:rFonts w:ascii="標楷體" w:eastAsia="標楷體" w:hAnsi="標楷體" w:cs="新細明體" w:hint="eastAsia"/>
                <w:kern w:val="0"/>
              </w:rPr>
              <w:t>、</w:t>
            </w:r>
            <w:r w:rsidR="00F767DD" w:rsidRPr="008E5E61">
              <w:rPr>
                <w:rFonts w:ascii="標楷體" w:eastAsia="標楷體" w:hAnsi="標楷體" w:cs="新細明體" w:hint="eastAsia"/>
                <w:kern w:val="0"/>
              </w:rPr>
              <w:t>保安系統</w:t>
            </w:r>
            <w:r w:rsidRPr="008E5E61">
              <w:rPr>
                <w:rFonts w:ascii="標楷體" w:eastAsia="標楷體" w:hAnsi="標楷體" w:cs="新細明體" w:hint="eastAsia"/>
                <w:kern w:val="0"/>
              </w:rPr>
              <w:t>。</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牽引系統主要設備散熱冷卻方式。</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F6261A">
            <w:pPr>
              <w:widowControl/>
              <w:rPr>
                <w:rFonts w:ascii="標楷體" w:eastAsia="標楷體" w:hAnsi="標楷體" w:cs="新細明體"/>
                <w:kern w:val="0"/>
              </w:rPr>
            </w:pPr>
            <w:r w:rsidRPr="008E5E61">
              <w:rPr>
                <w:rFonts w:ascii="標楷體" w:eastAsia="標楷體" w:hAnsi="標楷體" w:cs="新細明體" w:hint="eastAsia"/>
                <w:kern w:val="0"/>
              </w:rPr>
              <w:t>包含牽引</w:t>
            </w:r>
            <w:r w:rsidR="00F6261A" w:rsidRPr="008E5E61">
              <w:rPr>
                <w:rFonts w:ascii="標楷體" w:eastAsia="標楷體" w:hAnsi="標楷體" w:cs="新細明體" w:hint="eastAsia"/>
                <w:kern w:val="0"/>
              </w:rPr>
              <w:t>整</w:t>
            </w:r>
            <w:r w:rsidRPr="008E5E61">
              <w:rPr>
                <w:rFonts w:ascii="標楷體" w:eastAsia="標楷體" w:hAnsi="標楷體" w:cs="新細明體" w:hint="eastAsia"/>
                <w:kern w:val="0"/>
              </w:rPr>
              <w:t>流與</w:t>
            </w:r>
            <w:r w:rsidR="00F6261A" w:rsidRPr="008E5E61">
              <w:rPr>
                <w:rFonts w:ascii="標楷體" w:eastAsia="標楷體" w:hAnsi="標楷體" w:cs="新細明體" w:hint="eastAsia"/>
                <w:kern w:val="0"/>
              </w:rPr>
              <w:t>變</w:t>
            </w:r>
            <w:r w:rsidRPr="008E5E61">
              <w:rPr>
                <w:rFonts w:ascii="標楷體" w:eastAsia="標楷體" w:hAnsi="標楷體" w:cs="新細明體" w:hint="eastAsia"/>
                <w:kern w:val="0"/>
              </w:rPr>
              <w:t>流裝置、牽引馬達、</w:t>
            </w:r>
            <w:r w:rsidR="00F767DD" w:rsidRPr="008E5E61">
              <w:rPr>
                <w:rFonts w:ascii="標楷體" w:eastAsia="標楷體" w:hAnsi="標楷體" w:cs="新細明體" w:hint="eastAsia"/>
                <w:kern w:val="0"/>
              </w:rPr>
              <w:t>靜態變流器</w:t>
            </w:r>
            <w:r w:rsidRPr="008E5E61">
              <w:rPr>
                <w:rFonts w:ascii="標楷體" w:eastAsia="標楷體" w:hAnsi="標楷體" w:cs="新細明體" w:hint="eastAsia"/>
                <w:kern w:val="0"/>
              </w:rPr>
              <w:t>、充電器。</w:t>
            </w:r>
          </w:p>
        </w:tc>
      </w:tr>
      <w:tr w:rsidR="008E5E61" w:rsidRPr="008E5E61" w:rsidTr="00AE2E91">
        <w:trPr>
          <w:trHeight w:val="405"/>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降低溫室氣體排放量設計理念說明與能源消耗分析。</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48128B">
            <w:pPr>
              <w:widowControl/>
              <w:adjustRightInd w:val="0"/>
              <w:snapToGrid w:val="0"/>
              <w:rPr>
                <w:rFonts w:ascii="標楷體" w:eastAsia="標楷體" w:hAnsi="標楷體" w:cs="新細明體"/>
                <w:kern w:val="0"/>
              </w:rPr>
            </w:pPr>
            <w:r w:rsidRPr="008E5E61">
              <w:rPr>
                <w:rFonts w:ascii="標楷體" w:eastAsia="標楷體" w:hAnsi="標楷體" w:cs="新細明體" w:hint="eastAsia"/>
                <w:kern w:val="0"/>
              </w:rPr>
              <w:t>模擬分析以下</w:t>
            </w:r>
            <w:r w:rsidR="0019287C" w:rsidRPr="008E5E61">
              <w:rPr>
                <w:rFonts w:ascii="標楷體" w:eastAsia="標楷體" w:hAnsi="標楷體" w:cs="新細明體" w:hint="eastAsia"/>
                <w:kern w:val="0"/>
              </w:rPr>
              <w:t>3種</w:t>
            </w:r>
            <w:r w:rsidRPr="008E5E61">
              <w:rPr>
                <w:rFonts w:ascii="標楷體" w:eastAsia="標楷體" w:hAnsi="標楷體" w:cs="新細明體" w:hint="eastAsia"/>
                <w:kern w:val="0"/>
              </w:rPr>
              <w:t>情況能源消耗，並詳列各項分析條件與參數：</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rPr>
              <w:t>滿載</w:t>
            </w:r>
            <w:r w:rsidRPr="008E5E61">
              <w:rPr>
                <w:rFonts w:cs="新細明體" w:hint="eastAsia"/>
                <w:kern w:val="0"/>
              </w:rPr>
              <w:t>、時速</w:t>
            </w:r>
            <w:r w:rsidR="008F4C58" w:rsidRPr="008E5E61">
              <w:rPr>
                <w:rFonts w:cs="新細明體" w:hint="eastAsia"/>
                <w:kern w:val="0"/>
              </w:rPr>
              <w:t>13</w:t>
            </w:r>
            <w:r w:rsidRPr="008E5E61">
              <w:rPr>
                <w:rFonts w:cs="新細明體" w:hint="eastAsia"/>
                <w:kern w:val="0"/>
              </w:rPr>
              <w:t>0公里，</w:t>
            </w:r>
            <w:r w:rsidR="0019287C" w:rsidRPr="008E5E61">
              <w:rPr>
                <w:rFonts w:cs="新細明體" w:hint="eastAsia"/>
                <w:kern w:val="0"/>
              </w:rPr>
              <w:t>連續</w:t>
            </w:r>
            <w:r w:rsidRPr="008E5E61">
              <w:rPr>
                <w:rFonts w:cs="新細明體" w:hint="eastAsia"/>
                <w:kern w:val="0"/>
              </w:rPr>
              <w:t>行駛</w:t>
            </w:r>
            <w:r w:rsidR="0019287C" w:rsidRPr="008E5E61">
              <w:rPr>
                <w:rFonts w:cs="新細明體" w:hint="eastAsia"/>
                <w:kern w:val="0"/>
              </w:rPr>
              <w:t>1</w:t>
            </w:r>
            <w:r w:rsidR="0048128B" w:rsidRPr="008E5E61">
              <w:rPr>
                <w:rFonts w:cs="新細明體" w:hint="eastAsia"/>
                <w:kern w:val="0"/>
              </w:rPr>
              <w:t>,</w:t>
            </w:r>
            <w:r w:rsidR="0019287C" w:rsidRPr="008E5E61">
              <w:rPr>
                <w:rFonts w:cs="新細明體" w:hint="eastAsia"/>
                <w:kern w:val="0"/>
              </w:rPr>
              <w:t>000公里</w:t>
            </w:r>
            <w:r w:rsidRPr="008E5E61">
              <w:rPr>
                <w:rFonts w:cs="新細明體" w:hint="eastAsia"/>
                <w:kern w:val="0"/>
              </w:rPr>
              <w:t>。</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lang w:val="en-US"/>
              </w:rPr>
              <w:t>滿載</w:t>
            </w:r>
            <w:r w:rsidRPr="008E5E61">
              <w:rPr>
                <w:rFonts w:cs="新細明體" w:hint="eastAsia"/>
                <w:kern w:val="0"/>
              </w:rPr>
              <w:t>、停靠站與排點停靠時間及營業里程比照本局車次如下表。</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lang w:val="en-US"/>
              </w:rPr>
              <w:t>滿載</w:t>
            </w:r>
            <w:r w:rsidRPr="008E5E61">
              <w:rPr>
                <w:rFonts w:cs="新細明體" w:hint="eastAsia"/>
                <w:kern w:val="0"/>
              </w:rPr>
              <w:t>、每站間距5公里，共停靠25站，每站停靠2分鐘，且停靠站間均以</w:t>
            </w:r>
            <w:r w:rsidR="00F6261A" w:rsidRPr="008E5E61">
              <w:rPr>
                <w:rFonts w:cs="新細明體" w:hint="eastAsia"/>
                <w:kern w:val="0"/>
              </w:rPr>
              <w:t>加</w:t>
            </w:r>
            <w:r w:rsidRPr="008E5E61">
              <w:rPr>
                <w:rFonts w:cs="新細明體" w:hint="eastAsia"/>
                <w:kern w:val="0"/>
              </w:rPr>
              <w:t>速</w:t>
            </w:r>
            <w:r w:rsidR="00F6261A" w:rsidRPr="008E5E61">
              <w:rPr>
                <w:rFonts w:cs="新細明體" w:hint="eastAsia"/>
                <w:kern w:val="0"/>
              </w:rPr>
              <w:t>至</w:t>
            </w:r>
            <w:r w:rsidR="008F4C58" w:rsidRPr="008E5E61">
              <w:rPr>
                <w:rFonts w:cs="新細明體" w:hint="eastAsia"/>
                <w:kern w:val="0"/>
              </w:rPr>
              <w:t>13</w:t>
            </w:r>
            <w:r w:rsidRPr="008E5E61">
              <w:rPr>
                <w:rFonts w:cs="新細明體" w:hint="eastAsia"/>
                <w:kern w:val="0"/>
              </w:rPr>
              <w:t>0公里行駛為基礎。</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駕駛室空間規劃與人因工學設計。</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需包含駕駛室整體空間規劃、駕駛人員之人因工學相關設計說明，例如：駕駛台配置、座椅舒適度…等等。</w:t>
            </w:r>
          </w:p>
        </w:tc>
      </w:tr>
      <w:tr w:rsidR="008E5E61" w:rsidRPr="008E5E61" w:rsidTr="00A42287">
        <w:trPr>
          <w:trHeight w:val="101"/>
        </w:trPr>
        <w:tc>
          <w:tcPr>
            <w:tcW w:w="709" w:type="dxa"/>
            <w:vMerge/>
            <w:tcBorders>
              <w:top w:val="nil"/>
              <w:left w:val="single" w:sz="12" w:space="0" w:color="auto"/>
              <w:bottom w:val="single" w:sz="12" w:space="0" w:color="000000"/>
              <w:right w:val="dotted" w:sz="4" w:space="0" w:color="auto"/>
            </w:tcBorders>
            <w:vAlign w:val="center"/>
          </w:tcPr>
          <w:p w:rsidR="00D70184" w:rsidRPr="008E5E61" w:rsidRDefault="00D70184"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tcPr>
          <w:p w:rsidR="00D70184" w:rsidRPr="008E5E61" w:rsidRDefault="00D70184" w:rsidP="00AE2E91">
            <w:pPr>
              <w:pStyle w:val="ae"/>
              <w:widowControl/>
              <w:numPr>
                <w:ilvl w:val="0"/>
                <w:numId w:val="32"/>
              </w:numPr>
              <w:rPr>
                <w:rFonts w:cs="新細明體"/>
                <w:kern w:val="0"/>
              </w:rPr>
            </w:pPr>
            <w:r w:rsidRPr="008E5E61">
              <w:rPr>
                <w:rFonts w:cs="新細明體" w:hint="eastAsia"/>
                <w:kern w:val="0"/>
                <w:lang w:val="en-US"/>
              </w:rPr>
              <w:t>車輛內裝與外觀之特色</w:t>
            </w:r>
          </w:p>
        </w:tc>
        <w:tc>
          <w:tcPr>
            <w:tcW w:w="9923" w:type="dxa"/>
            <w:tcBorders>
              <w:top w:val="nil"/>
              <w:left w:val="nil"/>
              <w:bottom w:val="dotted" w:sz="4" w:space="0" w:color="auto"/>
              <w:right w:val="single" w:sz="12" w:space="0" w:color="auto"/>
            </w:tcBorders>
            <w:shd w:val="clear" w:color="auto" w:fill="auto"/>
            <w:vAlign w:val="center"/>
          </w:tcPr>
          <w:p w:rsidR="00D70184" w:rsidRPr="008E5E61" w:rsidRDefault="00D70184" w:rsidP="00D72212">
            <w:pPr>
              <w:widowControl/>
              <w:rPr>
                <w:rFonts w:ascii="標楷體" w:eastAsia="標楷體" w:hAnsi="標楷體" w:cs="新細明體"/>
                <w:kern w:val="0"/>
              </w:rPr>
            </w:pPr>
            <w:r w:rsidRPr="008E5E61">
              <w:rPr>
                <w:rFonts w:ascii="標楷體" w:eastAsia="標楷體" w:hAnsi="標楷體" w:cs="新細明體" w:hint="eastAsia"/>
                <w:kern w:val="0"/>
              </w:rPr>
              <w:t>如車廂內部空間規劃與構想，</w:t>
            </w:r>
            <w:r w:rsidR="0019287C" w:rsidRPr="008E5E61">
              <w:rPr>
                <w:rFonts w:ascii="標楷體" w:eastAsia="標楷體" w:hAnsi="標楷體" w:cs="新細明體" w:hint="eastAsia"/>
                <w:kern w:val="0"/>
              </w:rPr>
              <w:t>旅運服務設施(</w:t>
            </w:r>
            <w:r w:rsidR="00D72212" w:rsidRPr="008E5E61">
              <w:rPr>
                <w:rFonts w:ascii="標楷體" w:eastAsia="標楷體" w:hAnsi="標楷體" w:cs="新細明體" w:hint="eastAsia"/>
                <w:kern w:val="0"/>
              </w:rPr>
              <w:t>例:</w:t>
            </w:r>
            <w:r w:rsidR="0019287C" w:rsidRPr="008E5E61">
              <w:rPr>
                <w:rFonts w:ascii="標楷體" w:eastAsia="標楷體" w:hAnsi="標楷體" w:cs="新細明體" w:hint="eastAsia"/>
                <w:kern w:val="0"/>
              </w:rPr>
              <w:t>如</w:t>
            </w:r>
            <w:r w:rsidR="00D72212" w:rsidRPr="008E5E61">
              <w:rPr>
                <w:rFonts w:ascii="標楷體" w:eastAsia="標楷體" w:hAnsi="標楷體" w:cs="新細明體" w:hint="eastAsia"/>
                <w:kern w:val="0"/>
              </w:rPr>
              <w:t>何提供</w:t>
            </w:r>
            <w:r w:rsidR="0019287C" w:rsidRPr="008E5E61">
              <w:rPr>
                <w:rFonts w:ascii="標楷體" w:eastAsia="標楷體" w:hAnsi="標楷體" w:cs="新細明體" w:hint="eastAsia"/>
                <w:kern w:val="0"/>
              </w:rPr>
              <w:t>無線</w:t>
            </w:r>
            <w:r w:rsidR="00D72212" w:rsidRPr="008E5E61">
              <w:rPr>
                <w:rFonts w:ascii="標楷體" w:eastAsia="標楷體" w:hAnsi="標楷體" w:cs="新細明體" w:hint="eastAsia"/>
                <w:kern w:val="0"/>
              </w:rPr>
              <w:t>寬頻</w:t>
            </w:r>
            <w:r w:rsidR="0019287C" w:rsidRPr="008E5E61">
              <w:rPr>
                <w:rFonts w:ascii="標楷體" w:eastAsia="標楷體" w:hAnsi="標楷體" w:cs="新細明體" w:hint="eastAsia"/>
                <w:kern w:val="0"/>
              </w:rPr>
              <w:t>上網服務、客室座椅或貼心設計)、</w:t>
            </w:r>
            <w:r w:rsidRPr="008E5E61">
              <w:rPr>
                <w:rFonts w:ascii="標楷體" w:eastAsia="標楷體" w:hAnsi="標楷體" w:cs="新細明體" w:hint="eastAsia"/>
                <w:kern w:val="0"/>
              </w:rPr>
              <w:t>無障礙設施及商務車廂之配置</w:t>
            </w:r>
            <w:r w:rsidRPr="008E5E61">
              <w:rPr>
                <w:rFonts w:ascii="標楷體" w:eastAsia="標楷體" w:hAnsi="標楷體" w:cs="新細明體"/>
                <w:kern w:val="0"/>
              </w:rPr>
              <w:t>…</w:t>
            </w:r>
            <w:r w:rsidRPr="008E5E61">
              <w:rPr>
                <w:rFonts w:ascii="標楷體" w:eastAsia="標楷體" w:hAnsi="標楷體" w:cs="新細明體" w:hint="eastAsia"/>
                <w:kern w:val="0"/>
              </w:rPr>
              <w:t>等等相關設計說明。</w:t>
            </w:r>
          </w:p>
        </w:tc>
      </w:tr>
      <w:tr w:rsidR="008E5E61" w:rsidRPr="008E5E61" w:rsidTr="00A42287">
        <w:trPr>
          <w:trHeight w:val="101"/>
        </w:trPr>
        <w:tc>
          <w:tcPr>
            <w:tcW w:w="709" w:type="dxa"/>
            <w:vMerge/>
            <w:tcBorders>
              <w:top w:val="nil"/>
              <w:left w:val="single" w:sz="12" w:space="0" w:color="auto"/>
              <w:bottom w:val="single" w:sz="12" w:space="0" w:color="000000"/>
              <w:right w:val="dotted" w:sz="4" w:space="0" w:color="auto"/>
            </w:tcBorders>
            <w:vAlign w:val="center"/>
          </w:tcPr>
          <w:p w:rsidR="002C339E" w:rsidRPr="008E5E61" w:rsidRDefault="002C339E" w:rsidP="00AE2E91">
            <w:pPr>
              <w:widowControl/>
              <w:rPr>
                <w:rFonts w:ascii="標楷體" w:eastAsia="標楷體" w:hAnsi="標楷體" w:cs="新細明體"/>
                <w:kern w:val="0"/>
                <w:sz w:val="28"/>
                <w:szCs w:val="28"/>
              </w:rPr>
            </w:pPr>
          </w:p>
        </w:tc>
        <w:tc>
          <w:tcPr>
            <w:tcW w:w="4678" w:type="dxa"/>
            <w:tcBorders>
              <w:top w:val="dotted" w:sz="4" w:space="0" w:color="auto"/>
              <w:left w:val="nil"/>
              <w:bottom w:val="single" w:sz="12" w:space="0" w:color="auto"/>
              <w:right w:val="dotted" w:sz="4" w:space="0" w:color="auto"/>
            </w:tcBorders>
            <w:shd w:val="clear" w:color="000000" w:fill="FFFFFF"/>
            <w:vAlign w:val="center"/>
          </w:tcPr>
          <w:p w:rsidR="002C339E" w:rsidRPr="008E5E61" w:rsidRDefault="002C339E" w:rsidP="002C339E">
            <w:pPr>
              <w:pStyle w:val="ae"/>
              <w:widowControl/>
              <w:numPr>
                <w:ilvl w:val="0"/>
                <w:numId w:val="32"/>
              </w:numPr>
              <w:rPr>
                <w:rFonts w:cs="新細明體"/>
                <w:kern w:val="0"/>
                <w:lang w:val="en-US"/>
              </w:rPr>
            </w:pPr>
            <w:r w:rsidRPr="008E5E61">
              <w:rPr>
                <w:rFonts w:cs="新細明體" w:hint="eastAsia"/>
                <w:kern w:val="0"/>
                <w:lang w:val="en-US"/>
              </w:rPr>
              <w:t>乘坐品質與</w:t>
            </w:r>
            <w:r w:rsidR="00513D55" w:rsidRPr="008E5E61">
              <w:rPr>
                <w:rFonts w:cs="新細明體" w:hint="eastAsia"/>
                <w:kern w:val="0"/>
                <w:lang w:val="en-US"/>
              </w:rPr>
              <w:t>減振</w:t>
            </w:r>
            <w:r w:rsidRPr="008E5E61">
              <w:rPr>
                <w:rFonts w:cs="新細明體" w:hint="eastAsia"/>
                <w:kern w:val="0"/>
                <w:lang w:val="en-US"/>
              </w:rPr>
              <w:t>設計說明</w:t>
            </w:r>
          </w:p>
        </w:tc>
        <w:tc>
          <w:tcPr>
            <w:tcW w:w="9923" w:type="dxa"/>
            <w:tcBorders>
              <w:top w:val="dotted" w:sz="4" w:space="0" w:color="auto"/>
              <w:left w:val="nil"/>
              <w:bottom w:val="single" w:sz="12" w:space="0" w:color="auto"/>
              <w:right w:val="single" w:sz="12" w:space="0" w:color="auto"/>
            </w:tcBorders>
            <w:shd w:val="clear" w:color="auto" w:fill="auto"/>
            <w:vAlign w:val="center"/>
          </w:tcPr>
          <w:p w:rsidR="002C339E" w:rsidRPr="008E5E61" w:rsidRDefault="002C339E" w:rsidP="00CE1FE7">
            <w:pPr>
              <w:widowControl/>
              <w:rPr>
                <w:rFonts w:ascii="標楷體" w:eastAsia="標楷體" w:hAnsi="標楷體" w:cs="新細明體"/>
                <w:kern w:val="0"/>
              </w:rPr>
            </w:pPr>
            <w:r w:rsidRPr="008E5E61">
              <w:rPr>
                <w:rFonts w:ascii="標楷體" w:eastAsia="標楷體" w:hAnsi="標楷體" w:cs="新細明體" w:hint="eastAsia"/>
                <w:kern w:val="0"/>
              </w:rPr>
              <w:t>例如：車身抗搖裝置、轉向架、懸吊系統、減振器、車輪軸</w:t>
            </w:r>
            <w:r w:rsidR="00CE1FE7" w:rsidRPr="008E5E61">
              <w:rPr>
                <w:rFonts w:ascii="標楷體" w:eastAsia="標楷體" w:hAnsi="標楷體" w:cs="新細明體" w:hint="eastAsia"/>
                <w:kern w:val="0"/>
              </w:rPr>
              <w:t>組及優於採購規範第7.2.8章節-乘坐品質與</w:t>
            </w:r>
            <w:r w:rsidR="00513D55" w:rsidRPr="008E5E61">
              <w:rPr>
                <w:rFonts w:ascii="標楷體" w:eastAsia="標楷體" w:hAnsi="標楷體" w:cs="新細明體" w:hint="eastAsia"/>
                <w:kern w:val="0"/>
              </w:rPr>
              <w:t>減振</w:t>
            </w:r>
            <w:r w:rsidR="00CE1FE7" w:rsidRPr="008E5E61">
              <w:rPr>
                <w:rFonts w:ascii="標楷體" w:eastAsia="標楷體" w:hAnsi="標楷體" w:cs="新細明體" w:hint="eastAsia"/>
                <w:kern w:val="0"/>
              </w:rPr>
              <w:t>之設計</w:t>
            </w:r>
            <w:r w:rsidRPr="008E5E61">
              <w:rPr>
                <w:rFonts w:ascii="標楷體" w:eastAsia="標楷體" w:hAnsi="標楷體" w:cs="新細明體" w:hint="eastAsia"/>
                <w:kern w:val="0"/>
              </w:rPr>
              <w:t>。</w:t>
            </w:r>
          </w:p>
        </w:tc>
      </w:tr>
    </w:tbl>
    <w:p w:rsidR="00AE2E91" w:rsidRPr="008E5E61" w:rsidRDefault="00AE2E91" w:rsidP="001952F7">
      <w:pPr>
        <w:widowControl/>
        <w:jc w:val="center"/>
        <w:rPr>
          <w:rFonts w:ascii="標楷體" w:eastAsia="標楷體" w:hAnsi="標楷體" w:cs="新細明體"/>
          <w:kern w:val="0"/>
          <w:sz w:val="28"/>
          <w:szCs w:val="28"/>
        </w:rPr>
        <w:sectPr w:rsidR="00AE2E91" w:rsidRPr="008E5E61" w:rsidSect="000A6FB0">
          <w:pgSz w:w="16838" w:h="11906" w:orient="landscape"/>
          <w:pgMar w:top="1247" w:right="1418" w:bottom="1247" w:left="1418" w:header="709" w:footer="709" w:gutter="0"/>
          <w:cols w:space="708"/>
          <w:titlePg/>
          <w:docGrid w:linePitch="360"/>
        </w:sectPr>
      </w:pPr>
    </w:p>
    <w:p w:rsidR="008F4C58" w:rsidRPr="008E5E61" w:rsidRDefault="008F4C58" w:rsidP="008F4C58">
      <w:pPr>
        <w:widowControl/>
        <w:rPr>
          <w:rFonts w:ascii="標楷體" w:eastAsia="標楷體" w:hAnsi="標楷體" w:cs="新細明體"/>
          <w:kern w:val="0"/>
          <w:sz w:val="28"/>
          <w:szCs w:val="28"/>
        </w:rPr>
      </w:pPr>
    </w:p>
    <w:tbl>
      <w:tblPr>
        <w:tblW w:w="15310" w:type="dxa"/>
        <w:tblInd w:w="-681" w:type="dxa"/>
        <w:tblCellMar>
          <w:left w:w="28" w:type="dxa"/>
          <w:right w:w="28" w:type="dxa"/>
        </w:tblCellMar>
        <w:tblLook w:val="04A0"/>
      </w:tblPr>
      <w:tblGrid>
        <w:gridCol w:w="709"/>
        <w:gridCol w:w="4678"/>
        <w:gridCol w:w="9923"/>
      </w:tblGrid>
      <w:tr w:rsidR="008E5E61" w:rsidRPr="008E5E61" w:rsidTr="009C5FD1">
        <w:trPr>
          <w:trHeight w:val="124"/>
        </w:trPr>
        <w:tc>
          <w:tcPr>
            <w:tcW w:w="709" w:type="dxa"/>
            <w:tcBorders>
              <w:top w:val="single" w:sz="12" w:space="0" w:color="auto"/>
              <w:left w:val="single" w:sz="12" w:space="0" w:color="auto"/>
              <w:bottom w:val="single" w:sz="4" w:space="0" w:color="auto"/>
              <w:right w:val="dotted" w:sz="4" w:space="0" w:color="auto"/>
            </w:tcBorders>
            <w:shd w:val="clear" w:color="auto" w:fill="D9D9D9" w:themeFill="background1" w:themeFillShade="D9"/>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項次</w:t>
            </w:r>
          </w:p>
        </w:tc>
        <w:tc>
          <w:tcPr>
            <w:tcW w:w="4678" w:type="dxa"/>
            <w:tcBorders>
              <w:top w:val="single" w:sz="12" w:space="0" w:color="auto"/>
              <w:left w:val="nil"/>
              <w:bottom w:val="single" w:sz="4" w:space="0" w:color="auto"/>
              <w:right w:val="dotted" w:sz="4" w:space="0" w:color="auto"/>
            </w:tcBorders>
            <w:shd w:val="clear" w:color="auto" w:fill="D9D9D9" w:themeFill="background1" w:themeFillShade="D9"/>
            <w:vAlign w:val="center"/>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single" w:sz="12" w:space="0" w:color="auto"/>
              <w:left w:val="nil"/>
              <w:bottom w:val="single" w:sz="4" w:space="0" w:color="auto"/>
              <w:right w:val="single" w:sz="12" w:space="0" w:color="auto"/>
            </w:tcBorders>
            <w:shd w:val="clear" w:color="auto" w:fill="D9D9D9" w:themeFill="background1" w:themeFillShade="D9"/>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448D3">
        <w:trPr>
          <w:trHeight w:val="124"/>
        </w:trPr>
        <w:tc>
          <w:tcPr>
            <w:tcW w:w="709" w:type="dxa"/>
            <w:vMerge w:val="restart"/>
            <w:tcBorders>
              <w:top w:val="single" w:sz="4" w:space="0" w:color="auto"/>
              <w:left w:val="single" w:sz="12" w:space="0" w:color="auto"/>
              <w:bottom w:val="nil"/>
              <w:right w:val="dotted" w:sz="4" w:space="0" w:color="auto"/>
            </w:tcBorders>
            <w:shd w:val="clear" w:color="auto" w:fill="auto"/>
            <w:vAlign w:val="center"/>
          </w:tcPr>
          <w:p w:rsidR="008F4C58" w:rsidRPr="008E5E61" w:rsidRDefault="008F4C58" w:rsidP="00A448D3">
            <w:pPr>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w:t>
            </w:r>
          </w:p>
        </w:tc>
        <w:tc>
          <w:tcPr>
            <w:tcW w:w="4678" w:type="dxa"/>
            <w:tcBorders>
              <w:top w:val="single" w:sz="4" w:space="0" w:color="auto"/>
              <w:left w:val="nil"/>
              <w:bottom w:val="dotted" w:sz="4" w:space="0" w:color="auto"/>
              <w:right w:val="dotted" w:sz="4" w:space="0" w:color="auto"/>
            </w:tcBorders>
            <w:shd w:val="clear" w:color="000000" w:fill="DAEEF3"/>
            <w:vAlign w:val="center"/>
          </w:tcPr>
          <w:p w:rsidR="008F4C58" w:rsidRPr="008E5E61" w:rsidRDefault="008F4C5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品質及維運保養分析</w:t>
            </w:r>
          </w:p>
        </w:tc>
        <w:tc>
          <w:tcPr>
            <w:tcW w:w="9923" w:type="dxa"/>
            <w:tcBorders>
              <w:top w:val="single" w:sz="4" w:space="0" w:color="auto"/>
              <w:left w:val="nil"/>
              <w:bottom w:val="dotted" w:sz="4" w:space="0" w:color="auto"/>
              <w:right w:val="single" w:sz="12" w:space="0" w:color="auto"/>
            </w:tcBorders>
            <w:shd w:val="clear" w:color="auto" w:fill="auto"/>
            <w:vAlign w:val="center"/>
          </w:tcPr>
          <w:p w:rsidR="008F4C58" w:rsidRPr="008E5E61" w:rsidRDefault="008F4C58" w:rsidP="00A448D3">
            <w:pPr>
              <w:widowControl/>
              <w:rPr>
                <w:rFonts w:ascii="標楷體" w:eastAsia="標楷體" w:hAnsi="標楷體" w:cs="新細明體"/>
                <w:kern w:val="0"/>
                <w:sz w:val="28"/>
                <w:szCs w:val="28"/>
              </w:rPr>
            </w:pPr>
          </w:p>
        </w:tc>
      </w:tr>
      <w:tr w:rsidR="008E5E61" w:rsidRPr="008E5E61" w:rsidTr="00A448D3">
        <w:trPr>
          <w:trHeight w:val="75"/>
        </w:trPr>
        <w:tc>
          <w:tcPr>
            <w:tcW w:w="709" w:type="dxa"/>
            <w:vMerge/>
            <w:tcBorders>
              <w:top w:val="single" w:sz="8" w:space="0" w:color="auto"/>
              <w:left w:val="single" w:sz="12" w:space="0" w:color="auto"/>
              <w:bottom w:val="nil"/>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4"/>
              </w:numPr>
              <w:rPr>
                <w:rFonts w:cs="新細明體"/>
                <w:kern w:val="0"/>
              </w:rPr>
            </w:pPr>
            <w:r w:rsidRPr="008E5E61">
              <w:rPr>
                <w:rFonts w:cs="新細明體" w:hint="eastAsia"/>
                <w:kern w:val="0"/>
              </w:rPr>
              <w:t>可靠度、可用度及可維修度等分析說明。</w:t>
            </w:r>
          </w:p>
        </w:tc>
        <w:tc>
          <w:tcPr>
            <w:tcW w:w="9923" w:type="dxa"/>
            <w:tcBorders>
              <w:top w:val="nil"/>
              <w:left w:val="nil"/>
              <w:bottom w:val="dotted" w:sz="4"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投標廠商說明如何達成各系統之可靠度、可用度及可維修度等目標。</w:t>
            </w:r>
          </w:p>
        </w:tc>
      </w:tr>
      <w:tr w:rsidR="008E5E61" w:rsidRPr="008E5E61" w:rsidTr="00A448D3">
        <w:trPr>
          <w:trHeight w:val="2976"/>
        </w:trPr>
        <w:tc>
          <w:tcPr>
            <w:tcW w:w="709" w:type="dxa"/>
            <w:vMerge/>
            <w:tcBorders>
              <w:top w:val="single" w:sz="8" w:space="0" w:color="auto"/>
              <w:left w:val="single" w:sz="12" w:space="0" w:color="auto"/>
              <w:bottom w:val="nil"/>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dotted" w:sz="4" w:space="0" w:color="auto"/>
              <w:bottom w:val="single" w:sz="8" w:space="0" w:color="000000"/>
              <w:right w:val="dotted" w:sz="4" w:space="0" w:color="auto"/>
            </w:tcBorders>
            <w:shd w:val="clear" w:color="000000" w:fill="FFFFFF"/>
            <w:vAlign w:val="center"/>
            <w:hideMark/>
          </w:tcPr>
          <w:p w:rsidR="008F4C58" w:rsidRPr="008E5E61" w:rsidRDefault="0053021D" w:rsidP="008F4C58">
            <w:pPr>
              <w:pStyle w:val="ae"/>
              <w:widowControl/>
              <w:numPr>
                <w:ilvl w:val="0"/>
                <w:numId w:val="34"/>
              </w:numPr>
              <w:rPr>
                <w:rFonts w:cs="新細明體"/>
                <w:kern w:val="0"/>
              </w:rPr>
            </w:pPr>
            <w:r>
              <w:rPr>
                <w:rFonts w:cs="新細明體" w:hint="eastAsia"/>
                <w:kern w:val="0"/>
              </w:rPr>
              <w:t>2</w:t>
            </w:r>
            <w:r w:rsidR="008F4C58" w:rsidRPr="008E5E61">
              <w:rPr>
                <w:rFonts w:cs="新細明體" w:hint="eastAsia"/>
                <w:kern w:val="0"/>
              </w:rPr>
              <w:t>0年車輛全生命週期成本分析</w:t>
            </w:r>
          </w:p>
        </w:tc>
        <w:tc>
          <w:tcPr>
            <w:tcW w:w="9923" w:type="dxa"/>
            <w:tcBorders>
              <w:top w:val="dotted" w:sz="4" w:space="0" w:color="auto"/>
              <w:left w:val="nil"/>
              <w:bottom w:val="single" w:sz="8"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投標商以用於本案車輛為標的，依IEC60300-3-3：2007(Dependability management - Part 3-3: Application guide - Life cycle costing)，以投標商報價為車輛之建置成本，僅就車輛營運者購入後所發生之維運成本與兩者間之相互關係進行分析提案。相關分析範圍及目標如下：</w:t>
            </w:r>
          </w:p>
          <w:p w:rsidR="008F4C58" w:rsidRPr="008E5E61" w:rsidRDefault="008F4C58" w:rsidP="00A448D3">
            <w:pPr>
              <w:pStyle w:val="ae"/>
              <w:widowControl/>
              <w:numPr>
                <w:ilvl w:val="0"/>
                <w:numId w:val="36"/>
              </w:numPr>
              <w:jc w:val="left"/>
              <w:rPr>
                <w:rFonts w:cs="新細明體"/>
                <w:kern w:val="0"/>
              </w:rPr>
            </w:pPr>
            <w:r w:rsidRPr="008E5E61">
              <w:rPr>
                <w:rFonts w:cs="新細明體" w:hint="eastAsia"/>
                <w:kern w:val="0"/>
              </w:rPr>
              <w:t>生命週期以</w:t>
            </w:r>
            <w:r w:rsidR="0053021D">
              <w:rPr>
                <w:rFonts w:cs="新細明體" w:hint="eastAsia"/>
                <w:kern w:val="0"/>
              </w:rPr>
              <w:t>2</w:t>
            </w:r>
            <w:r w:rsidRPr="008E5E61">
              <w:rPr>
                <w:rFonts w:cs="新細明體" w:hint="eastAsia"/>
                <w:kern w:val="0"/>
              </w:rPr>
              <w:t>0年為期，每輛</w:t>
            </w:r>
            <w:r w:rsidR="00001DB4" w:rsidRPr="008E5E61">
              <w:rPr>
                <w:rFonts w:cs="新細明體" w:hint="eastAsia"/>
                <w:kern w:val="0"/>
              </w:rPr>
              <w:t>電聯車</w:t>
            </w:r>
            <w:r w:rsidRPr="008E5E61">
              <w:rPr>
                <w:rFonts w:cs="新細明體" w:hint="eastAsia"/>
                <w:kern w:val="0"/>
              </w:rPr>
              <w:t>運轉里程2</w:t>
            </w:r>
            <w:r w:rsidR="0053021D">
              <w:rPr>
                <w:rFonts w:cs="新細明體" w:hint="eastAsia"/>
                <w:kern w:val="0"/>
              </w:rPr>
              <w:t>0</w:t>
            </w:r>
            <w:r w:rsidRPr="008E5E61">
              <w:rPr>
                <w:rFonts w:cs="新細明體" w:hint="eastAsia"/>
                <w:kern w:val="0"/>
              </w:rPr>
              <w:t>萬公里/年。</w:t>
            </w:r>
          </w:p>
          <w:p w:rsidR="008F4C58" w:rsidRPr="008E5E61" w:rsidRDefault="008F4C58" w:rsidP="00A448D3">
            <w:pPr>
              <w:pStyle w:val="ae"/>
              <w:widowControl/>
              <w:numPr>
                <w:ilvl w:val="0"/>
                <w:numId w:val="36"/>
              </w:numPr>
              <w:jc w:val="left"/>
              <w:rPr>
                <w:rFonts w:cs="新細明體"/>
                <w:kern w:val="0"/>
              </w:rPr>
            </w:pPr>
            <w:r w:rsidRPr="008E5E61">
              <w:rPr>
                <w:rFonts w:cs="新細明體" w:hint="eastAsia"/>
                <w:kern w:val="0"/>
              </w:rPr>
              <w:t>本規範訂定之RAM值為基礎</w:t>
            </w:r>
            <w:r w:rsidR="00F767DD" w:rsidRPr="008E5E61">
              <w:rPr>
                <w:rFonts w:cs="新細明體" w:hint="eastAsia"/>
                <w:kern w:val="0"/>
              </w:rPr>
              <w:t>，每度電</w:t>
            </w:r>
            <w:r w:rsidR="00A43A26" w:rsidRPr="008E5E61">
              <w:rPr>
                <w:rFonts w:cs="新細明體" w:hint="eastAsia"/>
                <w:kern w:val="0"/>
              </w:rPr>
              <w:t>費</w:t>
            </w:r>
            <w:r w:rsidR="00F767DD" w:rsidRPr="008E5E61">
              <w:rPr>
                <w:rFonts w:cs="新細明體" w:hint="eastAsia"/>
                <w:kern w:val="0"/>
              </w:rPr>
              <w:t>新台幣5元，每</w:t>
            </w:r>
            <w:r w:rsidR="00A43A26" w:rsidRPr="008E5E61">
              <w:rPr>
                <w:rFonts w:cs="新細明體" w:hint="eastAsia"/>
                <w:kern w:val="0"/>
              </w:rPr>
              <w:t>基本</w:t>
            </w:r>
            <w:r w:rsidR="00F767DD" w:rsidRPr="008E5E61">
              <w:rPr>
                <w:rFonts w:cs="新細明體" w:hint="eastAsia"/>
                <w:kern w:val="0"/>
              </w:rPr>
              <w:t>人力工時</w:t>
            </w:r>
            <w:r w:rsidR="00A43A26" w:rsidRPr="008E5E61">
              <w:rPr>
                <w:rFonts w:cs="新細明體" w:hint="eastAsia"/>
                <w:kern w:val="0"/>
              </w:rPr>
              <w:t>新台幣500元</w:t>
            </w:r>
            <w:r w:rsidRPr="008E5E61">
              <w:rPr>
                <w:rFonts w:cs="新細明體" w:hint="eastAsia"/>
                <w:kern w:val="0"/>
              </w:rPr>
              <w:t>。</w:t>
            </w:r>
          </w:p>
          <w:p w:rsidR="008F4C58" w:rsidRPr="008E5E61" w:rsidRDefault="00A43A26" w:rsidP="00A448D3">
            <w:pPr>
              <w:pStyle w:val="ae"/>
              <w:widowControl/>
              <w:numPr>
                <w:ilvl w:val="0"/>
                <w:numId w:val="36"/>
              </w:numPr>
              <w:jc w:val="left"/>
              <w:rPr>
                <w:rFonts w:cs="新細明體"/>
                <w:kern w:val="0"/>
              </w:rPr>
            </w:pPr>
            <w:r w:rsidRPr="008E5E61">
              <w:rPr>
                <w:rFonts w:cs="新細明體" w:hint="eastAsia"/>
                <w:kern w:val="0"/>
                <w:lang w:val="en-US"/>
              </w:rPr>
              <w:t>依規範之「交通部鐵路機車車輛檢</w:t>
            </w:r>
            <w:r w:rsidR="00706634" w:rsidRPr="008E5E61">
              <w:rPr>
                <w:rFonts w:cs="新細明體" w:hint="eastAsia"/>
                <w:kern w:val="0"/>
                <w:lang w:val="en-US"/>
              </w:rPr>
              <w:t>修</w:t>
            </w:r>
            <w:r w:rsidRPr="008E5E61">
              <w:rPr>
                <w:rFonts w:cs="新細明體" w:hint="eastAsia"/>
                <w:kern w:val="0"/>
                <w:lang w:val="en-US"/>
              </w:rPr>
              <w:t>規則」</w:t>
            </w:r>
            <w:r w:rsidR="008F4C58" w:rsidRPr="008E5E61">
              <w:rPr>
                <w:rFonts w:cs="新細明體" w:hint="eastAsia"/>
                <w:kern w:val="0"/>
              </w:rPr>
              <w:t>評估維護保養之人力與材料成本。</w:t>
            </w:r>
          </w:p>
          <w:p w:rsidR="008F4C58" w:rsidRPr="008E5E61" w:rsidRDefault="008F4C58" w:rsidP="00774772">
            <w:pPr>
              <w:pStyle w:val="ae"/>
              <w:widowControl/>
              <w:numPr>
                <w:ilvl w:val="0"/>
                <w:numId w:val="36"/>
              </w:numPr>
              <w:jc w:val="left"/>
              <w:rPr>
                <w:rFonts w:cs="新細明體"/>
                <w:kern w:val="0"/>
              </w:rPr>
            </w:pPr>
            <w:r w:rsidRPr="008E5E61">
              <w:rPr>
                <w:rFonts w:cs="新細明體" w:hint="eastAsia"/>
                <w:kern w:val="0"/>
              </w:rPr>
              <w:t>列計運轉所需耗能與維護保養人力，不計維修廠站設備、運轉人力、事故臨修與報廢殘值成本。</w:t>
            </w:r>
          </w:p>
        </w:tc>
      </w:tr>
      <w:tr w:rsidR="008E5E61" w:rsidRPr="008E5E61" w:rsidTr="00A448D3">
        <w:trPr>
          <w:trHeight w:val="120"/>
        </w:trPr>
        <w:tc>
          <w:tcPr>
            <w:tcW w:w="709" w:type="dxa"/>
            <w:vMerge w:val="restart"/>
            <w:tcBorders>
              <w:top w:val="single" w:sz="8" w:space="0" w:color="auto"/>
              <w:left w:val="single" w:sz="12" w:space="0" w:color="auto"/>
              <w:bottom w:val="single" w:sz="8" w:space="0" w:color="000000"/>
              <w:right w:val="dotted" w:sz="4" w:space="0" w:color="auto"/>
            </w:tcBorders>
            <w:shd w:val="clear" w:color="auto" w:fill="auto"/>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w:t>
            </w:r>
          </w:p>
        </w:tc>
        <w:tc>
          <w:tcPr>
            <w:tcW w:w="4678" w:type="dxa"/>
            <w:tcBorders>
              <w:top w:val="nil"/>
              <w:left w:val="nil"/>
              <w:bottom w:val="dotted" w:sz="4" w:space="0" w:color="auto"/>
              <w:right w:val="dotted" w:sz="4" w:space="0" w:color="auto"/>
            </w:tcBorders>
            <w:shd w:val="clear" w:color="000000" w:fill="DAEEF3"/>
            <w:vAlign w:val="center"/>
            <w:hideMark/>
          </w:tcPr>
          <w:p w:rsidR="008F4C58" w:rsidRPr="008E5E61" w:rsidRDefault="008F4C5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承諾與</w:t>
            </w:r>
            <w:r w:rsidR="00110403" w:rsidRPr="008E5E61">
              <w:rPr>
                <w:rFonts w:ascii="標楷體" w:eastAsia="標楷體" w:hAnsi="標楷體" w:cs="新細明體" w:hint="eastAsia"/>
                <w:b/>
                <w:bCs/>
                <w:kern w:val="0"/>
                <w:sz w:val="28"/>
                <w:szCs w:val="28"/>
              </w:rPr>
              <w:t>加值服務</w:t>
            </w:r>
          </w:p>
        </w:tc>
        <w:tc>
          <w:tcPr>
            <w:tcW w:w="9923" w:type="dxa"/>
            <w:tcBorders>
              <w:top w:val="single" w:sz="8" w:space="0" w:color="auto"/>
              <w:left w:val="nil"/>
              <w:bottom w:val="dotted" w:sz="4"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76"/>
        </w:trPr>
        <w:tc>
          <w:tcPr>
            <w:tcW w:w="709" w:type="dxa"/>
            <w:vMerge/>
            <w:tcBorders>
              <w:top w:val="single" w:sz="8" w:space="0" w:color="auto"/>
              <w:left w:val="single" w:sz="12" w:space="0" w:color="auto"/>
              <w:bottom w:val="single" w:sz="8" w:space="0" w:color="000000"/>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5"/>
              </w:numPr>
              <w:rPr>
                <w:rFonts w:cs="新細明體"/>
                <w:kern w:val="0"/>
              </w:rPr>
            </w:pPr>
            <w:r w:rsidRPr="008E5E61">
              <w:rPr>
                <w:rFonts w:cs="新細明體" w:hint="eastAsia"/>
                <w:kern w:val="0"/>
              </w:rPr>
              <w:t>優於招標文件之承諾</w:t>
            </w:r>
          </w:p>
        </w:tc>
        <w:tc>
          <w:tcPr>
            <w:tcW w:w="9923" w:type="dxa"/>
            <w:tcBorders>
              <w:top w:val="nil"/>
              <w:left w:val="nil"/>
              <w:bottom w:val="dotted" w:sz="4" w:space="0" w:color="auto"/>
              <w:right w:val="single" w:sz="12" w:space="0" w:color="auto"/>
            </w:tcBorders>
            <w:shd w:val="clear" w:color="000000" w:fill="FFFFFF"/>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例如：樣車及各批次與輛數交車時程、車內外噪音、教育訓練、保固及售後服務之說明…等等。</w:t>
            </w:r>
          </w:p>
        </w:tc>
      </w:tr>
      <w:tr w:rsidR="008E5E61" w:rsidRPr="008E5E61" w:rsidTr="00A448D3">
        <w:trPr>
          <w:trHeight w:val="106"/>
        </w:trPr>
        <w:tc>
          <w:tcPr>
            <w:tcW w:w="709" w:type="dxa"/>
            <w:vMerge/>
            <w:tcBorders>
              <w:top w:val="single" w:sz="8" w:space="0" w:color="auto"/>
              <w:left w:val="single" w:sz="12" w:space="0" w:color="auto"/>
              <w:bottom w:val="single" w:sz="12" w:space="0" w:color="auto"/>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single" w:sz="12"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5"/>
              </w:numPr>
              <w:rPr>
                <w:rFonts w:cs="新細明體"/>
                <w:kern w:val="0"/>
              </w:rPr>
            </w:pPr>
            <w:r w:rsidRPr="008E5E61">
              <w:rPr>
                <w:rFonts w:cs="新細明體" w:hint="eastAsia"/>
                <w:kern w:val="0"/>
              </w:rPr>
              <w:t>廠商承諾額外給付機關之情形。</w:t>
            </w:r>
          </w:p>
        </w:tc>
        <w:tc>
          <w:tcPr>
            <w:tcW w:w="9923" w:type="dxa"/>
            <w:tcBorders>
              <w:top w:val="nil"/>
              <w:left w:val="nil"/>
              <w:bottom w:val="single" w:sz="12"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例如：承諾無償提供額外</w:t>
            </w:r>
            <w:r w:rsidR="00484496" w:rsidRPr="008E5E61">
              <w:rPr>
                <w:rFonts w:ascii="標楷體" w:eastAsia="標楷體" w:hAnsi="標楷體" w:cs="新細明體" w:hint="eastAsia"/>
                <w:kern w:val="0"/>
              </w:rPr>
              <w:t>備品或</w:t>
            </w:r>
            <w:r w:rsidRPr="008E5E61">
              <w:rPr>
                <w:rFonts w:ascii="標楷體" w:eastAsia="標楷體" w:hAnsi="標楷體" w:cs="新細明體" w:hint="eastAsia"/>
                <w:kern w:val="0"/>
              </w:rPr>
              <w:t>零組件、技術支援、延長保固期限、如何降低維護成本、維修備品供應速度、技術支援時效及其他。</w:t>
            </w:r>
          </w:p>
        </w:tc>
      </w:tr>
    </w:tbl>
    <w:p w:rsidR="00B602D7" w:rsidRPr="008E5E61" w:rsidRDefault="00B602D7" w:rsidP="001952F7">
      <w:pPr>
        <w:widowControl/>
        <w:jc w:val="center"/>
        <w:rPr>
          <w:rFonts w:ascii="標楷體" w:eastAsia="標楷體" w:hAnsi="標楷體" w:cs="新細明體"/>
          <w:kern w:val="0"/>
          <w:sz w:val="28"/>
          <w:szCs w:val="28"/>
        </w:rPr>
        <w:sectPr w:rsidR="00B602D7" w:rsidRPr="008E5E61" w:rsidSect="000A6FB0">
          <w:pgSz w:w="16838" w:h="11906" w:orient="landscape"/>
          <w:pgMar w:top="1247" w:right="1418" w:bottom="1247" w:left="1418" w:header="709" w:footer="709" w:gutter="0"/>
          <w:cols w:space="708"/>
          <w:titlePg/>
          <w:docGrid w:linePitch="360"/>
        </w:sectPr>
      </w:pPr>
    </w:p>
    <w:tbl>
      <w:tblPr>
        <w:tblW w:w="15310" w:type="dxa"/>
        <w:tblInd w:w="-681" w:type="dxa"/>
        <w:tblCellMar>
          <w:left w:w="28" w:type="dxa"/>
          <w:right w:w="28" w:type="dxa"/>
        </w:tblCellMar>
        <w:tblLook w:val="04A0"/>
      </w:tblPr>
      <w:tblGrid>
        <w:gridCol w:w="709"/>
        <w:gridCol w:w="4678"/>
        <w:gridCol w:w="9923"/>
      </w:tblGrid>
      <w:tr w:rsidR="008E5E61" w:rsidRPr="008E5E61" w:rsidTr="00A448D3">
        <w:trPr>
          <w:trHeight w:val="106"/>
        </w:trPr>
        <w:tc>
          <w:tcPr>
            <w:tcW w:w="15310" w:type="dxa"/>
            <w:gridSpan w:val="3"/>
            <w:tcBorders>
              <w:top w:val="nil"/>
              <w:bottom w:val="single" w:sz="12" w:space="0" w:color="000000"/>
            </w:tcBorders>
            <w:vAlign w:val="center"/>
          </w:tcPr>
          <w:p w:rsidR="008021D8" w:rsidRPr="008E5E61" w:rsidRDefault="008021D8" w:rsidP="00A448D3">
            <w:pPr>
              <w:widowControl/>
              <w:rPr>
                <w:rFonts w:ascii="標楷體" w:eastAsia="標楷體" w:hAnsi="標楷體" w:cs="新細明體"/>
                <w:kern w:val="0"/>
              </w:rPr>
            </w:pPr>
          </w:p>
        </w:tc>
      </w:tr>
      <w:tr w:rsidR="008E5E61" w:rsidRPr="008E5E61" w:rsidTr="00A448D3">
        <w:trPr>
          <w:trHeight w:val="124"/>
        </w:trPr>
        <w:tc>
          <w:tcPr>
            <w:tcW w:w="709" w:type="dxa"/>
            <w:tcBorders>
              <w:top w:val="single" w:sz="8" w:space="0" w:color="auto"/>
              <w:left w:val="single" w:sz="12" w:space="0" w:color="auto"/>
              <w:bottom w:val="single" w:sz="4" w:space="0" w:color="auto"/>
              <w:right w:val="dotted" w:sz="4" w:space="0" w:color="auto"/>
            </w:tcBorders>
            <w:shd w:val="clear" w:color="auto" w:fill="D9D9D9" w:themeFill="background1" w:themeFillShade="D9"/>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項次</w:t>
            </w:r>
          </w:p>
        </w:tc>
        <w:tc>
          <w:tcPr>
            <w:tcW w:w="4678" w:type="dxa"/>
            <w:tcBorders>
              <w:top w:val="nil"/>
              <w:left w:val="nil"/>
              <w:bottom w:val="single" w:sz="4" w:space="0" w:color="auto"/>
              <w:right w:val="dotted" w:sz="4" w:space="0" w:color="auto"/>
            </w:tcBorders>
            <w:shd w:val="clear" w:color="auto" w:fill="D9D9D9" w:themeFill="background1" w:themeFillShade="D9"/>
            <w:vAlign w:val="center"/>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nil"/>
              <w:left w:val="nil"/>
              <w:bottom w:val="single" w:sz="4" w:space="0" w:color="auto"/>
              <w:right w:val="single" w:sz="12" w:space="0" w:color="auto"/>
            </w:tcBorders>
            <w:shd w:val="clear" w:color="auto" w:fill="D9D9D9" w:themeFill="background1" w:themeFillShade="D9"/>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448D3">
        <w:trPr>
          <w:trHeight w:val="120"/>
        </w:trPr>
        <w:tc>
          <w:tcPr>
            <w:tcW w:w="709" w:type="dxa"/>
            <w:vMerge w:val="restart"/>
            <w:tcBorders>
              <w:top w:val="nil"/>
              <w:left w:val="single" w:sz="12" w:space="0" w:color="auto"/>
              <w:bottom w:val="single" w:sz="8" w:space="0" w:color="000000"/>
              <w:right w:val="dotted" w:sz="4" w:space="0" w:color="auto"/>
            </w:tcBorders>
            <w:shd w:val="clear" w:color="auto" w:fill="auto"/>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w:t>
            </w:r>
          </w:p>
        </w:tc>
        <w:tc>
          <w:tcPr>
            <w:tcW w:w="4678" w:type="dxa"/>
            <w:tcBorders>
              <w:top w:val="nil"/>
              <w:left w:val="nil"/>
              <w:bottom w:val="dotted" w:sz="4" w:space="0" w:color="auto"/>
              <w:right w:val="dotted" w:sz="4" w:space="0" w:color="auto"/>
            </w:tcBorders>
            <w:shd w:val="clear" w:color="000000" w:fill="DAEEF3"/>
            <w:vAlign w:val="center"/>
            <w:hideMark/>
          </w:tcPr>
          <w:p w:rsidR="008021D8" w:rsidRPr="008E5E61" w:rsidRDefault="008021D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價格</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75"/>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7"/>
              </w:numPr>
              <w:rPr>
                <w:rFonts w:cs="新細明體"/>
                <w:kern w:val="0"/>
              </w:rPr>
            </w:pPr>
            <w:r w:rsidRPr="008E5E61">
              <w:rPr>
                <w:rFonts w:cs="新細明體" w:hint="eastAsia"/>
                <w:kern w:val="0"/>
              </w:rPr>
              <w:t>總標價及各分項單價</w:t>
            </w:r>
            <w:r w:rsidR="009A6D9F" w:rsidRPr="008E5E61">
              <w:rPr>
                <w:rFonts w:cs="新細明體" w:hint="eastAsia"/>
                <w:kern w:val="0"/>
                <w:lang w:val="en-US"/>
              </w:rPr>
              <w:t>之成本分析</w:t>
            </w:r>
            <w:r w:rsidRPr="008E5E61">
              <w:rPr>
                <w:rFonts w:cs="新細明體" w:hint="eastAsia"/>
                <w:kern w:val="0"/>
              </w:rPr>
              <w:t>。</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306"/>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7"/>
              </w:numPr>
              <w:rPr>
                <w:rFonts w:cs="新細明體"/>
                <w:kern w:val="0"/>
              </w:rPr>
            </w:pPr>
            <w:r w:rsidRPr="008E5E61">
              <w:rPr>
                <w:rFonts w:cs="新細明體" w:hint="eastAsia"/>
                <w:kern w:val="0"/>
              </w:rPr>
              <w:t>儀器設備及特殊維修工具清單報價</w:t>
            </w:r>
            <w:r w:rsidR="009A6D9F" w:rsidRPr="008E5E61">
              <w:rPr>
                <w:rFonts w:cs="新細明體" w:hint="eastAsia"/>
                <w:kern w:val="0"/>
                <w:lang w:val="en-US"/>
              </w:rPr>
              <w:t>之成本分析</w:t>
            </w:r>
            <w:r w:rsidRPr="008E5E61">
              <w:rPr>
                <w:rFonts w:cs="新細明體" w:hint="eastAsia"/>
                <w:kern w:val="0"/>
              </w:rPr>
              <w:t>。</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06"/>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dotted" w:sz="4" w:space="0" w:color="auto"/>
              <w:left w:val="nil"/>
              <w:bottom w:val="single" w:sz="8" w:space="0" w:color="auto"/>
              <w:right w:val="dotted" w:sz="4" w:space="0" w:color="auto"/>
            </w:tcBorders>
            <w:shd w:val="clear" w:color="000000" w:fill="FFFFFF"/>
            <w:vAlign w:val="center"/>
            <w:hideMark/>
          </w:tcPr>
          <w:p w:rsidR="008021D8" w:rsidRPr="008E5E61" w:rsidRDefault="00940EF5" w:rsidP="008021D8">
            <w:pPr>
              <w:pStyle w:val="ae"/>
              <w:widowControl/>
              <w:numPr>
                <w:ilvl w:val="0"/>
                <w:numId w:val="37"/>
              </w:numPr>
              <w:rPr>
                <w:rFonts w:cs="新細明體"/>
                <w:kern w:val="0"/>
              </w:rPr>
            </w:pPr>
            <w:r w:rsidRPr="008E5E61">
              <w:rPr>
                <w:rFonts w:cs="新細明體" w:hint="eastAsia"/>
                <w:kern w:val="0"/>
                <w:lang w:val="en-US"/>
              </w:rPr>
              <w:t>各級檢修備品數量、品項及報價</w:t>
            </w:r>
            <w:r w:rsidR="009A6D9F" w:rsidRPr="008E5E61">
              <w:rPr>
                <w:rFonts w:cs="新細明體" w:hint="eastAsia"/>
                <w:kern w:val="0"/>
                <w:lang w:val="en-US"/>
              </w:rPr>
              <w:t>之成本分析</w:t>
            </w:r>
            <w:r w:rsidRPr="008E5E61">
              <w:rPr>
                <w:rFonts w:cs="新細明體" w:hint="eastAsia"/>
                <w:kern w:val="0"/>
                <w:lang w:val="en-US"/>
              </w:rPr>
              <w:t>。</w:t>
            </w:r>
          </w:p>
        </w:tc>
        <w:tc>
          <w:tcPr>
            <w:tcW w:w="9923" w:type="dxa"/>
            <w:tcBorders>
              <w:top w:val="dotted" w:sz="4" w:space="0" w:color="auto"/>
              <w:left w:val="nil"/>
              <w:bottom w:val="single" w:sz="8"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448D3">
        <w:trPr>
          <w:trHeight w:val="120"/>
        </w:trPr>
        <w:tc>
          <w:tcPr>
            <w:tcW w:w="709" w:type="dxa"/>
            <w:vMerge w:val="restart"/>
            <w:tcBorders>
              <w:top w:val="nil"/>
              <w:left w:val="single" w:sz="12" w:space="0" w:color="auto"/>
              <w:bottom w:val="single" w:sz="12" w:space="0" w:color="000000"/>
              <w:right w:val="dotted" w:sz="4" w:space="0" w:color="auto"/>
            </w:tcBorders>
            <w:shd w:val="clear" w:color="auto" w:fill="auto"/>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w:t>
            </w:r>
          </w:p>
        </w:tc>
        <w:tc>
          <w:tcPr>
            <w:tcW w:w="4678" w:type="dxa"/>
            <w:tcBorders>
              <w:top w:val="nil"/>
              <w:left w:val="nil"/>
              <w:bottom w:val="dotted" w:sz="4" w:space="0" w:color="auto"/>
              <w:right w:val="dotted" w:sz="4" w:space="0" w:color="auto"/>
            </w:tcBorders>
            <w:shd w:val="clear" w:color="auto" w:fill="DAEEF3" w:themeFill="accent5" w:themeFillTint="33"/>
            <w:vAlign w:val="center"/>
            <w:hideMark/>
          </w:tcPr>
          <w:p w:rsidR="008021D8" w:rsidRPr="008E5E61" w:rsidRDefault="008021D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簡報與答詢</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20"/>
        </w:trPr>
        <w:tc>
          <w:tcPr>
            <w:tcW w:w="709" w:type="dxa"/>
            <w:vMerge/>
            <w:tcBorders>
              <w:top w:val="nil"/>
              <w:left w:val="single" w:sz="12" w:space="0" w:color="auto"/>
              <w:bottom w:val="single" w:sz="12"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8"/>
              </w:numPr>
              <w:rPr>
                <w:rFonts w:cs="新細明體"/>
                <w:kern w:val="0"/>
              </w:rPr>
            </w:pPr>
            <w:r w:rsidRPr="008E5E61">
              <w:rPr>
                <w:rFonts w:cs="新細明體" w:hint="eastAsia"/>
                <w:kern w:val="0"/>
              </w:rPr>
              <w:t>投標商簡報。</w:t>
            </w:r>
          </w:p>
        </w:tc>
        <w:tc>
          <w:tcPr>
            <w:tcW w:w="9923" w:type="dxa"/>
            <w:vMerge w:val="restart"/>
            <w:tcBorders>
              <w:top w:val="nil"/>
              <w:left w:val="dotted" w:sz="4" w:space="0" w:color="auto"/>
              <w:bottom w:val="single" w:sz="12" w:space="0" w:color="000000"/>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rPr>
            </w:pPr>
            <w:r w:rsidRPr="008E5E61">
              <w:rPr>
                <w:rFonts w:ascii="標楷體" w:eastAsia="標楷體" w:hAnsi="標楷體" w:cs="新細明體" w:hint="eastAsia"/>
                <w:kern w:val="0"/>
              </w:rPr>
              <w:t>若投標商未參與簡報，</w:t>
            </w:r>
            <w:r w:rsidRPr="008E5E61">
              <w:rPr>
                <w:rFonts w:ascii="標楷體" w:eastAsia="標楷體" w:hAnsi="標楷體" w:cs="新細明體" w:hint="eastAsia"/>
                <w:b/>
                <w:kern w:val="0"/>
                <w:u w:val="single"/>
              </w:rPr>
              <w:t>本項目以零分計算</w:t>
            </w:r>
            <w:r w:rsidRPr="008E5E61">
              <w:rPr>
                <w:rFonts w:ascii="標楷體" w:eastAsia="標楷體" w:hAnsi="標楷體" w:cs="新細明體" w:hint="eastAsia"/>
                <w:kern w:val="0"/>
              </w:rPr>
              <w:t>。</w:t>
            </w:r>
          </w:p>
        </w:tc>
      </w:tr>
      <w:tr w:rsidR="008E5E61" w:rsidRPr="008E5E61" w:rsidTr="00A448D3">
        <w:trPr>
          <w:trHeight w:val="106"/>
        </w:trPr>
        <w:tc>
          <w:tcPr>
            <w:tcW w:w="709" w:type="dxa"/>
            <w:vMerge/>
            <w:tcBorders>
              <w:top w:val="nil"/>
              <w:left w:val="single" w:sz="12" w:space="0" w:color="auto"/>
              <w:bottom w:val="single" w:sz="12"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single" w:sz="12" w:space="0" w:color="auto"/>
              <w:right w:val="dotted" w:sz="4" w:space="0" w:color="auto"/>
            </w:tcBorders>
            <w:shd w:val="clear" w:color="000000" w:fill="FFFFFF"/>
            <w:vAlign w:val="center"/>
            <w:hideMark/>
          </w:tcPr>
          <w:p w:rsidR="008021D8" w:rsidRPr="008E5E61" w:rsidRDefault="008021D8" w:rsidP="009104C5">
            <w:pPr>
              <w:pStyle w:val="ae"/>
              <w:widowControl/>
              <w:numPr>
                <w:ilvl w:val="0"/>
                <w:numId w:val="38"/>
              </w:numPr>
              <w:rPr>
                <w:rFonts w:cs="新細明體"/>
                <w:kern w:val="0"/>
              </w:rPr>
            </w:pPr>
            <w:r w:rsidRPr="008E5E61">
              <w:rPr>
                <w:rFonts w:cs="新細明體" w:hint="eastAsia"/>
                <w:kern w:val="0"/>
              </w:rPr>
              <w:t>投標商答</w:t>
            </w:r>
            <w:r w:rsidR="009104C5" w:rsidRPr="008E5E61">
              <w:rPr>
                <w:rFonts w:cs="新細明體" w:hint="eastAsia"/>
                <w:kern w:val="0"/>
              </w:rPr>
              <w:t>詢</w:t>
            </w:r>
            <w:r w:rsidRPr="008E5E61">
              <w:rPr>
                <w:rFonts w:cs="新細明體" w:hint="eastAsia"/>
                <w:kern w:val="0"/>
              </w:rPr>
              <w:t>。</w:t>
            </w:r>
          </w:p>
        </w:tc>
        <w:tc>
          <w:tcPr>
            <w:tcW w:w="9923" w:type="dxa"/>
            <w:vMerge/>
            <w:tcBorders>
              <w:top w:val="nil"/>
              <w:left w:val="dotted" w:sz="4" w:space="0" w:color="auto"/>
              <w:bottom w:val="single" w:sz="12" w:space="0" w:color="000000"/>
              <w:right w:val="single" w:sz="12" w:space="0" w:color="auto"/>
            </w:tcBorders>
            <w:vAlign w:val="center"/>
            <w:hideMark/>
          </w:tcPr>
          <w:p w:rsidR="008021D8" w:rsidRPr="008E5E61" w:rsidRDefault="008021D8" w:rsidP="00A448D3">
            <w:pPr>
              <w:widowControl/>
              <w:rPr>
                <w:rFonts w:ascii="標楷體" w:eastAsia="標楷體" w:hAnsi="標楷體" w:cs="新細明體"/>
                <w:kern w:val="0"/>
              </w:rPr>
            </w:pPr>
          </w:p>
        </w:tc>
      </w:tr>
    </w:tbl>
    <w:p w:rsidR="008F4C58" w:rsidRPr="008E5E61" w:rsidRDefault="008F4C58" w:rsidP="001952F7">
      <w:pPr>
        <w:widowControl/>
        <w:jc w:val="center"/>
        <w:rPr>
          <w:rFonts w:ascii="標楷體" w:eastAsia="標楷體" w:hAnsi="標楷體" w:cs="新細明體"/>
          <w:kern w:val="0"/>
          <w:sz w:val="28"/>
          <w:szCs w:val="28"/>
        </w:rPr>
      </w:pPr>
    </w:p>
    <w:p w:rsidR="008021D8" w:rsidRPr="008E5E61" w:rsidRDefault="008021D8" w:rsidP="001952F7">
      <w:pPr>
        <w:widowControl/>
        <w:jc w:val="center"/>
        <w:rPr>
          <w:rFonts w:ascii="標楷體" w:eastAsia="標楷體" w:hAnsi="標楷體" w:cs="新細明體"/>
          <w:kern w:val="0"/>
          <w:sz w:val="28"/>
          <w:szCs w:val="28"/>
        </w:rPr>
      </w:pPr>
    </w:p>
    <w:p w:rsidR="008021D8" w:rsidRPr="008E5E61" w:rsidRDefault="008021D8" w:rsidP="001952F7">
      <w:pPr>
        <w:widowControl/>
        <w:jc w:val="center"/>
        <w:rPr>
          <w:rFonts w:ascii="標楷體" w:eastAsia="標楷體" w:hAnsi="標楷體" w:cs="新細明體"/>
          <w:kern w:val="0"/>
          <w:sz w:val="28"/>
          <w:szCs w:val="28"/>
        </w:rPr>
        <w:sectPr w:rsidR="008021D8" w:rsidRPr="008E5E61" w:rsidSect="000A6FB0">
          <w:pgSz w:w="16838" w:h="11906" w:orient="landscape"/>
          <w:pgMar w:top="1247" w:right="1418" w:bottom="1247" w:left="1418" w:header="709" w:footer="709" w:gutter="0"/>
          <w:cols w:space="708"/>
          <w:titlePg/>
          <w:docGrid w:linePitch="360"/>
        </w:sectPr>
      </w:pPr>
    </w:p>
    <w:p w:rsidR="00FF57D5" w:rsidRPr="008E5E61" w:rsidRDefault="00FF57D5" w:rsidP="001952F7">
      <w:pPr>
        <w:rPr>
          <w:sz w:val="28"/>
          <w:szCs w:val="28"/>
        </w:rPr>
      </w:pPr>
    </w:p>
    <w:p w:rsidR="00A04DB4" w:rsidRPr="008E5E61" w:rsidRDefault="00A04DB4" w:rsidP="00A7014F">
      <w:pPr>
        <w:pStyle w:val="ae"/>
        <w:numPr>
          <w:ilvl w:val="0"/>
          <w:numId w:val="41"/>
        </w:numPr>
        <w:ind w:left="1417" w:hanging="697"/>
        <w:outlineLvl w:val="1"/>
        <w:rPr>
          <w:sz w:val="28"/>
          <w:szCs w:val="28"/>
        </w:rPr>
      </w:pPr>
      <w:bookmarkStart w:id="9" w:name="_Toc492648958"/>
      <w:r w:rsidRPr="008E5E61">
        <w:rPr>
          <w:rFonts w:hint="eastAsia"/>
          <w:sz w:val="28"/>
          <w:szCs w:val="28"/>
        </w:rPr>
        <w:t>技術規格建議書</w:t>
      </w:r>
      <w:r w:rsidR="008938C4" w:rsidRPr="008E5E61">
        <w:rPr>
          <w:rFonts w:hint="eastAsia"/>
          <w:sz w:val="28"/>
          <w:szCs w:val="28"/>
          <w:lang w:val="en-US"/>
        </w:rPr>
        <w:t>格式</w:t>
      </w:r>
      <w:bookmarkEnd w:id="9"/>
    </w:p>
    <w:p w:rsidR="001763A2" w:rsidRPr="008E5E61" w:rsidRDefault="00D4273A" w:rsidP="00B43FBF">
      <w:pPr>
        <w:pStyle w:val="ae"/>
        <w:numPr>
          <w:ilvl w:val="0"/>
          <w:numId w:val="16"/>
        </w:numPr>
        <w:ind w:left="2127" w:hanging="709"/>
        <w:rPr>
          <w:sz w:val="28"/>
          <w:szCs w:val="28"/>
        </w:rPr>
      </w:pPr>
      <w:r w:rsidRPr="008E5E61">
        <w:rPr>
          <w:rFonts w:hint="eastAsia"/>
          <w:sz w:val="28"/>
          <w:szCs w:val="28"/>
        </w:rPr>
        <w:t>技術規格建議書</w:t>
      </w:r>
      <w:r w:rsidR="001763A2" w:rsidRPr="008E5E61">
        <w:rPr>
          <w:rFonts w:hint="eastAsia"/>
          <w:sz w:val="28"/>
          <w:szCs w:val="28"/>
        </w:rPr>
        <w:t>封面：標題統一為</w:t>
      </w:r>
      <w:r w:rsidR="00DD35BA" w:rsidRPr="008E5E61">
        <w:rPr>
          <w:rFonts w:hint="eastAsia"/>
          <w:b/>
          <w:bCs/>
          <w:sz w:val="28"/>
          <w:szCs w:val="28"/>
          <w:lang w:val="en-US"/>
        </w:rPr>
        <w:t>「城際電聯車600輛採購案」</w:t>
      </w:r>
      <w:r w:rsidRPr="008E5E61">
        <w:rPr>
          <w:rFonts w:hint="eastAsia"/>
          <w:sz w:val="28"/>
          <w:szCs w:val="28"/>
        </w:rPr>
        <w:t>技術規格建議書</w:t>
      </w:r>
      <w:r w:rsidR="001763A2" w:rsidRPr="008E5E61">
        <w:rPr>
          <w:rFonts w:hint="eastAsia"/>
          <w:sz w:val="28"/>
          <w:szCs w:val="28"/>
        </w:rPr>
        <w:t>。</w:t>
      </w:r>
    </w:p>
    <w:p w:rsidR="001763A2" w:rsidRPr="008E5E61" w:rsidRDefault="00860891" w:rsidP="00B43FBF">
      <w:pPr>
        <w:pStyle w:val="ae"/>
        <w:numPr>
          <w:ilvl w:val="0"/>
          <w:numId w:val="16"/>
        </w:numPr>
        <w:ind w:left="2127" w:hanging="709"/>
        <w:rPr>
          <w:sz w:val="28"/>
          <w:szCs w:val="28"/>
        </w:rPr>
      </w:pPr>
      <w:r w:rsidRPr="008E5E61">
        <w:rPr>
          <w:rFonts w:hint="eastAsia"/>
          <w:sz w:val="28"/>
          <w:szCs w:val="28"/>
          <w:lang w:val="en-US"/>
        </w:rPr>
        <w:t>採用A4紙張雙面印刷，中文以直式橫書14號字型、英文以西式橫書14號字型撰寫，相關之圖表得採用A3紙張，摺成A4格式大小並視同一頁，左側裝訂成冊，不可分冊，以連續編列頁碼方式不得超過500頁(不含</w:t>
      </w:r>
      <w:r w:rsidR="000C6A01">
        <w:rPr>
          <w:rFonts w:hint="eastAsia"/>
          <w:sz w:val="28"/>
          <w:szCs w:val="28"/>
          <w:lang w:val="en-US"/>
        </w:rPr>
        <w:t>備註條款第5.1條至5.3條文件及「技術規格建議書」之</w:t>
      </w:r>
      <w:r w:rsidRPr="008E5E61">
        <w:rPr>
          <w:rFonts w:hint="eastAsia"/>
          <w:sz w:val="28"/>
          <w:szCs w:val="28"/>
          <w:lang w:val="en-US"/>
        </w:rPr>
        <w:t>封面、封底、隔頁、目錄、圖表目錄)，另屬投標廠商、分包廠商、財務報表、優良事蹟證明文件、規格標文件、技術型錄等需列入附件另成冊，不計入頁數。</w:t>
      </w:r>
    </w:p>
    <w:p w:rsidR="006E2E36" w:rsidRPr="008E5E61" w:rsidRDefault="00123AA9" w:rsidP="00A7014F">
      <w:pPr>
        <w:pStyle w:val="ae"/>
        <w:numPr>
          <w:ilvl w:val="0"/>
          <w:numId w:val="41"/>
        </w:numPr>
        <w:ind w:left="1417" w:hanging="697"/>
        <w:outlineLvl w:val="1"/>
        <w:rPr>
          <w:sz w:val="28"/>
          <w:szCs w:val="28"/>
        </w:rPr>
      </w:pPr>
      <w:bookmarkStart w:id="10" w:name="_Toc492648959"/>
      <w:r w:rsidRPr="008E5E61">
        <w:rPr>
          <w:rFonts w:hint="eastAsia"/>
          <w:sz w:val="28"/>
          <w:szCs w:val="28"/>
          <w:lang w:val="en-US"/>
        </w:rPr>
        <w:t>技術規格建議書及附件裝訂方式</w:t>
      </w:r>
      <w:bookmarkEnd w:id="10"/>
    </w:p>
    <w:p w:rsidR="003D0066" w:rsidRPr="008E5E61" w:rsidRDefault="00860891" w:rsidP="00B43FBF">
      <w:pPr>
        <w:pStyle w:val="ae"/>
        <w:numPr>
          <w:ilvl w:val="0"/>
          <w:numId w:val="15"/>
        </w:numPr>
        <w:ind w:left="2127" w:hanging="709"/>
        <w:rPr>
          <w:sz w:val="28"/>
          <w:szCs w:val="28"/>
        </w:rPr>
      </w:pPr>
      <w:r w:rsidRPr="008E5E61">
        <w:rPr>
          <w:rFonts w:hint="eastAsia"/>
          <w:sz w:val="28"/>
          <w:szCs w:val="28"/>
          <w:lang w:val="en-US"/>
        </w:rPr>
        <w:t>技術規格建議書內容以正體中文及英文呈現</w:t>
      </w:r>
      <w:r w:rsidRPr="008E5E61">
        <w:rPr>
          <w:sz w:val="28"/>
          <w:szCs w:val="28"/>
          <w:lang w:val="en-US"/>
        </w:rPr>
        <w:t>(</w:t>
      </w:r>
      <w:r w:rsidRPr="008E5E61">
        <w:rPr>
          <w:rFonts w:hint="eastAsia"/>
          <w:sz w:val="28"/>
          <w:szCs w:val="28"/>
          <w:lang w:val="en-US"/>
        </w:rPr>
        <w:t>中文版及英文版請分冊裝訂)，中/英文如有不一致處，將以中文為主；但一般專用「術語」得僅以英文呈現</w:t>
      </w:r>
      <w:r w:rsidR="00F833C2" w:rsidRPr="008E5E61">
        <w:rPr>
          <w:rFonts w:hint="eastAsia"/>
          <w:sz w:val="28"/>
          <w:szCs w:val="28"/>
        </w:rPr>
        <w:t>。</w:t>
      </w:r>
    </w:p>
    <w:p w:rsidR="004E58CD" w:rsidRPr="00B9461C" w:rsidRDefault="004E58CD" w:rsidP="004E58CD">
      <w:pPr>
        <w:pStyle w:val="ae"/>
        <w:numPr>
          <w:ilvl w:val="0"/>
          <w:numId w:val="15"/>
        </w:numPr>
        <w:ind w:left="2127" w:hanging="709"/>
        <w:rPr>
          <w:color w:val="000000" w:themeColor="text1"/>
          <w:sz w:val="28"/>
          <w:szCs w:val="28"/>
        </w:rPr>
      </w:pPr>
      <w:r w:rsidRPr="00B9461C">
        <w:rPr>
          <w:rFonts w:hint="eastAsia"/>
          <w:color w:val="000000" w:themeColor="text1"/>
          <w:sz w:val="28"/>
          <w:szCs w:val="28"/>
          <w:lang w:val="en-US"/>
        </w:rPr>
        <w:t>技術規格建議書(含附件)應提供紙本及</w:t>
      </w:r>
      <w:r w:rsidRPr="00B9461C">
        <w:rPr>
          <w:color w:val="000000" w:themeColor="text1"/>
          <w:sz w:val="28"/>
          <w:szCs w:val="28"/>
          <w:lang w:val="en-US"/>
        </w:rPr>
        <w:t>光碟</w:t>
      </w:r>
      <w:r w:rsidRPr="00B9461C">
        <w:rPr>
          <w:rFonts w:hint="eastAsia"/>
          <w:color w:val="000000" w:themeColor="text1"/>
          <w:sz w:val="28"/>
          <w:szCs w:val="28"/>
          <w:lang w:val="en-US"/>
        </w:rPr>
        <w:t>各</w:t>
      </w:r>
      <w:r w:rsidRPr="00B9461C">
        <w:rPr>
          <w:color w:val="000000" w:themeColor="text1"/>
          <w:sz w:val="28"/>
          <w:szCs w:val="28"/>
          <w:lang w:val="en-US"/>
        </w:rPr>
        <w:t>21份(正本</w:t>
      </w:r>
      <w:r w:rsidRPr="00B9461C">
        <w:rPr>
          <w:rFonts w:hint="eastAsia"/>
          <w:color w:val="000000" w:themeColor="text1"/>
          <w:sz w:val="28"/>
          <w:szCs w:val="28"/>
          <w:lang w:val="en-US"/>
        </w:rPr>
        <w:t>文件至少</w:t>
      </w:r>
      <w:r w:rsidRPr="00B9461C">
        <w:rPr>
          <w:color w:val="000000" w:themeColor="text1"/>
          <w:sz w:val="28"/>
          <w:szCs w:val="28"/>
          <w:lang w:val="en-US"/>
        </w:rPr>
        <w:t>3份)，「技術規格建議書</w:t>
      </w:r>
      <w:r w:rsidRPr="00B9461C">
        <w:rPr>
          <w:rFonts w:hint="eastAsia"/>
          <w:color w:val="000000" w:themeColor="text1"/>
          <w:sz w:val="28"/>
          <w:szCs w:val="28"/>
          <w:lang w:val="en-US"/>
        </w:rPr>
        <w:t>」如以英</w:t>
      </w:r>
      <w:r w:rsidRPr="00B9461C">
        <w:rPr>
          <w:color w:val="000000" w:themeColor="text1"/>
          <w:sz w:val="28"/>
          <w:szCs w:val="28"/>
          <w:lang w:val="en-US"/>
        </w:rPr>
        <w:t>文</w:t>
      </w:r>
      <w:r w:rsidRPr="00B9461C">
        <w:rPr>
          <w:rFonts w:hint="eastAsia"/>
          <w:color w:val="000000" w:themeColor="text1"/>
          <w:sz w:val="28"/>
          <w:szCs w:val="28"/>
          <w:lang w:val="en-US"/>
        </w:rPr>
        <w:t>書寫者，應檢附經公證或認證之中文譯本及光</w:t>
      </w:r>
      <w:r w:rsidRPr="00B9461C">
        <w:rPr>
          <w:color w:val="000000" w:themeColor="text1"/>
          <w:sz w:val="28"/>
          <w:szCs w:val="28"/>
          <w:lang w:val="en-US"/>
        </w:rPr>
        <w:t>碟21份(正本</w:t>
      </w:r>
      <w:r w:rsidRPr="00B9461C">
        <w:rPr>
          <w:rFonts w:hint="eastAsia"/>
          <w:color w:val="000000" w:themeColor="text1"/>
          <w:sz w:val="28"/>
          <w:szCs w:val="28"/>
          <w:lang w:val="en-US"/>
        </w:rPr>
        <w:t>文件至少</w:t>
      </w:r>
      <w:r w:rsidRPr="00B9461C">
        <w:rPr>
          <w:color w:val="000000" w:themeColor="text1"/>
          <w:sz w:val="28"/>
          <w:szCs w:val="28"/>
          <w:lang w:val="en-US"/>
        </w:rPr>
        <w:t>3份)。</w:t>
      </w:r>
      <w:r w:rsidRPr="00B9461C">
        <w:rPr>
          <w:rFonts w:hint="eastAsia"/>
          <w:color w:val="000000" w:themeColor="text1"/>
          <w:sz w:val="28"/>
          <w:szCs w:val="28"/>
          <w:lang w:val="en-US"/>
        </w:rPr>
        <w:t>中文</w:t>
      </w:r>
      <w:r w:rsidRPr="00B9461C">
        <w:rPr>
          <w:color w:val="000000" w:themeColor="text1"/>
          <w:sz w:val="28"/>
          <w:szCs w:val="28"/>
          <w:lang w:val="en-US"/>
        </w:rPr>
        <w:t>譯本與</w:t>
      </w:r>
      <w:r w:rsidRPr="00B9461C">
        <w:rPr>
          <w:rFonts w:hint="eastAsia"/>
          <w:color w:val="000000" w:themeColor="text1"/>
          <w:sz w:val="28"/>
          <w:szCs w:val="28"/>
          <w:lang w:val="en-US"/>
        </w:rPr>
        <w:t>英</w:t>
      </w:r>
      <w:r w:rsidRPr="00B9461C">
        <w:rPr>
          <w:color w:val="000000" w:themeColor="text1"/>
          <w:sz w:val="28"/>
          <w:szCs w:val="28"/>
          <w:lang w:val="en-US"/>
        </w:rPr>
        <w:t>文內容有不一致時，以中文</w:t>
      </w:r>
      <w:r w:rsidRPr="00B9461C">
        <w:rPr>
          <w:rFonts w:hint="eastAsia"/>
          <w:color w:val="000000" w:themeColor="text1"/>
          <w:sz w:val="28"/>
          <w:szCs w:val="28"/>
          <w:lang w:val="en-US"/>
        </w:rPr>
        <w:t>譯</w:t>
      </w:r>
      <w:r w:rsidRPr="00B9461C">
        <w:rPr>
          <w:color w:val="000000" w:themeColor="text1"/>
          <w:sz w:val="28"/>
          <w:szCs w:val="28"/>
          <w:lang w:val="en-US"/>
        </w:rPr>
        <w:t>本內容為準</w:t>
      </w:r>
      <w:r w:rsidRPr="00B9461C">
        <w:rPr>
          <w:rFonts w:hint="eastAsia"/>
          <w:color w:val="000000" w:themeColor="text1"/>
          <w:sz w:val="28"/>
          <w:szCs w:val="28"/>
          <w:lang w:val="en-US"/>
        </w:rPr>
        <w:t>；中、英文正本應自行分別彌封並於封面加註「正本」字樣。</w:t>
      </w:r>
    </w:p>
    <w:p w:rsidR="009E2B2B" w:rsidRPr="008E5E61" w:rsidRDefault="009E2B2B" w:rsidP="00A7014F">
      <w:pPr>
        <w:pStyle w:val="ae"/>
        <w:numPr>
          <w:ilvl w:val="0"/>
          <w:numId w:val="41"/>
        </w:numPr>
        <w:ind w:left="1417" w:hanging="697"/>
        <w:outlineLvl w:val="1"/>
        <w:rPr>
          <w:sz w:val="28"/>
          <w:szCs w:val="28"/>
        </w:rPr>
      </w:pPr>
      <w:bookmarkStart w:id="11" w:name="_Toc492648960"/>
      <w:r w:rsidRPr="008E5E61">
        <w:rPr>
          <w:rFonts w:hint="eastAsia"/>
          <w:sz w:val="28"/>
          <w:szCs w:val="28"/>
          <w:lang w:val="en-US"/>
        </w:rPr>
        <w:t>技術規格建議書扣減評比分數標準</w:t>
      </w:r>
      <w:bookmarkEnd w:id="11"/>
    </w:p>
    <w:p w:rsidR="000F6838" w:rsidRPr="008E5E61" w:rsidRDefault="00B3635C" w:rsidP="009E2B2B">
      <w:pPr>
        <w:ind w:left="1418"/>
        <w:rPr>
          <w:rFonts w:ascii="標楷體" w:eastAsia="標楷體" w:hAnsi="標楷體"/>
          <w:sz w:val="28"/>
          <w:szCs w:val="28"/>
        </w:rPr>
      </w:pPr>
      <w:r w:rsidRPr="008E5E61">
        <w:rPr>
          <w:rFonts w:ascii="標楷體" w:eastAsia="標楷體" w:hAnsi="標楷體" w:hint="eastAsia"/>
          <w:sz w:val="28"/>
          <w:szCs w:val="28"/>
        </w:rPr>
        <w:t>技術規格建議書</w:t>
      </w:r>
      <w:r w:rsidR="000F6838" w:rsidRPr="008E5E61">
        <w:rPr>
          <w:rFonts w:ascii="標楷體" w:eastAsia="標楷體" w:hAnsi="標楷體" w:hint="eastAsia"/>
          <w:sz w:val="28"/>
          <w:szCs w:val="28"/>
        </w:rPr>
        <w:t>有下列情形者，扣減評比之分數</w:t>
      </w:r>
      <w:r w:rsidR="009E2B2B" w:rsidRPr="008E5E61">
        <w:rPr>
          <w:rFonts w:ascii="標楷體" w:eastAsia="標楷體" w:hAnsi="標楷體" w:hint="eastAsia"/>
          <w:sz w:val="28"/>
          <w:szCs w:val="28"/>
        </w:rPr>
        <w:t>標準如下列:</w:t>
      </w:r>
    </w:p>
    <w:p w:rsidR="000F6838" w:rsidRPr="008E5E61" w:rsidRDefault="009C401A" w:rsidP="00B43FBF">
      <w:pPr>
        <w:pStyle w:val="ae"/>
        <w:numPr>
          <w:ilvl w:val="0"/>
          <w:numId w:val="17"/>
        </w:numPr>
        <w:ind w:left="2127" w:hanging="709"/>
        <w:rPr>
          <w:sz w:val="28"/>
          <w:szCs w:val="28"/>
        </w:rPr>
      </w:pPr>
      <w:r w:rsidRPr="008E5E61">
        <w:rPr>
          <w:rFonts w:hint="eastAsia"/>
          <w:sz w:val="28"/>
          <w:szCs w:val="28"/>
          <w:lang w:val="en-US"/>
        </w:rPr>
        <w:t>技術規格建議書總頁數超過限制者，由工作小組於評選前依下列標準扣減，載明於</w:t>
      </w:r>
      <w:r w:rsidR="003D504A" w:rsidRPr="008E5E61">
        <w:rPr>
          <w:rFonts w:hint="eastAsia"/>
          <w:sz w:val="28"/>
          <w:szCs w:val="28"/>
          <w:lang w:val="en-US"/>
        </w:rPr>
        <w:t>工作小組初審意見表</w:t>
      </w:r>
      <w:r w:rsidRPr="008E5E61">
        <w:rPr>
          <w:rFonts w:hint="eastAsia"/>
          <w:sz w:val="28"/>
          <w:szCs w:val="28"/>
          <w:lang w:val="en-US"/>
        </w:rPr>
        <w:t>，並由評選委員先就各評選項目辦理評分後，再按所載應扣減分數計算廠商最後應得總分，據以轉換序位：</w:t>
      </w:r>
    </w:p>
    <w:p w:rsidR="000F6838" w:rsidRPr="008E5E61" w:rsidRDefault="000F6838" w:rsidP="000F6838">
      <w:pPr>
        <w:pStyle w:val="ae"/>
        <w:ind w:left="2607"/>
        <w:rPr>
          <w:sz w:val="28"/>
          <w:szCs w:val="28"/>
        </w:rPr>
      </w:pPr>
      <w:r w:rsidRPr="008E5E61">
        <w:rPr>
          <w:rFonts w:hint="eastAsia"/>
          <w:sz w:val="28"/>
          <w:szCs w:val="28"/>
        </w:rPr>
        <w:t>超過頁數　1～15頁      扣減【0.5】分</w:t>
      </w:r>
    </w:p>
    <w:p w:rsidR="000F6838" w:rsidRPr="008E5E61" w:rsidRDefault="000F6838" w:rsidP="000F6838">
      <w:pPr>
        <w:pStyle w:val="ae"/>
        <w:ind w:left="2607"/>
        <w:rPr>
          <w:sz w:val="28"/>
          <w:szCs w:val="28"/>
        </w:rPr>
      </w:pPr>
      <w:r w:rsidRPr="008E5E61">
        <w:rPr>
          <w:rFonts w:hint="eastAsia"/>
          <w:sz w:val="28"/>
          <w:szCs w:val="28"/>
        </w:rPr>
        <w:t>超過頁數　16～30頁     扣減【1】分</w:t>
      </w:r>
    </w:p>
    <w:p w:rsidR="000F6838" w:rsidRPr="008E5E61" w:rsidRDefault="000F6838" w:rsidP="000F6838">
      <w:pPr>
        <w:pStyle w:val="ae"/>
        <w:ind w:left="2607"/>
        <w:rPr>
          <w:sz w:val="28"/>
          <w:szCs w:val="28"/>
        </w:rPr>
      </w:pPr>
      <w:r w:rsidRPr="008E5E61">
        <w:rPr>
          <w:rFonts w:hint="eastAsia"/>
          <w:sz w:val="28"/>
          <w:szCs w:val="28"/>
        </w:rPr>
        <w:t>超過頁數　31～45頁　　 扣減【1.5】分</w:t>
      </w:r>
    </w:p>
    <w:p w:rsidR="000F6838" w:rsidRPr="008E5E61" w:rsidRDefault="000F6838" w:rsidP="000F6838">
      <w:pPr>
        <w:pStyle w:val="ae"/>
        <w:ind w:left="2607"/>
        <w:rPr>
          <w:sz w:val="28"/>
          <w:szCs w:val="28"/>
        </w:rPr>
      </w:pPr>
      <w:r w:rsidRPr="008E5E61">
        <w:rPr>
          <w:rFonts w:hint="eastAsia"/>
          <w:sz w:val="28"/>
          <w:szCs w:val="28"/>
        </w:rPr>
        <w:t>超過頁數　46～60頁　　 扣減【2】分</w:t>
      </w:r>
    </w:p>
    <w:p w:rsidR="000F6838" w:rsidRPr="008E5E61" w:rsidRDefault="000F6838" w:rsidP="000F6838">
      <w:pPr>
        <w:pStyle w:val="ae"/>
        <w:ind w:left="2607"/>
        <w:rPr>
          <w:sz w:val="28"/>
          <w:szCs w:val="28"/>
        </w:rPr>
      </w:pPr>
      <w:r w:rsidRPr="008E5E61">
        <w:rPr>
          <w:rFonts w:hint="eastAsia"/>
          <w:sz w:val="28"/>
          <w:szCs w:val="28"/>
        </w:rPr>
        <w:t>超過頁數　61頁及以上　 扣減【2.5】分</w:t>
      </w:r>
    </w:p>
    <w:p w:rsidR="000F6838" w:rsidRPr="008E5E61" w:rsidRDefault="009C401A" w:rsidP="00B43FBF">
      <w:pPr>
        <w:pStyle w:val="ae"/>
        <w:numPr>
          <w:ilvl w:val="0"/>
          <w:numId w:val="17"/>
        </w:numPr>
        <w:ind w:left="2127" w:hanging="709"/>
        <w:rPr>
          <w:sz w:val="28"/>
          <w:szCs w:val="28"/>
        </w:rPr>
      </w:pPr>
      <w:r w:rsidRPr="008E5E61">
        <w:rPr>
          <w:rFonts w:hint="eastAsia"/>
          <w:sz w:val="28"/>
          <w:szCs w:val="28"/>
          <w:lang w:val="en-US"/>
        </w:rPr>
        <w:t>技術規格建議書份數不足</w:t>
      </w:r>
      <w:r w:rsidR="00632DA5" w:rsidRPr="00632DA5">
        <w:rPr>
          <w:rFonts w:hint="eastAsia"/>
          <w:sz w:val="28"/>
          <w:szCs w:val="28"/>
          <w:lang w:val="en-US"/>
        </w:rPr>
        <w:t>或資格證明文件置於不同冊</w:t>
      </w:r>
      <w:r w:rsidRPr="008E5E61">
        <w:rPr>
          <w:rFonts w:hint="eastAsia"/>
          <w:sz w:val="28"/>
          <w:szCs w:val="28"/>
          <w:lang w:val="en-US"/>
        </w:rPr>
        <w:t>者，工</w:t>
      </w:r>
      <w:r w:rsidRPr="008E5E61">
        <w:rPr>
          <w:rFonts w:hint="eastAsia"/>
          <w:sz w:val="28"/>
          <w:szCs w:val="28"/>
          <w:lang w:val="en-US"/>
        </w:rPr>
        <w:lastRenderedPageBreak/>
        <w:t>作小組於評選前扣減總分【2】分，後續評分作業程序同前目規定。不足份數由臺鐵局以黑白影印補足份數供評選使用，若因影印品質及裝訂與原件有出入而影響評選結果者，由投標廠商自行負責。</w:t>
      </w:r>
    </w:p>
    <w:p w:rsidR="00E17448" w:rsidRPr="008E5E61" w:rsidRDefault="00E17448" w:rsidP="00B43FBF">
      <w:pPr>
        <w:pStyle w:val="ae"/>
        <w:numPr>
          <w:ilvl w:val="0"/>
          <w:numId w:val="3"/>
        </w:numPr>
        <w:rPr>
          <w:vanish/>
          <w:sz w:val="28"/>
          <w:szCs w:val="28"/>
        </w:rPr>
      </w:pPr>
    </w:p>
    <w:p w:rsidR="00E17448" w:rsidRPr="008E5E61" w:rsidRDefault="00E17448" w:rsidP="00B43FBF">
      <w:pPr>
        <w:pStyle w:val="ae"/>
        <w:numPr>
          <w:ilvl w:val="0"/>
          <w:numId w:val="3"/>
        </w:numPr>
        <w:rPr>
          <w:vanish/>
          <w:sz w:val="28"/>
          <w:szCs w:val="28"/>
        </w:rPr>
      </w:pPr>
    </w:p>
    <w:p w:rsidR="00D76F85" w:rsidRPr="008E5E61" w:rsidRDefault="00D76F85" w:rsidP="003F7606">
      <w:pPr>
        <w:pStyle w:val="ae"/>
        <w:numPr>
          <w:ilvl w:val="0"/>
          <w:numId w:val="1"/>
        </w:numPr>
        <w:spacing w:after="120"/>
        <w:outlineLvl w:val="0"/>
        <w:rPr>
          <w:sz w:val="28"/>
          <w:szCs w:val="28"/>
        </w:rPr>
      </w:pPr>
      <w:bookmarkStart w:id="12" w:name="_Toc492648961"/>
      <w:r w:rsidRPr="008E5E61">
        <w:rPr>
          <w:rFonts w:hint="eastAsia"/>
          <w:sz w:val="28"/>
          <w:szCs w:val="28"/>
        </w:rPr>
        <w:t>評選作業</w:t>
      </w:r>
      <w:bookmarkEnd w:id="12"/>
    </w:p>
    <w:p w:rsidR="00682418" w:rsidRPr="008E5E61" w:rsidRDefault="00682418" w:rsidP="00D40821">
      <w:pPr>
        <w:pStyle w:val="ae"/>
        <w:numPr>
          <w:ilvl w:val="0"/>
          <w:numId w:val="4"/>
        </w:numPr>
        <w:ind w:left="1202" w:hanging="482"/>
        <w:outlineLvl w:val="1"/>
        <w:rPr>
          <w:sz w:val="28"/>
          <w:szCs w:val="28"/>
        </w:rPr>
      </w:pPr>
      <w:bookmarkStart w:id="13" w:name="_Toc492648962"/>
      <w:r w:rsidRPr="008E5E61">
        <w:rPr>
          <w:rFonts w:hint="eastAsia"/>
          <w:sz w:val="28"/>
          <w:szCs w:val="28"/>
        </w:rPr>
        <w:t>評選資格</w:t>
      </w:r>
      <w:bookmarkEnd w:id="13"/>
    </w:p>
    <w:p w:rsidR="00682418" w:rsidRPr="008E5E61" w:rsidRDefault="00542926" w:rsidP="00B43FBF">
      <w:pPr>
        <w:pStyle w:val="ae"/>
        <w:numPr>
          <w:ilvl w:val="0"/>
          <w:numId w:val="5"/>
        </w:numPr>
        <w:ind w:left="2127" w:hanging="709"/>
        <w:rPr>
          <w:sz w:val="28"/>
          <w:szCs w:val="28"/>
        </w:rPr>
      </w:pPr>
      <w:r w:rsidRPr="008E5E61">
        <w:rPr>
          <w:rFonts w:hint="eastAsia"/>
          <w:sz w:val="28"/>
          <w:szCs w:val="28"/>
          <w:lang w:val="en-US"/>
        </w:rPr>
        <w:t>投標廠商</w:t>
      </w:r>
      <w:r w:rsidR="006E5925">
        <w:rPr>
          <w:rFonts w:hint="eastAsia"/>
          <w:sz w:val="28"/>
          <w:szCs w:val="28"/>
          <w:lang w:val="en-US"/>
        </w:rPr>
        <w:t>投標文件(含</w:t>
      </w:r>
      <w:r w:rsidRPr="008E5E61">
        <w:rPr>
          <w:rFonts w:hint="eastAsia"/>
          <w:sz w:val="28"/>
          <w:szCs w:val="28"/>
          <w:lang w:val="en-US"/>
        </w:rPr>
        <w:t>資格及規格標文件</w:t>
      </w:r>
      <w:r w:rsidR="006E5925">
        <w:rPr>
          <w:rFonts w:hint="eastAsia"/>
          <w:sz w:val="28"/>
          <w:szCs w:val="28"/>
          <w:lang w:val="en-US"/>
        </w:rPr>
        <w:t>)須</w:t>
      </w:r>
      <w:r w:rsidRPr="008E5E61">
        <w:rPr>
          <w:rFonts w:hint="eastAsia"/>
          <w:sz w:val="28"/>
          <w:szCs w:val="28"/>
          <w:lang w:val="en-US"/>
        </w:rPr>
        <w:t>符合本案招標文件規定且廠商所填列之標價未超過本案預算金額者，始得參與評選。</w:t>
      </w:r>
    </w:p>
    <w:p w:rsidR="003C7DC2" w:rsidRPr="008E5E61" w:rsidRDefault="00542926" w:rsidP="00B43FBF">
      <w:pPr>
        <w:pStyle w:val="ae"/>
        <w:numPr>
          <w:ilvl w:val="0"/>
          <w:numId w:val="5"/>
        </w:numPr>
        <w:ind w:left="2127" w:hanging="709"/>
        <w:rPr>
          <w:sz w:val="28"/>
          <w:szCs w:val="28"/>
        </w:rPr>
      </w:pPr>
      <w:r w:rsidRPr="008E5E61">
        <w:rPr>
          <w:rFonts w:hint="eastAsia"/>
          <w:sz w:val="28"/>
          <w:szCs w:val="28"/>
          <w:lang w:val="en-US"/>
        </w:rPr>
        <w:t>投標廠商規範逐項確認單（範本如</w:t>
      </w:r>
      <w:r w:rsidR="006E5925">
        <w:rPr>
          <w:rFonts w:hint="eastAsia"/>
          <w:sz w:val="28"/>
          <w:szCs w:val="28"/>
          <w:lang w:val="en-US"/>
        </w:rPr>
        <w:t>本評選須知</w:t>
      </w:r>
      <w:r w:rsidRPr="008E5E61">
        <w:rPr>
          <w:rFonts w:hint="eastAsia"/>
          <w:sz w:val="28"/>
          <w:szCs w:val="28"/>
          <w:lang w:val="en-US"/>
        </w:rPr>
        <w:t>附表一）中如提出任何與</w:t>
      </w:r>
      <w:r w:rsidR="006E5925">
        <w:rPr>
          <w:rFonts w:hint="eastAsia"/>
          <w:sz w:val="28"/>
          <w:szCs w:val="28"/>
          <w:lang w:val="en-US"/>
        </w:rPr>
        <w:t>「</w:t>
      </w:r>
      <w:r w:rsidRPr="008E5E61">
        <w:rPr>
          <w:rFonts w:hint="eastAsia"/>
          <w:sz w:val="28"/>
          <w:szCs w:val="28"/>
          <w:lang w:val="en-US"/>
        </w:rPr>
        <w:t>技術</w:t>
      </w:r>
      <w:r w:rsidR="004063B6">
        <w:rPr>
          <w:rFonts w:hint="eastAsia"/>
          <w:sz w:val="28"/>
          <w:szCs w:val="28"/>
          <w:lang w:val="en-US"/>
        </w:rPr>
        <w:t>規格</w:t>
      </w:r>
      <w:r w:rsidRPr="008E5E61">
        <w:rPr>
          <w:rFonts w:hint="eastAsia"/>
          <w:sz w:val="28"/>
          <w:szCs w:val="28"/>
          <w:lang w:val="en-US"/>
        </w:rPr>
        <w:t>規範書</w:t>
      </w:r>
      <w:r w:rsidR="006E5925">
        <w:rPr>
          <w:rFonts w:hint="eastAsia"/>
          <w:sz w:val="28"/>
          <w:szCs w:val="28"/>
          <w:lang w:val="en-US"/>
        </w:rPr>
        <w:t>」</w:t>
      </w:r>
      <w:r w:rsidRPr="008E5E61">
        <w:rPr>
          <w:rFonts w:hint="eastAsia"/>
          <w:sz w:val="28"/>
          <w:szCs w:val="28"/>
          <w:lang w:val="en-US"/>
        </w:rPr>
        <w:t>規定不一致之建議或意見，應另外詳細陳述理由，臺鐵局保留接受或拒絕前述建議或意見之權利。若臺鐵局拒絕前述建議或意見，而投標廠商拒絕撤回其建議或意見，應視為不合格並不納入為評選對象。</w:t>
      </w:r>
    </w:p>
    <w:p w:rsidR="00911330" w:rsidRPr="008E5E61" w:rsidRDefault="003C7DC2" w:rsidP="00D40821">
      <w:pPr>
        <w:pStyle w:val="ae"/>
        <w:numPr>
          <w:ilvl w:val="0"/>
          <w:numId w:val="4"/>
        </w:numPr>
        <w:ind w:left="1202" w:hanging="482"/>
        <w:outlineLvl w:val="1"/>
        <w:rPr>
          <w:sz w:val="28"/>
          <w:szCs w:val="28"/>
        </w:rPr>
      </w:pPr>
      <w:bookmarkStart w:id="14" w:name="_Toc492648963"/>
      <w:r w:rsidRPr="008E5E61">
        <w:rPr>
          <w:rFonts w:hint="eastAsia"/>
          <w:sz w:val="28"/>
          <w:szCs w:val="28"/>
        </w:rPr>
        <w:t>評選</w:t>
      </w:r>
      <w:r w:rsidR="00D76F85" w:rsidRPr="008E5E61">
        <w:rPr>
          <w:rFonts w:hint="eastAsia"/>
          <w:sz w:val="28"/>
          <w:szCs w:val="28"/>
        </w:rPr>
        <w:t>作業</w:t>
      </w:r>
      <w:r w:rsidR="00682418" w:rsidRPr="008E5E61">
        <w:rPr>
          <w:rFonts w:hint="eastAsia"/>
          <w:sz w:val="28"/>
          <w:szCs w:val="28"/>
        </w:rPr>
        <w:t>程序</w:t>
      </w:r>
      <w:bookmarkEnd w:id="14"/>
    </w:p>
    <w:p w:rsidR="00911330" w:rsidRPr="008E5E61" w:rsidRDefault="004063B6" w:rsidP="00B43FBF">
      <w:pPr>
        <w:pStyle w:val="ae"/>
        <w:numPr>
          <w:ilvl w:val="0"/>
          <w:numId w:val="18"/>
        </w:numPr>
        <w:ind w:left="2127" w:hanging="709"/>
        <w:rPr>
          <w:sz w:val="28"/>
          <w:szCs w:val="28"/>
        </w:rPr>
      </w:pPr>
      <w:r>
        <w:rPr>
          <w:rFonts w:hint="eastAsia"/>
          <w:sz w:val="28"/>
          <w:szCs w:val="28"/>
          <w:lang w:val="en-US"/>
        </w:rPr>
        <w:t>投標廠商投標文件(含</w:t>
      </w:r>
      <w:r w:rsidR="00542926" w:rsidRPr="008E5E61">
        <w:rPr>
          <w:rFonts w:hint="eastAsia"/>
          <w:sz w:val="28"/>
          <w:szCs w:val="28"/>
          <w:lang w:val="en-US"/>
        </w:rPr>
        <w:t>資格、規格文件</w:t>
      </w:r>
      <w:r>
        <w:rPr>
          <w:rFonts w:hint="eastAsia"/>
          <w:sz w:val="28"/>
          <w:szCs w:val="28"/>
          <w:lang w:val="en-US"/>
        </w:rPr>
        <w:t>)經</w:t>
      </w:r>
      <w:r w:rsidR="00542926" w:rsidRPr="008E5E61">
        <w:rPr>
          <w:rFonts w:hint="eastAsia"/>
          <w:sz w:val="28"/>
          <w:szCs w:val="28"/>
          <w:lang w:val="en-US"/>
        </w:rPr>
        <w:t>審查合</w:t>
      </w:r>
      <w:r>
        <w:rPr>
          <w:rFonts w:hint="eastAsia"/>
          <w:sz w:val="28"/>
          <w:szCs w:val="28"/>
          <w:lang w:val="en-US"/>
        </w:rPr>
        <w:t>於招標文件規定者且未超過本案預算金額者，始</w:t>
      </w:r>
      <w:r w:rsidR="00542926" w:rsidRPr="008E5E61">
        <w:rPr>
          <w:rFonts w:hint="eastAsia"/>
          <w:sz w:val="28"/>
          <w:szCs w:val="28"/>
          <w:lang w:val="en-US"/>
        </w:rPr>
        <w:t>得</w:t>
      </w:r>
      <w:r>
        <w:rPr>
          <w:rFonts w:hint="eastAsia"/>
          <w:sz w:val="28"/>
          <w:szCs w:val="28"/>
          <w:lang w:val="en-US"/>
        </w:rPr>
        <w:t>為</w:t>
      </w:r>
      <w:r w:rsidR="00542926" w:rsidRPr="008E5E61">
        <w:rPr>
          <w:rFonts w:hint="eastAsia"/>
          <w:sz w:val="28"/>
          <w:szCs w:val="28"/>
          <w:lang w:val="en-US"/>
        </w:rPr>
        <w:t>評選</w:t>
      </w:r>
      <w:r>
        <w:rPr>
          <w:rFonts w:hint="eastAsia"/>
          <w:sz w:val="28"/>
          <w:szCs w:val="28"/>
          <w:lang w:val="en-US"/>
        </w:rPr>
        <w:t>對象</w:t>
      </w:r>
      <w:r w:rsidRPr="008E5E61">
        <w:rPr>
          <w:rFonts w:hint="eastAsia"/>
          <w:sz w:val="28"/>
          <w:szCs w:val="28"/>
          <w:lang w:val="en-US"/>
        </w:rPr>
        <w:t>（以下簡稱受評廠商）</w:t>
      </w:r>
      <w:r w:rsidR="00542926" w:rsidRPr="008E5E61">
        <w:rPr>
          <w:rFonts w:hint="eastAsia"/>
          <w:sz w:val="28"/>
          <w:szCs w:val="28"/>
          <w:lang w:val="en-US"/>
        </w:rPr>
        <w:t>，臺鐵局將另函通知受評廠商參與評選之時間、地點並辦理簡報與答</w:t>
      </w:r>
      <w:r w:rsidR="00110403" w:rsidRPr="008E5E61">
        <w:rPr>
          <w:rFonts w:hint="eastAsia"/>
          <w:sz w:val="28"/>
          <w:szCs w:val="28"/>
          <w:lang w:val="en-US"/>
        </w:rPr>
        <w:t>詢</w:t>
      </w:r>
      <w:r w:rsidR="00542926" w:rsidRPr="008E5E61">
        <w:rPr>
          <w:rFonts w:hint="eastAsia"/>
          <w:sz w:val="28"/>
          <w:szCs w:val="28"/>
          <w:lang w:val="en-US"/>
        </w:rPr>
        <w:t>。</w:t>
      </w:r>
    </w:p>
    <w:p w:rsidR="00D5484C" w:rsidRPr="008E5E61" w:rsidRDefault="00542926" w:rsidP="00B43FBF">
      <w:pPr>
        <w:pStyle w:val="ae"/>
        <w:numPr>
          <w:ilvl w:val="0"/>
          <w:numId w:val="18"/>
        </w:numPr>
        <w:ind w:left="2127" w:hanging="709"/>
        <w:rPr>
          <w:sz w:val="28"/>
          <w:szCs w:val="28"/>
        </w:rPr>
      </w:pPr>
      <w:r w:rsidRPr="008E5E61">
        <w:rPr>
          <w:rFonts w:hint="eastAsia"/>
          <w:sz w:val="28"/>
          <w:szCs w:val="28"/>
          <w:lang w:val="en-US"/>
        </w:rPr>
        <w:t>受評廠商簡報之順序，</w:t>
      </w:r>
      <w:r w:rsidR="004063B6">
        <w:rPr>
          <w:rFonts w:hint="eastAsia"/>
          <w:sz w:val="28"/>
          <w:szCs w:val="28"/>
          <w:lang w:val="en-US"/>
        </w:rPr>
        <w:t>依開標順序辦理</w:t>
      </w:r>
      <w:r w:rsidRPr="008E5E61">
        <w:rPr>
          <w:rFonts w:hint="eastAsia"/>
          <w:sz w:val="28"/>
          <w:szCs w:val="28"/>
          <w:lang w:val="en-US"/>
        </w:rPr>
        <w:t>。</w:t>
      </w:r>
    </w:p>
    <w:p w:rsidR="003C7DC2" w:rsidRPr="0081066E" w:rsidRDefault="00B04AFC" w:rsidP="00B43FBF">
      <w:pPr>
        <w:pStyle w:val="ae"/>
        <w:numPr>
          <w:ilvl w:val="0"/>
          <w:numId w:val="18"/>
        </w:numPr>
        <w:ind w:left="2127" w:hanging="709"/>
        <w:rPr>
          <w:sz w:val="28"/>
          <w:szCs w:val="28"/>
        </w:rPr>
      </w:pPr>
      <w:r w:rsidRPr="00B04AFC">
        <w:rPr>
          <w:rFonts w:hint="eastAsia"/>
          <w:sz w:val="28"/>
          <w:szCs w:val="28"/>
          <w:lang w:val="en-US"/>
        </w:rPr>
        <w:t>技術規格建議書內容之審查(於受評廠商簡報與答詢前由臺鐵局先寄送各評選委員審查)。</w:t>
      </w:r>
    </w:p>
    <w:p w:rsidR="00753F7B" w:rsidRPr="0081066E" w:rsidRDefault="00B04AFC" w:rsidP="00052700">
      <w:pPr>
        <w:pStyle w:val="ae"/>
        <w:numPr>
          <w:ilvl w:val="0"/>
          <w:numId w:val="6"/>
        </w:numPr>
        <w:rPr>
          <w:sz w:val="28"/>
          <w:szCs w:val="28"/>
        </w:rPr>
      </w:pPr>
      <w:r w:rsidRPr="00B04AFC">
        <w:rPr>
          <w:rFonts w:hint="eastAsia"/>
          <w:sz w:val="28"/>
          <w:szCs w:val="28"/>
          <w:lang w:val="en-US"/>
        </w:rPr>
        <w:t>工作小組應依據本評選委員會制定之評選項目，就受評廠商技術規格建議書擬具初審意見，連同受評廠商技術規格建議書送本案評選委員會供評選參考。</w:t>
      </w:r>
    </w:p>
    <w:p w:rsidR="00753F7B" w:rsidRPr="0081066E" w:rsidRDefault="00B04AFC" w:rsidP="00B43FBF">
      <w:pPr>
        <w:pStyle w:val="ae"/>
        <w:numPr>
          <w:ilvl w:val="0"/>
          <w:numId w:val="6"/>
        </w:numPr>
        <w:rPr>
          <w:sz w:val="28"/>
          <w:szCs w:val="28"/>
          <w:lang w:val="en-US"/>
        </w:rPr>
      </w:pPr>
      <w:r w:rsidRPr="00B04AFC">
        <w:rPr>
          <w:rFonts w:hint="eastAsia"/>
          <w:sz w:val="28"/>
          <w:szCs w:val="28"/>
          <w:lang w:val="en-US"/>
        </w:rPr>
        <w:t>受評廠商之技術規格建議書，由評選委員於規定期限內先進行書面評選。（受評廠商如未參與簡報，則評選委員僅就「技術規格建議書」書面資料逕行評選）。</w:t>
      </w:r>
    </w:p>
    <w:p w:rsidR="00440A48" w:rsidRPr="008E5E61" w:rsidRDefault="0049049E" w:rsidP="00B43FBF">
      <w:pPr>
        <w:pStyle w:val="ae"/>
        <w:numPr>
          <w:ilvl w:val="0"/>
          <w:numId w:val="18"/>
        </w:numPr>
        <w:ind w:left="2127" w:hanging="709"/>
        <w:rPr>
          <w:sz w:val="28"/>
          <w:szCs w:val="28"/>
        </w:rPr>
      </w:pPr>
      <w:r w:rsidRPr="008E5E61">
        <w:rPr>
          <w:sz w:val="28"/>
          <w:szCs w:val="28"/>
          <w:lang w:val="en-US"/>
        </w:rPr>
        <w:t>受評廠商簡報</w:t>
      </w:r>
      <w:r w:rsidR="00675EE7" w:rsidRPr="008E5E61">
        <w:rPr>
          <w:rFonts w:hint="eastAsia"/>
          <w:sz w:val="28"/>
          <w:szCs w:val="28"/>
          <w:lang w:val="en-US"/>
        </w:rPr>
        <w:t>與</w:t>
      </w:r>
      <w:r w:rsidRPr="008E5E61">
        <w:rPr>
          <w:sz w:val="28"/>
          <w:szCs w:val="28"/>
          <w:lang w:val="en-US"/>
        </w:rPr>
        <w:t>答詢</w:t>
      </w:r>
    </w:p>
    <w:p w:rsidR="00542926" w:rsidRPr="008E5E61" w:rsidRDefault="00542926" w:rsidP="00542926">
      <w:pPr>
        <w:pStyle w:val="ae"/>
        <w:numPr>
          <w:ilvl w:val="0"/>
          <w:numId w:val="13"/>
        </w:numPr>
        <w:rPr>
          <w:sz w:val="28"/>
          <w:szCs w:val="28"/>
        </w:rPr>
      </w:pPr>
      <w:r w:rsidRPr="008E5E61">
        <w:rPr>
          <w:sz w:val="28"/>
          <w:szCs w:val="28"/>
          <w:lang w:val="en-US"/>
        </w:rPr>
        <w:t>受評廠商依臺鐵局通知之簡報順序分別進場，</w:t>
      </w:r>
      <w:r w:rsidRPr="008E5E61">
        <w:rPr>
          <w:rFonts w:hint="eastAsia"/>
          <w:sz w:val="28"/>
          <w:szCs w:val="28"/>
          <w:lang w:val="en-US"/>
        </w:rPr>
        <w:t>就其「技術規格建議書」內容提出簡報及答詢；臺鐵局得依投標文件上之聯絡電話及書面方式通知受評廠商出席，經通知或無法通知而未出席者，應由受評廠商自行負責。</w:t>
      </w:r>
    </w:p>
    <w:p w:rsidR="00542926" w:rsidRPr="008E5E61" w:rsidRDefault="00542926" w:rsidP="00542926">
      <w:pPr>
        <w:pStyle w:val="ae"/>
        <w:numPr>
          <w:ilvl w:val="0"/>
          <w:numId w:val="13"/>
        </w:numPr>
        <w:rPr>
          <w:sz w:val="28"/>
          <w:szCs w:val="28"/>
        </w:rPr>
      </w:pPr>
      <w:r w:rsidRPr="008E5E61">
        <w:rPr>
          <w:rFonts w:hint="eastAsia"/>
          <w:sz w:val="28"/>
          <w:szCs w:val="28"/>
          <w:lang w:val="en-US"/>
        </w:rPr>
        <w:t>簡報及答詢現場所需設備由</w:t>
      </w:r>
      <w:r w:rsidR="005B0522">
        <w:rPr>
          <w:rFonts w:hint="eastAsia"/>
          <w:sz w:val="28"/>
          <w:szCs w:val="28"/>
          <w:lang w:val="en-US"/>
        </w:rPr>
        <w:t>受評</w:t>
      </w:r>
      <w:r w:rsidRPr="008E5E61">
        <w:rPr>
          <w:rFonts w:hint="eastAsia"/>
          <w:sz w:val="28"/>
          <w:szCs w:val="28"/>
          <w:lang w:val="en-US"/>
        </w:rPr>
        <w:t>廠商自理。簡報及答詢</w:t>
      </w:r>
      <w:r w:rsidRPr="008E5E61">
        <w:rPr>
          <w:rFonts w:hint="eastAsia"/>
          <w:sz w:val="28"/>
          <w:szCs w:val="28"/>
          <w:lang w:val="en-US"/>
        </w:rPr>
        <w:lastRenderedPageBreak/>
        <w:t>所需之硬體設備部分，</w:t>
      </w:r>
      <w:r w:rsidR="005B0522">
        <w:rPr>
          <w:rFonts w:hint="eastAsia"/>
          <w:sz w:val="28"/>
          <w:szCs w:val="28"/>
          <w:lang w:val="en-US"/>
        </w:rPr>
        <w:t>臺鐵局</w:t>
      </w:r>
      <w:r w:rsidRPr="008E5E61">
        <w:rPr>
          <w:rFonts w:hint="eastAsia"/>
          <w:sz w:val="28"/>
          <w:szCs w:val="28"/>
          <w:lang w:val="en-US"/>
        </w:rPr>
        <w:t>於簡報會場僅提供投影螢幕及投影機供</w:t>
      </w:r>
      <w:r w:rsidR="005B0522">
        <w:rPr>
          <w:rFonts w:hint="eastAsia"/>
          <w:sz w:val="28"/>
          <w:szCs w:val="28"/>
          <w:lang w:val="en-US"/>
        </w:rPr>
        <w:t>受評</w:t>
      </w:r>
      <w:r w:rsidRPr="008E5E61">
        <w:rPr>
          <w:rFonts w:hint="eastAsia"/>
          <w:sz w:val="28"/>
          <w:szCs w:val="28"/>
          <w:lang w:val="en-US"/>
        </w:rPr>
        <w:t>廠商使用，但不保證該等設備器具與投標廠商設備相容，且絕對不會損壞，另所需器材請</w:t>
      </w:r>
      <w:r w:rsidR="005B0522">
        <w:rPr>
          <w:rFonts w:hint="eastAsia"/>
          <w:sz w:val="28"/>
          <w:szCs w:val="28"/>
          <w:lang w:val="en-US"/>
        </w:rPr>
        <w:t>受評廠商</w:t>
      </w:r>
      <w:r w:rsidRPr="008E5E61">
        <w:rPr>
          <w:rFonts w:hint="eastAsia"/>
          <w:sz w:val="28"/>
          <w:szCs w:val="28"/>
          <w:lang w:val="en-US"/>
        </w:rPr>
        <w:t>自行備妥。</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受評廠商得於排定簡報及答詢時間前5分鐘到場等候準備簡報事宜，如無故遲到超過10分鐘，經臺鐵局3次唱名仍無法到現場簡報及答詢者，視為自動放棄簡報及答詢權利，該</w:t>
      </w:r>
      <w:r w:rsidR="005B0522">
        <w:rPr>
          <w:rFonts w:hint="eastAsia"/>
          <w:sz w:val="28"/>
          <w:szCs w:val="28"/>
          <w:lang w:val="en-US"/>
        </w:rPr>
        <w:t>受評</w:t>
      </w:r>
      <w:r w:rsidRPr="008E5E61">
        <w:rPr>
          <w:rFonts w:hint="eastAsia"/>
          <w:sz w:val="28"/>
          <w:szCs w:val="28"/>
          <w:lang w:val="en-US"/>
        </w:rPr>
        <w:t>廠商之「簡報及答詢」項目以零分計算。</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受評廠商簡報</w:t>
      </w:r>
      <w:r w:rsidR="00972415" w:rsidRPr="008E5E61">
        <w:rPr>
          <w:rFonts w:hint="eastAsia"/>
          <w:sz w:val="28"/>
          <w:szCs w:val="28"/>
          <w:lang w:val="en-US"/>
        </w:rPr>
        <w:t>與</w:t>
      </w:r>
      <w:r w:rsidRPr="008E5E61">
        <w:rPr>
          <w:rFonts w:hint="eastAsia"/>
          <w:sz w:val="28"/>
          <w:szCs w:val="28"/>
          <w:lang w:val="en-US"/>
        </w:rPr>
        <w:t>答詢時人數最多7</w:t>
      </w:r>
      <w:r w:rsidR="00C86C75" w:rsidRPr="008E5E61">
        <w:rPr>
          <w:rFonts w:hint="eastAsia"/>
          <w:sz w:val="28"/>
          <w:szCs w:val="28"/>
          <w:lang w:val="en-US"/>
        </w:rPr>
        <w:t>人（含翻譯），簡報人員需為本案專案經理或專案負責人。</w:t>
      </w:r>
      <w:r w:rsidRPr="008E5E61">
        <w:rPr>
          <w:rFonts w:hint="eastAsia"/>
          <w:sz w:val="28"/>
          <w:szCs w:val="28"/>
          <w:lang w:val="en-US"/>
        </w:rPr>
        <w:t>未派員</w:t>
      </w:r>
      <w:r w:rsidR="00C86C75" w:rsidRPr="008E5E61">
        <w:rPr>
          <w:rFonts w:hint="eastAsia"/>
          <w:sz w:val="28"/>
          <w:szCs w:val="28"/>
          <w:lang w:val="en-US"/>
        </w:rPr>
        <w:t>簡報</w:t>
      </w:r>
      <w:r w:rsidR="00972415" w:rsidRPr="008E5E61">
        <w:rPr>
          <w:rFonts w:hint="eastAsia"/>
          <w:sz w:val="28"/>
          <w:szCs w:val="28"/>
          <w:lang w:val="en-US"/>
        </w:rPr>
        <w:t>與答詢</w:t>
      </w:r>
      <w:r w:rsidRPr="008E5E61">
        <w:rPr>
          <w:rFonts w:hint="eastAsia"/>
          <w:sz w:val="28"/>
          <w:szCs w:val="28"/>
          <w:lang w:val="en-US"/>
        </w:rPr>
        <w:t>或非本案專案經理或專案負責人簡報</w:t>
      </w:r>
      <w:r w:rsidR="00706634" w:rsidRPr="008E5E61">
        <w:rPr>
          <w:rFonts w:hint="eastAsia"/>
          <w:sz w:val="28"/>
          <w:szCs w:val="28"/>
          <w:lang w:val="en-US"/>
        </w:rPr>
        <w:t>與答詢</w:t>
      </w:r>
      <w:r w:rsidRPr="008E5E61">
        <w:rPr>
          <w:rFonts w:hint="eastAsia"/>
          <w:sz w:val="28"/>
          <w:szCs w:val="28"/>
          <w:lang w:val="en-US"/>
        </w:rPr>
        <w:t>者</w:t>
      </w:r>
      <w:r w:rsidR="00706634" w:rsidRPr="008E5E61">
        <w:rPr>
          <w:rFonts w:hint="eastAsia"/>
          <w:sz w:val="28"/>
          <w:szCs w:val="28"/>
          <w:lang w:val="en-US"/>
        </w:rPr>
        <w:t>，</w:t>
      </w:r>
      <w:r w:rsidRPr="008E5E61">
        <w:rPr>
          <w:rFonts w:hint="eastAsia"/>
          <w:sz w:val="28"/>
          <w:szCs w:val="28"/>
          <w:lang w:val="en-US"/>
        </w:rPr>
        <w:t>以零分計算。</w:t>
      </w:r>
    </w:p>
    <w:p w:rsidR="00542926" w:rsidRPr="008E5E61" w:rsidRDefault="00542926" w:rsidP="00542926">
      <w:pPr>
        <w:pStyle w:val="ae"/>
        <w:numPr>
          <w:ilvl w:val="0"/>
          <w:numId w:val="13"/>
        </w:numPr>
        <w:rPr>
          <w:sz w:val="28"/>
          <w:szCs w:val="28"/>
        </w:rPr>
      </w:pPr>
      <w:r w:rsidRPr="008E5E61">
        <w:rPr>
          <w:rFonts w:hint="eastAsia"/>
          <w:sz w:val="28"/>
          <w:szCs w:val="28"/>
          <w:lang w:val="en-US"/>
        </w:rPr>
        <w:t>簡報時間以20分鐘為限，答詢時間以20分鐘(不含委員詢問時間)為限，採統問統答(評選委員全部1次提問完畢後，受評廠商綜合回答所有提問)方式辦理。簡報及答詢時於倒數第2分鐘按鈴1聲，時間到時按鈴2聲，</w:t>
      </w:r>
      <w:r w:rsidR="00CB731D">
        <w:rPr>
          <w:rFonts w:hint="eastAsia"/>
          <w:sz w:val="28"/>
          <w:szCs w:val="28"/>
          <w:lang w:val="en-US"/>
        </w:rPr>
        <w:t>受評</w:t>
      </w:r>
      <w:r w:rsidRPr="008E5E61">
        <w:rPr>
          <w:rFonts w:hint="eastAsia"/>
          <w:sz w:val="28"/>
          <w:szCs w:val="28"/>
          <w:lang w:val="en-US"/>
        </w:rPr>
        <w:t>廠商應立即停止簡報及答詢。</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受評廠商簡報及答詢時，其他受評廠商不得在場，受評廠商簡報及答詢完畢後即應離席，評選委員會討論及決議時所有受評廠商一律退席。</w:t>
      </w:r>
    </w:p>
    <w:p w:rsidR="00542926" w:rsidRPr="008E5E61" w:rsidRDefault="00542926" w:rsidP="00542926">
      <w:pPr>
        <w:pStyle w:val="ae"/>
        <w:numPr>
          <w:ilvl w:val="0"/>
          <w:numId w:val="13"/>
        </w:numPr>
        <w:rPr>
          <w:sz w:val="28"/>
          <w:szCs w:val="28"/>
        </w:rPr>
      </w:pPr>
      <w:r w:rsidRPr="008E5E61">
        <w:rPr>
          <w:rFonts w:hint="eastAsia"/>
          <w:sz w:val="28"/>
          <w:szCs w:val="28"/>
          <w:lang w:val="en-US"/>
        </w:rPr>
        <w:t>評選委員於評選中得就受評廠商之</w:t>
      </w:r>
      <w:r w:rsidR="0081066E">
        <w:rPr>
          <w:rFonts w:hint="eastAsia"/>
          <w:sz w:val="28"/>
          <w:szCs w:val="28"/>
          <w:lang w:val="en-US"/>
        </w:rPr>
        <w:t>「技術規格建議書」</w:t>
      </w:r>
      <w:r w:rsidR="00B04AFC" w:rsidRPr="00B04AFC">
        <w:rPr>
          <w:rFonts w:hint="eastAsia"/>
          <w:sz w:val="28"/>
          <w:szCs w:val="28"/>
          <w:lang w:val="en-US"/>
        </w:rPr>
        <w:t>所提書面資料及簡報有關內容提出詢問</w:t>
      </w:r>
      <w:r w:rsidRPr="008E5E61">
        <w:rPr>
          <w:rFonts w:hint="eastAsia"/>
          <w:sz w:val="28"/>
          <w:szCs w:val="28"/>
          <w:lang w:val="en-US"/>
        </w:rPr>
        <w:t>，受評廠商列席人員僅得就該詢問事項發言。</w:t>
      </w:r>
    </w:p>
    <w:p w:rsidR="00542926" w:rsidRDefault="00542926" w:rsidP="00542926">
      <w:pPr>
        <w:pStyle w:val="ae"/>
        <w:numPr>
          <w:ilvl w:val="0"/>
          <w:numId w:val="13"/>
        </w:numPr>
        <w:rPr>
          <w:sz w:val="28"/>
          <w:szCs w:val="28"/>
        </w:rPr>
      </w:pPr>
      <w:r w:rsidRPr="008E5E61">
        <w:rPr>
          <w:rFonts w:hint="eastAsia"/>
          <w:sz w:val="28"/>
          <w:szCs w:val="28"/>
          <w:lang w:val="en-US"/>
        </w:rPr>
        <w:t>受評</w:t>
      </w:r>
      <w:r w:rsidRPr="008E5E61">
        <w:rPr>
          <w:rFonts w:hint="eastAsia"/>
          <w:sz w:val="28"/>
          <w:szCs w:val="28"/>
        </w:rPr>
        <w:t>廠商依本須知規定進行簡報時，應以投標文件之內容為限，不得利用簡報更改投標文件內容，</w:t>
      </w:r>
      <w:r w:rsidRPr="008E5E61">
        <w:rPr>
          <w:rFonts w:hint="eastAsia"/>
          <w:sz w:val="28"/>
          <w:szCs w:val="28"/>
          <w:lang w:val="en-US"/>
        </w:rPr>
        <w:t>受評</w:t>
      </w:r>
      <w:r w:rsidRPr="008E5E61">
        <w:rPr>
          <w:rFonts w:hint="eastAsia"/>
          <w:sz w:val="28"/>
          <w:szCs w:val="28"/>
        </w:rPr>
        <w:t>廠商另行提出變更或補充資料者，該資料不納入評選；</w:t>
      </w:r>
      <w:r w:rsidRPr="008E5E61">
        <w:rPr>
          <w:rFonts w:hint="eastAsia"/>
          <w:sz w:val="28"/>
          <w:szCs w:val="28"/>
          <w:lang w:val="en-US"/>
        </w:rPr>
        <w:t>受評</w:t>
      </w:r>
      <w:r w:rsidRPr="008E5E61">
        <w:rPr>
          <w:rFonts w:hint="eastAsia"/>
          <w:sz w:val="28"/>
          <w:szCs w:val="28"/>
        </w:rPr>
        <w:t>廠商之簡報資料不得於現場發送。</w:t>
      </w:r>
    </w:p>
    <w:p w:rsidR="004D759E" w:rsidRPr="004D759E" w:rsidRDefault="004D759E" w:rsidP="004D759E">
      <w:pPr>
        <w:pStyle w:val="ae"/>
        <w:numPr>
          <w:ilvl w:val="0"/>
          <w:numId w:val="13"/>
        </w:numPr>
        <w:rPr>
          <w:sz w:val="28"/>
          <w:szCs w:val="28"/>
        </w:rPr>
      </w:pPr>
      <w:r w:rsidRPr="008E5E61">
        <w:rPr>
          <w:rFonts w:hint="eastAsia"/>
          <w:sz w:val="28"/>
          <w:szCs w:val="28"/>
          <w:lang w:val="en-US"/>
        </w:rPr>
        <w:t>本案不採行協商措施。</w:t>
      </w:r>
    </w:p>
    <w:p w:rsidR="00157140" w:rsidRDefault="004D759E">
      <w:pPr>
        <w:pStyle w:val="ae"/>
        <w:numPr>
          <w:ilvl w:val="0"/>
          <w:numId w:val="18"/>
        </w:numPr>
        <w:ind w:left="2127" w:hanging="709"/>
        <w:rPr>
          <w:sz w:val="28"/>
          <w:szCs w:val="28"/>
        </w:rPr>
      </w:pPr>
      <w:r>
        <w:rPr>
          <w:rFonts w:hint="eastAsia"/>
          <w:sz w:val="28"/>
          <w:szCs w:val="28"/>
        </w:rPr>
        <w:t>評選結果應簽報臺鐵局首長或其授權人員核定。</w:t>
      </w:r>
    </w:p>
    <w:p w:rsidR="0006199D" w:rsidRPr="008E5E61" w:rsidRDefault="0006199D" w:rsidP="00D40821">
      <w:pPr>
        <w:pStyle w:val="ae"/>
        <w:numPr>
          <w:ilvl w:val="0"/>
          <w:numId w:val="4"/>
        </w:numPr>
        <w:ind w:left="1417" w:hanging="697"/>
        <w:outlineLvl w:val="1"/>
        <w:rPr>
          <w:sz w:val="28"/>
          <w:szCs w:val="28"/>
        </w:rPr>
      </w:pPr>
      <w:bookmarkStart w:id="15" w:name="_Toc492648964"/>
      <w:r w:rsidRPr="008E5E61">
        <w:rPr>
          <w:rFonts w:hint="eastAsia"/>
          <w:sz w:val="28"/>
          <w:szCs w:val="28"/>
        </w:rPr>
        <w:t>評選標準</w:t>
      </w:r>
      <w:bookmarkEnd w:id="15"/>
    </w:p>
    <w:p w:rsidR="0006199D" w:rsidRPr="008E5E61" w:rsidRDefault="00227A8C" w:rsidP="00B43FBF">
      <w:pPr>
        <w:pStyle w:val="ae"/>
        <w:numPr>
          <w:ilvl w:val="0"/>
          <w:numId w:val="14"/>
        </w:numPr>
        <w:ind w:left="2127" w:hanging="709"/>
        <w:rPr>
          <w:sz w:val="28"/>
          <w:szCs w:val="28"/>
        </w:rPr>
      </w:pPr>
      <w:r w:rsidRPr="008E5E61">
        <w:rPr>
          <w:rFonts w:hint="eastAsia"/>
          <w:sz w:val="28"/>
          <w:szCs w:val="28"/>
          <w:lang w:val="en-US"/>
        </w:rPr>
        <w:t>本案之評選標準依投標廠商提供之</w:t>
      </w:r>
      <w:r w:rsidR="004D759E">
        <w:rPr>
          <w:rFonts w:hint="eastAsia"/>
          <w:sz w:val="28"/>
          <w:szCs w:val="28"/>
          <w:lang w:val="en-US"/>
        </w:rPr>
        <w:t>「</w:t>
      </w:r>
      <w:r w:rsidRPr="008E5E61">
        <w:rPr>
          <w:rFonts w:hint="eastAsia"/>
          <w:sz w:val="28"/>
          <w:szCs w:val="28"/>
          <w:lang w:val="en-US"/>
        </w:rPr>
        <w:t>技術規格建議書</w:t>
      </w:r>
      <w:r w:rsidR="004D759E">
        <w:rPr>
          <w:rFonts w:hint="eastAsia"/>
          <w:sz w:val="28"/>
          <w:szCs w:val="28"/>
          <w:lang w:val="en-US"/>
        </w:rPr>
        <w:t>」</w:t>
      </w:r>
      <w:r w:rsidRPr="008E5E61">
        <w:rPr>
          <w:rFonts w:hint="eastAsia"/>
          <w:sz w:val="28"/>
          <w:szCs w:val="28"/>
          <w:lang w:val="en-US"/>
        </w:rPr>
        <w:t>，針對各評選項目進行優劣評比，以決定投標廠商可獲得之分數。</w:t>
      </w:r>
    </w:p>
    <w:p w:rsidR="00195C33" w:rsidRPr="008E5E61" w:rsidRDefault="00D94AB4" w:rsidP="00B43FBF">
      <w:pPr>
        <w:pStyle w:val="ae"/>
        <w:numPr>
          <w:ilvl w:val="0"/>
          <w:numId w:val="14"/>
        </w:numPr>
        <w:ind w:left="2127" w:hanging="709"/>
        <w:rPr>
          <w:sz w:val="28"/>
          <w:szCs w:val="28"/>
        </w:rPr>
      </w:pPr>
      <w:r w:rsidRPr="008E5E61">
        <w:rPr>
          <w:rFonts w:hint="eastAsia"/>
          <w:sz w:val="28"/>
          <w:szCs w:val="28"/>
        </w:rPr>
        <w:t>評選項目、評選內容</w:t>
      </w:r>
      <w:r w:rsidR="00B50232">
        <w:rPr>
          <w:rFonts w:hint="eastAsia"/>
          <w:sz w:val="28"/>
          <w:szCs w:val="28"/>
        </w:rPr>
        <w:t>及配分</w:t>
      </w:r>
      <w:r w:rsidRPr="008E5E61">
        <w:rPr>
          <w:rFonts w:hint="eastAsia"/>
          <w:sz w:val="28"/>
          <w:szCs w:val="28"/>
        </w:rPr>
        <w:t>：</w:t>
      </w:r>
    </w:p>
    <w:p w:rsidR="008C026A" w:rsidRPr="008E5E61" w:rsidRDefault="008C026A" w:rsidP="004B037A">
      <w:pPr>
        <w:ind w:left="1418"/>
        <w:rPr>
          <w:rFonts w:ascii="標楷體" w:eastAsia="標楷體" w:hAnsi="標楷體"/>
          <w:sz w:val="28"/>
          <w:szCs w:val="28"/>
        </w:rPr>
      </w:pPr>
      <w:r w:rsidRPr="008E5E61">
        <w:rPr>
          <w:rFonts w:ascii="標楷體" w:eastAsia="標楷體" w:hAnsi="標楷體" w:hint="eastAsia"/>
          <w:sz w:val="28"/>
          <w:szCs w:val="28"/>
        </w:rPr>
        <w:lastRenderedPageBreak/>
        <w:t>本案評選項目、</w:t>
      </w:r>
      <w:r w:rsidR="00B50232">
        <w:rPr>
          <w:rFonts w:ascii="標楷體" w:eastAsia="標楷體" w:hAnsi="標楷體" w:hint="eastAsia"/>
          <w:sz w:val="28"/>
          <w:szCs w:val="28"/>
        </w:rPr>
        <w:t>評選</w:t>
      </w:r>
      <w:r w:rsidRPr="008E5E61">
        <w:rPr>
          <w:rFonts w:ascii="標楷體" w:eastAsia="標楷體" w:hAnsi="標楷體" w:hint="eastAsia"/>
          <w:sz w:val="28"/>
          <w:szCs w:val="28"/>
        </w:rPr>
        <w:t>內容及配分如下表：</w:t>
      </w:r>
    </w:p>
    <w:tbl>
      <w:tblPr>
        <w:tblW w:w="10708" w:type="dxa"/>
        <w:tblInd w:w="-539" w:type="dxa"/>
        <w:tblCellMar>
          <w:left w:w="28" w:type="dxa"/>
          <w:right w:w="28" w:type="dxa"/>
        </w:tblCellMar>
        <w:tblLook w:val="04A0"/>
      </w:tblPr>
      <w:tblGrid>
        <w:gridCol w:w="2552"/>
        <w:gridCol w:w="7513"/>
        <w:gridCol w:w="643"/>
      </w:tblGrid>
      <w:tr w:rsidR="008E5E61" w:rsidRPr="008E5E61" w:rsidTr="005914F6">
        <w:trPr>
          <w:trHeight w:val="425"/>
        </w:trPr>
        <w:tc>
          <w:tcPr>
            <w:tcW w:w="2552" w:type="dxa"/>
            <w:tcBorders>
              <w:top w:val="single" w:sz="12" w:space="0" w:color="auto"/>
              <w:left w:val="single" w:sz="12" w:space="0" w:color="auto"/>
              <w:bottom w:val="single" w:sz="8" w:space="0" w:color="auto"/>
              <w:right w:val="dotted" w:sz="4" w:space="0" w:color="auto"/>
            </w:tcBorders>
            <w:shd w:val="clear" w:color="000000" w:fill="E6E6E6"/>
            <w:vAlign w:val="center"/>
            <w:hideMark/>
          </w:tcPr>
          <w:p w:rsidR="00EF5AAD" w:rsidRPr="008E5E61" w:rsidRDefault="002F5CF6" w:rsidP="00EF5AAD">
            <w:pPr>
              <w:widowControl/>
              <w:jc w:val="center"/>
              <w:rPr>
                <w:rFonts w:ascii="標楷體" w:eastAsia="標楷體" w:hAnsi="標楷體" w:cs="新細明體"/>
                <w:kern w:val="0"/>
                <w:sz w:val="28"/>
                <w:szCs w:val="28"/>
              </w:rPr>
            </w:pPr>
            <w:r w:rsidRPr="008E5E61">
              <w:rPr>
                <w:sz w:val="28"/>
                <w:szCs w:val="28"/>
              </w:rPr>
              <w:br w:type="page"/>
            </w:r>
            <w:r w:rsidR="0017601F" w:rsidRPr="008E5E61">
              <w:rPr>
                <w:rFonts w:ascii="標楷體" w:eastAsia="標楷體" w:hAnsi="標楷體" w:cs="新細明體" w:hint="eastAsia"/>
                <w:kern w:val="0"/>
                <w:sz w:val="28"/>
                <w:szCs w:val="28"/>
              </w:rPr>
              <w:t>評選項目</w:t>
            </w:r>
          </w:p>
        </w:tc>
        <w:tc>
          <w:tcPr>
            <w:tcW w:w="7513" w:type="dxa"/>
            <w:tcBorders>
              <w:top w:val="single" w:sz="12" w:space="0" w:color="auto"/>
              <w:left w:val="nil"/>
              <w:bottom w:val="single" w:sz="8" w:space="0" w:color="auto"/>
              <w:right w:val="dotted" w:sz="4" w:space="0" w:color="auto"/>
            </w:tcBorders>
            <w:shd w:val="clear" w:color="000000" w:fill="E6E6E6"/>
            <w:vAlign w:val="center"/>
            <w:hideMark/>
          </w:tcPr>
          <w:p w:rsidR="00EF5AAD" w:rsidRPr="008E5E61" w:rsidRDefault="0017601F" w:rsidP="00EF5AAD">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w:t>
            </w:r>
            <w:r w:rsidR="00B50232">
              <w:rPr>
                <w:rFonts w:ascii="標楷體" w:eastAsia="標楷體" w:hAnsi="標楷體" w:cs="新細明體" w:hint="eastAsia"/>
                <w:kern w:val="0"/>
                <w:sz w:val="28"/>
                <w:szCs w:val="28"/>
              </w:rPr>
              <w:t>內容</w:t>
            </w:r>
          </w:p>
        </w:tc>
        <w:tc>
          <w:tcPr>
            <w:tcW w:w="643" w:type="dxa"/>
            <w:tcBorders>
              <w:top w:val="single" w:sz="12" w:space="0" w:color="auto"/>
              <w:left w:val="nil"/>
              <w:bottom w:val="single" w:sz="8" w:space="0" w:color="auto"/>
              <w:right w:val="single" w:sz="12" w:space="0" w:color="auto"/>
            </w:tcBorders>
            <w:shd w:val="clear" w:color="000000" w:fill="E6E6E6"/>
            <w:vAlign w:val="center"/>
            <w:hideMark/>
          </w:tcPr>
          <w:p w:rsidR="00EF5AAD" w:rsidRPr="008E5E61" w:rsidRDefault="00EF5AAD" w:rsidP="00EF5AAD">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配分</w:t>
            </w:r>
          </w:p>
        </w:tc>
      </w:tr>
      <w:tr w:rsidR="008E5E61" w:rsidRPr="008E5E61" w:rsidTr="00E95605">
        <w:trPr>
          <w:trHeight w:val="4430"/>
        </w:trPr>
        <w:tc>
          <w:tcPr>
            <w:tcW w:w="2552" w:type="dxa"/>
            <w:tcBorders>
              <w:top w:val="nil"/>
              <w:left w:val="single" w:sz="12" w:space="0" w:color="auto"/>
              <w:bottom w:val="single" w:sz="8" w:space="0" w:color="000000"/>
              <w:right w:val="dotted" w:sz="4" w:space="0" w:color="auto"/>
            </w:tcBorders>
            <w:vAlign w:val="center"/>
            <w:hideMark/>
          </w:tcPr>
          <w:p w:rsidR="00227A8C" w:rsidRPr="008E5E61" w:rsidRDefault="00227A8C" w:rsidP="00B43FBF">
            <w:pPr>
              <w:pStyle w:val="ae"/>
              <w:widowControl/>
              <w:numPr>
                <w:ilvl w:val="0"/>
                <w:numId w:val="21"/>
              </w:numPr>
              <w:ind w:left="413" w:hanging="413"/>
              <w:rPr>
                <w:rFonts w:cs="新細明體"/>
                <w:kern w:val="0"/>
                <w:sz w:val="28"/>
                <w:szCs w:val="28"/>
              </w:rPr>
            </w:pPr>
            <w:r w:rsidRPr="008E5E61">
              <w:rPr>
                <w:rFonts w:cs="新細明體" w:hint="eastAsia"/>
                <w:bCs/>
                <w:kern w:val="0"/>
                <w:sz w:val="28"/>
                <w:szCs w:val="28"/>
              </w:rPr>
              <w:t>廠商實績與能力</w:t>
            </w:r>
          </w:p>
        </w:tc>
        <w:tc>
          <w:tcPr>
            <w:tcW w:w="7513" w:type="dxa"/>
            <w:tcBorders>
              <w:top w:val="nil"/>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廠商履約實績：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1-1 投標廠商履約實績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1-2 本案預定車輛製造工廠實績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1-3 本案各主要設備製造商名單、設備生產地及履約實績。</w:t>
            </w:r>
          </w:p>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財務狀況：</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1-4 財務資訊</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1-5 財務比率</w:t>
            </w:r>
          </w:p>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計畫管理與執行能力：</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1-6 本案人力組識計畫</w:t>
            </w:r>
          </w:p>
          <w:p w:rsidR="00227A8C" w:rsidRPr="008E5E61" w:rsidRDefault="00227A8C" w:rsidP="00EF5AAD">
            <w:pPr>
              <w:rPr>
                <w:rFonts w:ascii="標楷體" w:eastAsia="標楷體" w:hAnsi="標楷體" w:cs="新細明體"/>
                <w:bCs/>
                <w:kern w:val="0"/>
                <w:sz w:val="28"/>
                <w:szCs w:val="28"/>
              </w:rPr>
            </w:pPr>
            <w:r w:rsidRPr="008E5E61">
              <w:rPr>
                <w:rFonts w:ascii="標楷體" w:eastAsia="標楷體" w:hAnsi="標楷體" w:cs="新細明體" w:hint="eastAsia"/>
                <w:kern w:val="0"/>
                <w:sz w:val="28"/>
                <w:szCs w:val="28"/>
              </w:rPr>
              <w:t>1-7 本案交車計畫時程表</w:t>
            </w:r>
          </w:p>
        </w:tc>
        <w:tc>
          <w:tcPr>
            <w:tcW w:w="643" w:type="dxa"/>
            <w:tcBorders>
              <w:top w:val="single" w:sz="8" w:space="0" w:color="auto"/>
              <w:left w:val="dotted" w:sz="4" w:space="0" w:color="auto"/>
              <w:bottom w:val="single" w:sz="6" w:space="0" w:color="auto"/>
              <w:right w:val="single" w:sz="12" w:space="0" w:color="auto"/>
            </w:tcBorders>
            <w:vAlign w:val="center"/>
            <w:hideMark/>
          </w:tcPr>
          <w:p w:rsidR="00227A8C" w:rsidRPr="008E5E61" w:rsidRDefault="00227A8C" w:rsidP="0017601F">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E95605">
        <w:trPr>
          <w:trHeight w:val="3095"/>
        </w:trPr>
        <w:tc>
          <w:tcPr>
            <w:tcW w:w="2552" w:type="dxa"/>
            <w:tcBorders>
              <w:top w:val="single" w:sz="8" w:space="0" w:color="000000"/>
              <w:left w:val="single" w:sz="12" w:space="0" w:color="auto"/>
              <w:bottom w:val="single" w:sz="8" w:space="0" w:color="auto"/>
              <w:right w:val="dotted" w:sz="4" w:space="0" w:color="auto"/>
            </w:tcBorders>
            <w:vAlign w:val="center"/>
            <w:hideMark/>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車輛設計</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2-1規範逐項確認單之正確性。</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2-2車輛重要裝置設計說明。</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2-3 牽引系統主要設備散熱冷卻方式。</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2-4 降低溫室氣體排放量設計理念說明與能源消耗分析。</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2-5 駕駛室空間規劃與人因工學設計。</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2-6車輛內裝與外觀之特色。</w:t>
            </w:r>
          </w:p>
          <w:p w:rsidR="00227A8C" w:rsidRPr="008E5E61" w:rsidRDefault="00227A8C" w:rsidP="00450A58">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lang w:val="en-GB"/>
              </w:rPr>
              <w:t>2-7</w:t>
            </w:r>
            <w:r w:rsidR="00380B38" w:rsidRPr="008E5E61">
              <w:rPr>
                <w:rFonts w:ascii="標楷體" w:eastAsia="標楷體" w:hAnsi="標楷體" w:cs="新細明體" w:hint="eastAsia"/>
                <w:kern w:val="0"/>
                <w:sz w:val="28"/>
                <w:szCs w:val="28"/>
              </w:rPr>
              <w:t>乘坐品質與減振</w:t>
            </w:r>
            <w:r w:rsidRPr="008E5E61">
              <w:rPr>
                <w:rFonts w:ascii="標楷體" w:eastAsia="標楷體" w:hAnsi="標楷體" w:cs="新細明體" w:hint="eastAsia"/>
                <w:kern w:val="0"/>
                <w:sz w:val="28"/>
                <w:szCs w:val="28"/>
              </w:rPr>
              <w:t>設計說明。</w:t>
            </w:r>
          </w:p>
        </w:tc>
        <w:tc>
          <w:tcPr>
            <w:tcW w:w="643" w:type="dxa"/>
            <w:tcBorders>
              <w:top w:val="single" w:sz="8" w:space="0" w:color="auto"/>
              <w:left w:val="dotted" w:sz="4" w:space="0" w:color="auto"/>
              <w:bottom w:val="single" w:sz="6" w:space="0" w:color="auto"/>
              <w:right w:val="single" w:sz="12" w:space="0" w:color="auto"/>
            </w:tcBorders>
            <w:vAlign w:val="center"/>
            <w:hideMark/>
          </w:tcPr>
          <w:p w:rsidR="00227A8C" w:rsidRPr="008E5E61" w:rsidRDefault="00227A8C" w:rsidP="00F471C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30</w:t>
            </w:r>
          </w:p>
        </w:tc>
      </w:tr>
      <w:tr w:rsidR="008E5E61" w:rsidRPr="008E5E61" w:rsidTr="00E95605">
        <w:trPr>
          <w:trHeight w:val="1315"/>
        </w:trPr>
        <w:tc>
          <w:tcPr>
            <w:tcW w:w="2552" w:type="dxa"/>
            <w:tcBorders>
              <w:top w:val="single" w:sz="8" w:space="0" w:color="auto"/>
              <w:left w:val="single" w:sz="12" w:space="0" w:color="auto"/>
              <w:bottom w:val="single" w:sz="8" w:space="0" w:color="auto"/>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品質及維運保養分析</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3-1 可靠度、可用度及可維修度等分析說明。</w:t>
            </w:r>
          </w:p>
          <w:p w:rsidR="00227A8C" w:rsidRPr="008E5E61" w:rsidRDefault="00227A8C" w:rsidP="00227A8C">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w:t>
            </w:r>
            <w:r w:rsidR="00E765DC" w:rsidRPr="008E5E61">
              <w:rPr>
                <w:rFonts w:ascii="標楷體" w:eastAsia="標楷體" w:hAnsi="標楷體" w:cs="新細明體" w:hint="eastAsia"/>
                <w:kern w:val="0"/>
                <w:sz w:val="28"/>
                <w:szCs w:val="28"/>
              </w:rPr>
              <w:t>2</w:t>
            </w:r>
            <w:r w:rsidRPr="008E5E61">
              <w:rPr>
                <w:rFonts w:ascii="標楷體" w:eastAsia="標楷體" w:hAnsi="標楷體" w:cs="新細明體" w:hint="eastAsia"/>
                <w:kern w:val="0"/>
                <w:sz w:val="28"/>
                <w:szCs w:val="28"/>
              </w:rPr>
              <w:t xml:space="preserve"> </w:t>
            </w:r>
            <w:r w:rsidR="0053021D">
              <w:rPr>
                <w:rFonts w:ascii="標楷體" w:eastAsia="標楷體" w:hAnsi="標楷體" w:cs="新細明體" w:hint="eastAsia"/>
                <w:kern w:val="0"/>
                <w:sz w:val="28"/>
                <w:szCs w:val="28"/>
              </w:rPr>
              <w:t>2</w:t>
            </w:r>
            <w:r w:rsidRPr="008E5E61">
              <w:rPr>
                <w:rFonts w:ascii="標楷體" w:eastAsia="標楷體" w:hAnsi="標楷體" w:cs="新細明體" w:hint="eastAsia"/>
                <w:kern w:val="0"/>
                <w:sz w:val="28"/>
                <w:szCs w:val="28"/>
              </w:rPr>
              <w:t>0年車輛全生命週期成本分析。</w:t>
            </w:r>
          </w:p>
        </w:tc>
        <w:tc>
          <w:tcPr>
            <w:tcW w:w="643" w:type="dxa"/>
            <w:tcBorders>
              <w:top w:val="single" w:sz="8" w:space="0" w:color="auto"/>
              <w:left w:val="dotted" w:sz="4" w:space="0" w:color="auto"/>
              <w:bottom w:val="single" w:sz="8" w:space="0" w:color="auto"/>
              <w:right w:val="single" w:sz="12" w:space="0" w:color="auto"/>
            </w:tcBorders>
            <w:vAlign w:val="center"/>
            <w:hideMark/>
          </w:tcPr>
          <w:p w:rsidR="00227A8C" w:rsidRPr="008E5E61" w:rsidRDefault="00227A8C" w:rsidP="00F471C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3948A5">
        <w:trPr>
          <w:trHeight w:val="870"/>
        </w:trPr>
        <w:tc>
          <w:tcPr>
            <w:tcW w:w="2552" w:type="dxa"/>
            <w:tcBorders>
              <w:top w:val="single" w:sz="8" w:space="0" w:color="auto"/>
              <w:left w:val="single" w:sz="12" w:space="0" w:color="auto"/>
              <w:bottom w:val="single" w:sz="8"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承諾與</w:t>
            </w:r>
            <w:r w:rsidR="009837AE" w:rsidRPr="008E5E61">
              <w:rPr>
                <w:rFonts w:cs="新細明體" w:hint="eastAsia"/>
                <w:bCs/>
                <w:kern w:val="0"/>
                <w:sz w:val="28"/>
                <w:szCs w:val="28"/>
              </w:rPr>
              <w:t>加值服務</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4-1 優於招標文件之承諾</w:t>
            </w:r>
          </w:p>
          <w:p w:rsidR="00227A8C" w:rsidRPr="008E5E61" w:rsidRDefault="00227A8C" w:rsidP="00EF5AAD">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4-2 廠商承諾額外給付機關之情形。</w:t>
            </w:r>
          </w:p>
        </w:tc>
        <w:tc>
          <w:tcPr>
            <w:tcW w:w="643" w:type="dxa"/>
            <w:tcBorders>
              <w:top w:val="single" w:sz="8" w:space="0" w:color="auto"/>
              <w:left w:val="dotted" w:sz="4" w:space="0" w:color="auto"/>
              <w:bottom w:val="single" w:sz="8" w:space="0" w:color="auto"/>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3948A5">
        <w:trPr>
          <w:trHeight w:val="1325"/>
        </w:trPr>
        <w:tc>
          <w:tcPr>
            <w:tcW w:w="2552" w:type="dxa"/>
            <w:tcBorders>
              <w:top w:val="single" w:sz="4" w:space="0" w:color="auto"/>
              <w:left w:val="single" w:sz="12" w:space="0" w:color="auto"/>
              <w:bottom w:val="single" w:sz="8"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價格</w:t>
            </w:r>
          </w:p>
        </w:tc>
        <w:tc>
          <w:tcPr>
            <w:tcW w:w="7513" w:type="dxa"/>
            <w:tcBorders>
              <w:top w:val="single" w:sz="8" w:space="0" w:color="auto"/>
              <w:left w:val="nil"/>
              <w:bottom w:val="single" w:sz="8" w:space="0" w:color="auto"/>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5-1 總標價及各分項單價之成本分析。</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5-2 儀器設備及特殊維修工具清單報價之成本分析。</w:t>
            </w:r>
          </w:p>
          <w:p w:rsidR="00227A8C" w:rsidRPr="008E5E61" w:rsidRDefault="00227A8C" w:rsidP="00EF5AAD">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5-3 各級檢修備品數量、品項及報價之成本分析。</w:t>
            </w:r>
          </w:p>
        </w:tc>
        <w:tc>
          <w:tcPr>
            <w:tcW w:w="643" w:type="dxa"/>
            <w:tcBorders>
              <w:top w:val="single" w:sz="8" w:space="0" w:color="auto"/>
              <w:left w:val="dotted" w:sz="4" w:space="0" w:color="auto"/>
              <w:bottom w:val="single" w:sz="4" w:space="0" w:color="auto"/>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20</w:t>
            </w:r>
          </w:p>
        </w:tc>
      </w:tr>
      <w:tr w:rsidR="008E5E61" w:rsidRPr="008E5E61" w:rsidTr="003948A5">
        <w:trPr>
          <w:trHeight w:val="870"/>
        </w:trPr>
        <w:tc>
          <w:tcPr>
            <w:tcW w:w="2552" w:type="dxa"/>
            <w:tcBorders>
              <w:top w:val="single" w:sz="4" w:space="0" w:color="auto"/>
              <w:left w:val="single" w:sz="12" w:space="0" w:color="auto"/>
              <w:bottom w:val="single" w:sz="12"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簡報與答詢</w:t>
            </w:r>
          </w:p>
        </w:tc>
        <w:tc>
          <w:tcPr>
            <w:tcW w:w="7513" w:type="dxa"/>
            <w:tcBorders>
              <w:top w:val="single" w:sz="8" w:space="0" w:color="auto"/>
              <w:left w:val="nil"/>
              <w:bottom w:val="single" w:sz="12" w:space="0" w:color="auto"/>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6-1 投標商簡報。</w:t>
            </w:r>
          </w:p>
          <w:p w:rsidR="00227A8C" w:rsidRPr="008E5E61" w:rsidRDefault="00227A8C" w:rsidP="00380B38">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6-2 投標商答</w:t>
            </w:r>
            <w:r w:rsidR="00380B38" w:rsidRPr="008E5E61">
              <w:rPr>
                <w:rFonts w:ascii="標楷體" w:eastAsia="標楷體" w:hAnsi="標楷體" w:cs="新細明體" w:hint="eastAsia"/>
                <w:kern w:val="0"/>
                <w:sz w:val="28"/>
                <w:szCs w:val="28"/>
              </w:rPr>
              <w:t>詢</w:t>
            </w:r>
            <w:r w:rsidRPr="008E5E61">
              <w:rPr>
                <w:rFonts w:ascii="標楷體" w:eastAsia="標楷體" w:hAnsi="標楷體" w:cs="新細明體" w:hint="eastAsia"/>
                <w:kern w:val="0"/>
                <w:sz w:val="28"/>
                <w:szCs w:val="28"/>
              </w:rPr>
              <w:t>。</w:t>
            </w:r>
          </w:p>
        </w:tc>
        <w:tc>
          <w:tcPr>
            <w:tcW w:w="643" w:type="dxa"/>
            <w:tcBorders>
              <w:top w:val="single" w:sz="4" w:space="0" w:color="auto"/>
              <w:left w:val="dotted" w:sz="4" w:space="0" w:color="auto"/>
              <w:bottom w:val="single" w:sz="12" w:space="0" w:color="000000"/>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5</w:t>
            </w:r>
          </w:p>
        </w:tc>
      </w:tr>
    </w:tbl>
    <w:p w:rsidR="002F5CF6" w:rsidRPr="008E5E61" w:rsidRDefault="002F5CF6">
      <w:pPr>
        <w:widowControl/>
        <w:rPr>
          <w:rFonts w:ascii="標楷體" w:eastAsia="標楷體" w:hAnsi="標楷體" w:cs="標楷體"/>
          <w:sz w:val="28"/>
          <w:szCs w:val="28"/>
          <w:lang w:val="en-GB"/>
        </w:rPr>
      </w:pPr>
    </w:p>
    <w:p w:rsidR="002F5CF6" w:rsidRPr="008E5E61" w:rsidRDefault="002F5CF6">
      <w:pPr>
        <w:widowControl/>
        <w:rPr>
          <w:rFonts w:ascii="標楷體" w:eastAsia="標楷體" w:hAnsi="標楷體" w:cs="標楷體"/>
          <w:sz w:val="28"/>
          <w:szCs w:val="28"/>
          <w:lang w:val="en-GB"/>
        </w:rPr>
      </w:pPr>
      <w:r w:rsidRPr="008E5E61">
        <w:rPr>
          <w:rFonts w:ascii="標楷體" w:eastAsia="標楷體" w:hAnsi="標楷體" w:cs="標楷體"/>
          <w:sz w:val="28"/>
          <w:szCs w:val="28"/>
          <w:lang w:val="en-GB"/>
        </w:rPr>
        <w:br w:type="page"/>
      </w:r>
    </w:p>
    <w:p w:rsidR="006944DB" w:rsidRPr="008E5E61" w:rsidRDefault="006944DB">
      <w:pPr>
        <w:widowControl/>
        <w:rPr>
          <w:rFonts w:ascii="標楷體" w:eastAsia="標楷體" w:hAnsi="標楷體" w:cs="標楷體"/>
          <w:sz w:val="28"/>
          <w:szCs w:val="28"/>
          <w:lang w:val="en-GB"/>
        </w:rPr>
      </w:pPr>
    </w:p>
    <w:p w:rsidR="00327CAB" w:rsidRPr="008E5E61" w:rsidRDefault="00DA2075" w:rsidP="00D40821">
      <w:pPr>
        <w:pStyle w:val="ae"/>
        <w:numPr>
          <w:ilvl w:val="0"/>
          <w:numId w:val="4"/>
        </w:numPr>
        <w:ind w:left="1202" w:hanging="482"/>
        <w:outlineLvl w:val="1"/>
        <w:rPr>
          <w:sz w:val="28"/>
          <w:szCs w:val="28"/>
        </w:rPr>
      </w:pPr>
      <w:bookmarkStart w:id="16" w:name="_Toc490551164"/>
      <w:bookmarkStart w:id="17" w:name="_Toc491973256"/>
      <w:bookmarkStart w:id="18" w:name="_Toc492648965"/>
      <w:r w:rsidRPr="008E5E61">
        <w:rPr>
          <w:rFonts w:hint="eastAsia"/>
          <w:sz w:val="28"/>
          <w:szCs w:val="28"/>
          <w:lang w:val="en-US"/>
        </w:rPr>
        <w:t>評定方式</w:t>
      </w:r>
      <w:bookmarkEnd w:id="16"/>
      <w:bookmarkEnd w:id="17"/>
      <w:bookmarkEnd w:id="18"/>
    </w:p>
    <w:p w:rsidR="00DA2075" w:rsidRPr="008E5E61" w:rsidRDefault="00DA2075" w:rsidP="00DA2075">
      <w:pPr>
        <w:pStyle w:val="ae"/>
        <w:numPr>
          <w:ilvl w:val="0"/>
          <w:numId w:val="9"/>
        </w:numPr>
        <w:ind w:left="2127" w:hanging="709"/>
        <w:rPr>
          <w:sz w:val="28"/>
          <w:szCs w:val="28"/>
        </w:rPr>
      </w:pPr>
      <w:r w:rsidRPr="008E5E61">
        <w:rPr>
          <w:sz w:val="28"/>
          <w:szCs w:val="28"/>
          <w:lang w:val="en-US"/>
        </w:rPr>
        <w:t>採序位法</w:t>
      </w:r>
      <w:r w:rsidR="004D759E">
        <w:rPr>
          <w:rFonts w:hint="eastAsia"/>
          <w:sz w:val="28"/>
          <w:szCs w:val="28"/>
          <w:lang w:val="en-US"/>
        </w:rPr>
        <w:t>，價格納入</w:t>
      </w:r>
      <w:r w:rsidRPr="008E5E61">
        <w:rPr>
          <w:bCs/>
          <w:sz w:val="28"/>
          <w:szCs w:val="28"/>
          <w:lang w:val="en-US"/>
        </w:rPr>
        <w:t>評選</w:t>
      </w:r>
      <w:r w:rsidRPr="008E5E61">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由工作小組提出初審意見，評選委員就初審意見、廠商資料、評選項目逐項討論後，由各評選委員辦理序位評比，就個別廠商各評選項目</w:t>
      </w:r>
      <w:r w:rsidR="004D759E">
        <w:rPr>
          <w:rFonts w:hint="eastAsia"/>
          <w:sz w:val="28"/>
          <w:szCs w:val="28"/>
          <w:lang w:val="en-US"/>
        </w:rPr>
        <w:t>分別</w:t>
      </w:r>
      <w:r w:rsidRPr="008E5E61">
        <w:rPr>
          <w:rFonts w:hint="eastAsia"/>
          <w:sz w:val="28"/>
          <w:szCs w:val="28"/>
          <w:lang w:val="en-US"/>
        </w:rPr>
        <w:t>評分後予以加總，並依加總分數高低轉換為序位。個別廠商之平均總評分（計算至小數點以下二位數，小數點以下第三位四捨五入），未達80分者不得列為決標對象。若所有廠商平均總評分均未達80分時，則最有利標從缺並廢標。</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評選委員於各評選項目之評分加總轉換為序位後，彙整合計各廠商之序位，平均總評分在80分</w:t>
      </w:r>
      <w:r w:rsidR="004D759E">
        <w:rPr>
          <w:rFonts w:hint="eastAsia"/>
          <w:sz w:val="28"/>
          <w:szCs w:val="28"/>
          <w:lang w:val="en-US"/>
        </w:rPr>
        <w:t>(含)</w:t>
      </w:r>
      <w:r w:rsidRPr="008E5E61">
        <w:rPr>
          <w:rFonts w:hint="eastAsia"/>
          <w:sz w:val="28"/>
          <w:szCs w:val="28"/>
          <w:lang w:val="en-US"/>
        </w:rPr>
        <w:t>以上之序位第一（序位合計值最低）廠商，且經出席評選委員過半數之決定者為最有利標，評選結果於簽報機關首長或其授權人員核定後方生效。</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個別評選委員就各評選項目分別評分後予以加總，並依各投標廠商加總分數高低轉換為序位；若有得分加總未達</w:t>
      </w:r>
      <w:r w:rsidRPr="008E5E61">
        <w:rPr>
          <w:sz w:val="28"/>
          <w:szCs w:val="28"/>
          <w:lang w:val="en-US"/>
        </w:rPr>
        <w:t>70分或超過90分者，</w:t>
      </w:r>
      <w:r w:rsidR="00317E90">
        <w:rPr>
          <w:sz w:val="28"/>
          <w:szCs w:val="28"/>
          <w:lang w:val="en-US"/>
        </w:rPr>
        <w:t>評選委員應於</w:t>
      </w:r>
      <w:r w:rsidR="00317E90">
        <w:rPr>
          <w:rFonts w:hint="eastAsia"/>
          <w:sz w:val="28"/>
          <w:szCs w:val="28"/>
          <w:lang w:val="en-US"/>
        </w:rPr>
        <w:t>評選</w:t>
      </w:r>
      <w:r w:rsidR="00317E90">
        <w:rPr>
          <w:sz w:val="28"/>
          <w:szCs w:val="28"/>
          <w:lang w:val="en-US"/>
        </w:rPr>
        <w:t>評分表欄位內</w:t>
      </w:r>
      <w:r w:rsidR="00317E90">
        <w:rPr>
          <w:rFonts w:hint="eastAsia"/>
          <w:sz w:val="28"/>
          <w:szCs w:val="28"/>
          <w:lang w:val="en-US"/>
        </w:rPr>
        <w:t>註</w:t>
      </w:r>
      <w:r w:rsidR="00317E90">
        <w:rPr>
          <w:sz w:val="28"/>
          <w:szCs w:val="28"/>
          <w:lang w:val="en-US"/>
        </w:rPr>
        <w:t>明理由</w:t>
      </w:r>
      <w:r w:rsidR="00632DA5" w:rsidRPr="00632DA5">
        <w:rPr>
          <w:rFonts w:hint="eastAsia"/>
          <w:sz w:val="28"/>
          <w:szCs w:val="28"/>
          <w:lang w:val="en-US"/>
        </w:rPr>
        <w:t>；且應予不同廠商不同之序位</w:t>
      </w:r>
      <w:r w:rsidR="00317E90">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各評選委員完成評定序位後，由臺鐵局工作小組統計總序位，並由評選委員會監督複核。各受評廠商之序位由第</w:t>
      </w:r>
      <w:r w:rsidRPr="008E5E61">
        <w:rPr>
          <w:sz w:val="28"/>
          <w:szCs w:val="28"/>
          <w:lang w:val="en-US"/>
        </w:rPr>
        <w:t>1</w:t>
      </w:r>
      <w:r w:rsidRPr="008E5E61">
        <w:rPr>
          <w:rFonts w:hint="eastAsia"/>
          <w:sz w:val="28"/>
          <w:szCs w:val="28"/>
          <w:lang w:val="en-US"/>
        </w:rPr>
        <w:t>至第</w:t>
      </w:r>
      <w:r w:rsidRPr="008E5E61">
        <w:rPr>
          <w:sz w:val="28"/>
          <w:szCs w:val="28"/>
          <w:lang w:val="en-US"/>
        </w:rPr>
        <w:t>5</w:t>
      </w:r>
      <w:r w:rsidRPr="008E5E61">
        <w:rPr>
          <w:rFonts w:hint="eastAsia"/>
          <w:sz w:val="28"/>
          <w:szCs w:val="28"/>
          <w:lang w:val="en-US"/>
        </w:rPr>
        <w:t>排序，序位第</w:t>
      </w:r>
      <w:r w:rsidRPr="008E5E61">
        <w:rPr>
          <w:sz w:val="28"/>
          <w:szCs w:val="28"/>
          <w:lang w:val="en-US"/>
        </w:rPr>
        <w:t>5</w:t>
      </w:r>
      <w:r w:rsidRPr="008E5E61">
        <w:rPr>
          <w:rFonts w:hint="eastAsia"/>
          <w:sz w:val="28"/>
          <w:szCs w:val="28"/>
          <w:lang w:val="en-US"/>
        </w:rPr>
        <w:t>位之後，均列為序位第</w:t>
      </w:r>
      <w:r w:rsidRPr="008E5E61">
        <w:rPr>
          <w:sz w:val="28"/>
          <w:szCs w:val="28"/>
          <w:lang w:val="en-US"/>
        </w:rPr>
        <w:t>5</w:t>
      </w:r>
      <w:r w:rsidRPr="008E5E61">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sz w:val="28"/>
          <w:szCs w:val="28"/>
          <w:lang w:val="en-US"/>
        </w:rPr>
        <w:t>前項評選委員各評選項目之分項評分加總轉換為序位後，彙整合計各廠商之序位，合計值最低者為序位第一。</w:t>
      </w:r>
      <w:r w:rsidRPr="008E5E61">
        <w:rPr>
          <w:rFonts w:hint="eastAsia"/>
          <w:sz w:val="28"/>
          <w:szCs w:val="28"/>
          <w:lang w:val="en-US"/>
        </w:rPr>
        <w:t>如有不同廠商之</w:t>
      </w:r>
      <w:r w:rsidR="001C5680">
        <w:rPr>
          <w:rFonts w:hint="eastAsia"/>
          <w:sz w:val="28"/>
          <w:szCs w:val="28"/>
          <w:lang w:val="en-US"/>
        </w:rPr>
        <w:t>序位合計值</w:t>
      </w:r>
      <w:r w:rsidRPr="008E5E61">
        <w:rPr>
          <w:rFonts w:hint="eastAsia"/>
          <w:sz w:val="28"/>
          <w:szCs w:val="28"/>
          <w:lang w:val="en-US"/>
        </w:rPr>
        <w:t>相同致予相同序位者(例如第二名有二家，其接續之其他廠商序位以一、二、二、四、五方式表示)。</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若</w:t>
      </w:r>
      <w:r w:rsidR="00632DA5">
        <w:rPr>
          <w:rFonts w:hint="eastAsia"/>
          <w:sz w:val="28"/>
          <w:szCs w:val="28"/>
          <w:lang w:val="en-US"/>
        </w:rPr>
        <w:t>序位第一</w:t>
      </w:r>
      <w:r w:rsidRPr="008E5E61">
        <w:rPr>
          <w:rFonts w:hint="eastAsia"/>
          <w:sz w:val="28"/>
          <w:szCs w:val="28"/>
          <w:lang w:val="en-US"/>
        </w:rPr>
        <w:t>有2家以上受評廠商評比總表之累計序位最低且相同時，依「最有利標評選辦法」第15條之1規定，擇配分最高之評選項目之得分合計值較高者決定最有利標。得分仍相同者，抽籤決定之。</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個別委員評選結果與工作小組初審意見有異，或不同評選委員之評選結果有明顯差異者，應提交本委員會召集人處理，並列入會議紀錄。</w:t>
      </w:r>
    </w:p>
    <w:p w:rsidR="00DA2075" w:rsidRPr="008E5E61" w:rsidRDefault="00DA2075" w:rsidP="00DA2075">
      <w:pPr>
        <w:pStyle w:val="ae"/>
        <w:numPr>
          <w:ilvl w:val="0"/>
          <w:numId w:val="9"/>
        </w:numPr>
        <w:ind w:left="2127" w:hanging="709"/>
        <w:rPr>
          <w:sz w:val="28"/>
          <w:szCs w:val="28"/>
        </w:rPr>
      </w:pPr>
      <w:r w:rsidRPr="008E5E61">
        <w:rPr>
          <w:rFonts w:hint="eastAsia"/>
          <w:sz w:val="28"/>
          <w:szCs w:val="28"/>
        </w:rPr>
        <w:t>不同委員之評選結果有明顯差異時，召集人應提交本委員會議決或依本委員會決議辦理複評。複評結果仍有明顯差異時，</w:t>
      </w:r>
      <w:r w:rsidRPr="008E5E61">
        <w:rPr>
          <w:rFonts w:hint="eastAsia"/>
          <w:sz w:val="28"/>
          <w:szCs w:val="28"/>
        </w:rPr>
        <w:lastRenderedPageBreak/>
        <w:t>由本委員會決議之。本委員會依上開規定，得作成下列議決或決議：</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維持原評選結果。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除去個別委員評選結果，重計評選結果。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廢棄原評選結果，重行提出評選結果。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無法評定最有利標。</w:t>
      </w:r>
    </w:p>
    <w:p w:rsidR="00DA2075" w:rsidRPr="008E5E61" w:rsidRDefault="00DA2075" w:rsidP="00DA2075">
      <w:pPr>
        <w:pStyle w:val="ae"/>
        <w:numPr>
          <w:ilvl w:val="0"/>
          <w:numId w:val="9"/>
        </w:numPr>
        <w:ind w:left="2127" w:hanging="709"/>
        <w:rPr>
          <w:sz w:val="28"/>
          <w:szCs w:val="28"/>
        </w:rPr>
      </w:pPr>
      <w:r w:rsidRPr="008E5E61">
        <w:rPr>
          <w:rFonts w:hint="eastAsia"/>
          <w:sz w:val="28"/>
          <w:szCs w:val="28"/>
        </w:rPr>
        <w:t>評選委員對於會議之決議有不同意見者，得要求將不同意見載入會議紀錄或將意見書附於會議紀錄，以備查考，本委員會不得拒絕。</w:t>
      </w:r>
    </w:p>
    <w:p w:rsidR="00DA2075" w:rsidRPr="008E5E61" w:rsidRDefault="00DA2075" w:rsidP="00DA2075">
      <w:pPr>
        <w:pStyle w:val="ae"/>
        <w:numPr>
          <w:ilvl w:val="0"/>
          <w:numId w:val="9"/>
        </w:numPr>
        <w:tabs>
          <w:tab w:val="left" w:pos="2410"/>
        </w:tabs>
        <w:ind w:left="1418" w:firstLine="0"/>
        <w:rPr>
          <w:sz w:val="28"/>
          <w:szCs w:val="28"/>
        </w:rPr>
      </w:pPr>
      <w:r w:rsidRPr="008E5E61">
        <w:rPr>
          <w:rFonts w:hint="eastAsia"/>
          <w:sz w:val="28"/>
          <w:szCs w:val="28"/>
          <w:lang w:val="en-US"/>
        </w:rPr>
        <w:t>無廠商成為最有利標廠商者，本採購案廢標。</w:t>
      </w:r>
    </w:p>
    <w:p w:rsidR="00327CAB" w:rsidRPr="008E5E61" w:rsidRDefault="00DA2075" w:rsidP="00FF00AF">
      <w:pPr>
        <w:pStyle w:val="ae"/>
        <w:numPr>
          <w:ilvl w:val="0"/>
          <w:numId w:val="9"/>
        </w:numPr>
        <w:tabs>
          <w:tab w:val="left" w:pos="2410"/>
        </w:tabs>
        <w:ind w:left="2127" w:hanging="709"/>
        <w:rPr>
          <w:sz w:val="28"/>
          <w:szCs w:val="28"/>
        </w:rPr>
      </w:pPr>
      <w:r w:rsidRPr="008E5E61">
        <w:rPr>
          <w:rFonts w:hint="eastAsia"/>
          <w:sz w:val="28"/>
          <w:szCs w:val="28"/>
          <w:lang w:val="en-US"/>
        </w:rPr>
        <w:t>評選委員評選評分表及評選總表如</w:t>
      </w:r>
      <w:r w:rsidR="001C5680">
        <w:rPr>
          <w:rFonts w:hint="eastAsia"/>
          <w:sz w:val="28"/>
          <w:szCs w:val="28"/>
          <w:lang w:val="en-US"/>
        </w:rPr>
        <w:t>本評選須知附表二及附表三</w:t>
      </w:r>
      <w:r w:rsidRPr="008E5E61">
        <w:rPr>
          <w:rFonts w:hint="eastAsia"/>
          <w:sz w:val="28"/>
          <w:szCs w:val="28"/>
          <w:lang w:val="en-US"/>
        </w:rPr>
        <w:t>。</w:t>
      </w:r>
    </w:p>
    <w:p w:rsidR="005B749E" w:rsidRDefault="00BC364A">
      <w:pPr>
        <w:pStyle w:val="ae"/>
        <w:numPr>
          <w:ilvl w:val="0"/>
          <w:numId w:val="1"/>
        </w:numPr>
        <w:spacing w:after="120"/>
        <w:outlineLvl w:val="0"/>
        <w:rPr>
          <w:sz w:val="28"/>
          <w:szCs w:val="28"/>
        </w:rPr>
      </w:pPr>
      <w:bookmarkStart w:id="19" w:name="_Toc492648966"/>
      <w:r w:rsidRPr="00BC364A">
        <w:rPr>
          <w:rFonts w:hint="eastAsia"/>
          <w:sz w:val="28"/>
          <w:szCs w:val="28"/>
        </w:rPr>
        <w:t>決標方式：</w:t>
      </w:r>
      <w:r w:rsidRPr="00BC364A">
        <w:rPr>
          <w:sz w:val="28"/>
          <w:szCs w:val="28"/>
        </w:rPr>
        <w:t xml:space="preserve"> </w:t>
      </w:r>
    </w:p>
    <w:p w:rsid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本案採總價決標。</w:t>
      </w:r>
      <w:r w:rsidRPr="00B04AFC">
        <w:rPr>
          <w:sz w:val="28"/>
          <w:szCs w:val="28"/>
        </w:rPr>
        <w:t xml:space="preserve"> </w:t>
      </w:r>
    </w:p>
    <w:p w:rsid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本案不訂定底價，以合於招標文件規定之最有利標爲得標廠商。</w:t>
      </w:r>
      <w:r w:rsidRPr="00B04AFC">
        <w:rPr>
          <w:sz w:val="28"/>
          <w:szCs w:val="28"/>
        </w:rPr>
        <w:t xml:space="preserve"> </w:t>
      </w:r>
    </w:p>
    <w:p w:rsidR="00B04AFC" w:rsidRP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評選完成後如有最有利標廠商，</w:t>
      </w:r>
      <w:r w:rsidR="00BC364A">
        <w:rPr>
          <w:rFonts w:hint="eastAsia"/>
          <w:sz w:val="28"/>
          <w:szCs w:val="28"/>
        </w:rPr>
        <w:t>臺鐵</w:t>
      </w:r>
      <w:r w:rsidRPr="00B04AFC">
        <w:rPr>
          <w:rFonts w:hint="eastAsia"/>
          <w:sz w:val="28"/>
          <w:szCs w:val="28"/>
        </w:rPr>
        <w:t>局／臺灣銀行採購部另行通知最有利標廠商辦理決標之時間及地點。</w:t>
      </w:r>
    </w:p>
    <w:p w:rsidR="00385922" w:rsidRPr="008E5E61" w:rsidRDefault="00385922" w:rsidP="003F7606">
      <w:pPr>
        <w:pStyle w:val="ae"/>
        <w:numPr>
          <w:ilvl w:val="0"/>
          <w:numId w:val="1"/>
        </w:numPr>
        <w:spacing w:after="120"/>
        <w:outlineLvl w:val="0"/>
        <w:rPr>
          <w:sz w:val="28"/>
          <w:szCs w:val="28"/>
        </w:rPr>
      </w:pPr>
      <w:r w:rsidRPr="008E5E61">
        <w:rPr>
          <w:rFonts w:hint="eastAsia"/>
          <w:sz w:val="28"/>
          <w:szCs w:val="28"/>
        </w:rPr>
        <w:t>其他注意事項</w:t>
      </w:r>
      <w:bookmarkEnd w:id="19"/>
    </w:p>
    <w:p w:rsidR="00FF00AF" w:rsidRPr="0081066E" w:rsidRDefault="00005FB2" w:rsidP="00FF00AF">
      <w:pPr>
        <w:pStyle w:val="ae"/>
        <w:numPr>
          <w:ilvl w:val="0"/>
          <w:numId w:val="12"/>
        </w:numPr>
        <w:spacing w:after="120"/>
        <w:ind w:left="1418" w:hanging="698"/>
        <w:rPr>
          <w:sz w:val="28"/>
          <w:szCs w:val="28"/>
        </w:rPr>
      </w:pPr>
      <w:r w:rsidRPr="00005FB2">
        <w:rPr>
          <w:rFonts w:hint="eastAsia"/>
          <w:sz w:val="28"/>
          <w:szCs w:val="28"/>
          <w:lang w:val="en-US"/>
        </w:rPr>
        <w:t>本案經評選委員會全體委員同意於招標文件中公告委員名單：召集人陳水龍、副召集人何獻霖、委員吳銘章、委員卓文財、委員范揚材、委員黃裕峯、委員劉春暉、委員程培嘉、委員陳榮明、委員林仁生、委員顏啟仁、委員李修至、委員楊維楨、委員董德威、委員柳燦煌、委員賴興隆、委員林景山</w:t>
      </w:r>
      <w:r w:rsidR="00317E90">
        <w:rPr>
          <w:rFonts w:hint="eastAsia"/>
          <w:sz w:val="28"/>
          <w:szCs w:val="28"/>
          <w:lang w:val="en-US"/>
        </w:rPr>
        <w:t>。</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本評選須知及得標廠商之技術規格建議書均為契約之一部分。</w:t>
      </w:r>
      <w:r w:rsidRPr="008E5E61">
        <w:rPr>
          <w:rFonts w:hint="eastAsia"/>
          <w:sz w:val="28"/>
          <w:szCs w:val="28"/>
          <w:lang w:val="en-US"/>
        </w:rPr>
        <w:t>得標廠商應依契約相關規定及技術規格建議書之內容及時程，進行車輛設計、製造、試車、測試及相關驗收、保固等。</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得標廠商之技術規格建議書及相關投標文件涉及著作權部分為廠商所有，但臺鐵局擁有使用權及修改權。</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投標廠商應保證投標文件內之所有文件、設計、技術等均未違法使用第三者之智慧財產權與專利權。若有侵害第三者之智慧財產權與專利權時，投標廠商應負擔所有之賠償費用及一切法律責任，與臺鐵局無涉。</w:t>
      </w:r>
    </w:p>
    <w:p w:rsidR="00FF00AF" w:rsidRPr="008E5E61" w:rsidRDefault="00FF00AF" w:rsidP="00FF00AF">
      <w:pPr>
        <w:pStyle w:val="ae"/>
        <w:numPr>
          <w:ilvl w:val="0"/>
          <w:numId w:val="12"/>
        </w:numPr>
        <w:spacing w:after="120"/>
        <w:ind w:left="1418" w:hanging="698"/>
        <w:rPr>
          <w:sz w:val="28"/>
          <w:szCs w:val="28"/>
        </w:rPr>
      </w:pPr>
      <w:r w:rsidRPr="008E5E61">
        <w:rPr>
          <w:rFonts w:hint="eastAsia"/>
          <w:b/>
          <w:sz w:val="28"/>
          <w:szCs w:val="28"/>
          <w:lang w:val="en-US"/>
        </w:rPr>
        <w:t>「廠商於決標前不得與委員就本採購有方式接洽、請託、關說、</w:t>
      </w:r>
      <w:r w:rsidRPr="008E5E61">
        <w:rPr>
          <w:rFonts w:hint="eastAsia"/>
          <w:b/>
          <w:sz w:val="28"/>
          <w:szCs w:val="28"/>
          <w:lang w:val="en-US"/>
        </w:rPr>
        <w:lastRenderedPageBreak/>
        <w:t>行賄或施壓之情形。廠商有上述情形之一者，適用政府採購法第五十條第一項第一款或第七款規定。」</w:t>
      </w:r>
      <w:r w:rsidR="001C5680">
        <w:rPr>
          <w:rFonts w:hint="eastAsia"/>
          <w:b/>
          <w:sz w:val="28"/>
          <w:szCs w:val="28"/>
          <w:lang w:val="en-US"/>
        </w:rPr>
        <w:t>臺鐵局</w:t>
      </w:r>
      <w:r w:rsidRPr="008E5E61">
        <w:rPr>
          <w:rFonts w:hint="eastAsia"/>
          <w:b/>
          <w:sz w:val="28"/>
          <w:szCs w:val="28"/>
          <w:lang w:val="en-US"/>
        </w:rPr>
        <w:t>如接獲委員通知廠商有上開情形，</w:t>
      </w:r>
      <w:r w:rsidR="001C5680">
        <w:rPr>
          <w:rFonts w:hint="eastAsia"/>
          <w:b/>
          <w:sz w:val="28"/>
          <w:szCs w:val="28"/>
          <w:lang w:val="en-US"/>
        </w:rPr>
        <w:t>將</w:t>
      </w:r>
      <w:r w:rsidRPr="008E5E61">
        <w:rPr>
          <w:rFonts w:hint="eastAsia"/>
          <w:b/>
          <w:sz w:val="28"/>
          <w:szCs w:val="28"/>
          <w:lang w:val="en-US"/>
        </w:rPr>
        <w:t>依政府採購法第十六條及其施行細則第十七條規定作成紀錄，並經委員確認後，</w:t>
      </w:r>
      <w:r w:rsidR="001C5680">
        <w:rPr>
          <w:rFonts w:hint="eastAsia"/>
          <w:b/>
          <w:sz w:val="28"/>
          <w:szCs w:val="28"/>
          <w:lang w:val="en-US"/>
        </w:rPr>
        <w:t>臺鐵局</w:t>
      </w:r>
      <w:r w:rsidRPr="008E5E61">
        <w:rPr>
          <w:rFonts w:hint="eastAsia"/>
          <w:b/>
          <w:sz w:val="28"/>
          <w:szCs w:val="28"/>
          <w:lang w:val="en-US"/>
        </w:rPr>
        <w:t>依個案事實，參酌招標文件規定，就廠商所投之標不予開標，不予決標。</w:t>
      </w:r>
    </w:p>
    <w:p w:rsidR="006E1E3B" w:rsidRPr="008E5E61" w:rsidRDefault="00FF00AF" w:rsidP="00FF00AF">
      <w:pPr>
        <w:pStyle w:val="ae"/>
        <w:numPr>
          <w:ilvl w:val="0"/>
          <w:numId w:val="12"/>
        </w:numPr>
        <w:spacing w:after="120"/>
        <w:ind w:left="1418" w:hanging="698"/>
        <w:rPr>
          <w:sz w:val="28"/>
          <w:szCs w:val="28"/>
        </w:rPr>
      </w:pPr>
      <w:r w:rsidRPr="008E5E61">
        <w:rPr>
          <w:rFonts w:hint="eastAsia"/>
          <w:sz w:val="28"/>
          <w:szCs w:val="28"/>
        </w:rPr>
        <w:t>本須知未盡事宜部分，應依招標文件及政府採購法及其子法、其他相關法令規定辦理。</w:t>
      </w:r>
    </w:p>
    <w:p w:rsidR="006E1E3B" w:rsidRPr="008E5E61" w:rsidRDefault="006E1E3B">
      <w:pPr>
        <w:widowControl/>
        <w:rPr>
          <w:rFonts w:ascii="標楷體" w:eastAsia="標楷體" w:hAnsi="標楷體" w:cs="標楷體"/>
          <w:sz w:val="28"/>
          <w:szCs w:val="28"/>
          <w:lang w:val="en-GB"/>
        </w:rPr>
      </w:pPr>
      <w:r w:rsidRPr="008E5E61">
        <w:rPr>
          <w:sz w:val="28"/>
          <w:szCs w:val="28"/>
        </w:rPr>
        <w:br w:type="page"/>
      </w:r>
    </w:p>
    <w:p w:rsidR="00681F5D" w:rsidRPr="008E5E61" w:rsidRDefault="00AE0953" w:rsidP="004D54CE">
      <w:pPr>
        <w:spacing w:before="120"/>
        <w:ind w:left="851" w:hanging="567"/>
        <w:rPr>
          <w:rFonts w:ascii="標楷體" w:eastAsia="標楷體" w:hAnsi="標楷體"/>
          <w:sz w:val="28"/>
          <w:szCs w:val="28"/>
        </w:rPr>
      </w:pPr>
      <w:r>
        <w:rPr>
          <w:rFonts w:ascii="標楷體" w:eastAsia="標楷體" w:hAnsi="標楷體"/>
          <w:noProof/>
          <w:sz w:val="28"/>
          <w:szCs w:val="28"/>
        </w:rPr>
        <w:lastRenderedPageBreak/>
        <w:pict>
          <v:shapetype id="_x0000_t202" coordsize="21600,21600" o:spt="202" path="m,l,21600r21600,l21600,xe">
            <v:stroke joinstyle="miter"/>
            <v:path gradientshapeok="t" o:connecttype="rect"/>
          </v:shapetype>
          <v:shape id="_x0000_s1030" type="#_x0000_t202" style="position:absolute;left:0;text-align:left;margin-left:-.75pt;margin-top:-.4pt;width:131.9pt;height:30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" fillcolor="white [3201]" stroked="f" strokeweight=".5pt">
            <v:path arrowok="t"/>
            <v:textbox>
              <w:txbxContent>
                <w:p w:rsidR="00B50232" w:rsidRDefault="00B50232" w:rsidP="00B50232">
                  <w:pPr>
                    <w:outlineLvl w:val="0"/>
                  </w:pPr>
                  <w:r w:rsidRPr="004D54CE">
                    <w:rPr>
                      <w:rFonts w:ascii="標楷體" w:eastAsia="標楷體" w:hAnsi="標楷體" w:hint="eastAsia"/>
                      <w:sz w:val="36"/>
                      <w:szCs w:val="36"/>
                    </w:rPr>
                    <w:t>【附表</w:t>
                  </w:r>
                  <w:r>
                    <w:rPr>
                      <w:rFonts w:ascii="標楷體" w:eastAsia="標楷體" w:hAnsi="標楷體" w:hint="eastAsia"/>
                      <w:sz w:val="36"/>
                      <w:szCs w:val="36"/>
                    </w:rPr>
                    <w:t>一</w:t>
                  </w:r>
                  <w:r w:rsidRPr="004D54CE">
                    <w:rPr>
                      <w:rFonts w:ascii="標楷體" w:eastAsia="標楷體" w:hAnsi="標楷體" w:hint="eastAsia"/>
                      <w:sz w:val="36"/>
                      <w:szCs w:val="36"/>
                    </w:rPr>
                    <w:t>】</w:t>
                  </w:r>
                </w:p>
              </w:txbxContent>
            </v:textbox>
          </v:shape>
        </w:pict>
      </w:r>
    </w:p>
    <w:p w:rsidR="007E090B" w:rsidRPr="008E5E61" w:rsidRDefault="007E090B" w:rsidP="00984E9F">
      <w:pPr>
        <w:rPr>
          <w:rFonts w:ascii="標楷體" w:eastAsia="標楷體" w:hAnsi="標楷體"/>
          <w:sz w:val="28"/>
          <w:szCs w:val="28"/>
        </w:rPr>
      </w:pPr>
    </w:p>
    <w:p w:rsidR="004D54CE" w:rsidRPr="008E5E61" w:rsidRDefault="004D54CE">
      <w:pPr>
        <w:widowControl/>
        <w:rPr>
          <w:rFonts w:ascii="標楷體" w:eastAsia="標楷體" w:hAnsi="標楷體"/>
          <w:sz w:val="28"/>
          <w:szCs w:val="28"/>
        </w:rPr>
      </w:pPr>
    </w:p>
    <w:p w:rsidR="00F82F22" w:rsidRPr="008E5E61" w:rsidRDefault="00AE0953" w:rsidP="00F82F22">
      <w:pPr>
        <w:spacing w:line="0" w:lineRule="atLeast"/>
        <w:rPr>
          <w:rFonts w:ascii="標楷體" w:eastAsia="標楷體" w:hAnsi="標楷體"/>
          <w:szCs w:val="28"/>
        </w:rPr>
      </w:pPr>
      <w:r w:rsidRPr="00AE0953">
        <w:rPr>
          <w:rFonts w:eastAsia="新細明體"/>
          <w:noProof/>
        </w:rPr>
        <w:pict>
          <v:shape id="文字方塊 5" o:spid="_x0000_s1026" type="#_x0000_t202" style="position:absolute;margin-left:-46.2pt;margin-top:-33.6pt;width:116.25pt;height:30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" fillcolor="window" stroked="f" strokeweight=".5pt">
            <v:path arrowok="t"/>
            <v:textbox>
              <w:txbxContent>
                <w:p w:rsidR="006E5925" w:rsidRDefault="006E5925" w:rsidP="009176F6">
                  <w:pPr>
                    <w:spacing w:line="0" w:lineRule="atLeast"/>
                    <w:outlineLvl w:val="0"/>
                  </w:pPr>
                  <w:bookmarkStart w:id="20" w:name="_Toc492648967"/>
                  <w:r w:rsidRPr="004D54CE">
                    <w:rPr>
                      <w:rFonts w:ascii="標楷體" w:eastAsia="標楷體" w:hAnsi="標楷體" w:hint="eastAsia"/>
                      <w:sz w:val="36"/>
                      <w:szCs w:val="36"/>
                    </w:rPr>
                    <w:t>【附表</w:t>
                  </w:r>
                  <w:r>
                    <w:rPr>
                      <w:rFonts w:ascii="標楷體" w:eastAsia="標楷體" w:hAnsi="標楷體" w:hint="eastAsia"/>
                      <w:sz w:val="36"/>
                      <w:szCs w:val="36"/>
                    </w:rPr>
                    <w:t>一</w:t>
                  </w:r>
                  <w:r w:rsidRPr="004D54CE">
                    <w:rPr>
                      <w:rFonts w:ascii="標楷體" w:eastAsia="標楷體" w:hAnsi="標楷體" w:hint="eastAsia"/>
                      <w:sz w:val="36"/>
                      <w:szCs w:val="36"/>
                    </w:rPr>
                    <w:t>】</w:t>
                  </w:r>
                  <w:bookmarkEnd w:id="20"/>
                </w:p>
              </w:txbxContent>
            </v:textbox>
          </v:shape>
        </w:pict>
      </w:r>
      <w:r w:rsidR="00F82F22" w:rsidRPr="008E5E61">
        <w:rPr>
          <w:rFonts w:ascii="標楷體" w:eastAsia="標楷體" w:hAnsi="標楷體" w:hint="eastAsia"/>
          <w:szCs w:val="28"/>
        </w:rPr>
        <w:t>【</w:t>
      </w:r>
      <w:r w:rsidR="005162FF" w:rsidRPr="008E5E61">
        <w:rPr>
          <w:rFonts w:ascii="標楷體" w:eastAsia="標楷體" w:hAnsi="標楷體" w:hint="eastAsia"/>
          <w:szCs w:val="28"/>
        </w:rPr>
        <w:t>投標</w:t>
      </w:r>
      <w:r w:rsidR="00F82F22" w:rsidRPr="008E5E61">
        <w:rPr>
          <w:rFonts w:ascii="標楷體" w:eastAsia="標楷體" w:hAnsi="標楷體" w:hint="eastAsia"/>
          <w:szCs w:val="28"/>
        </w:rPr>
        <w:t>廠商應依規範條文逐項填寫，如提出任何與規範書規定不一致之建議或意見，應另外詳細陳述理由，以供評鑑。臺鐵局保留接受或拒絕前述建議或意見之權利。若臺鐵局拒絕前述建議或意見，而投標廠商拒絕撤回其建議或意見，應視為不合格。】</w:t>
      </w:r>
    </w:p>
    <w:p w:rsidR="00F82F22" w:rsidRPr="008E5E61" w:rsidRDefault="00F82F22" w:rsidP="00B00F8B">
      <w:pPr>
        <w:jc w:val="center"/>
        <w:rPr>
          <w:rFonts w:ascii="標楷體" w:eastAsia="標楷體" w:hAnsi="標楷體"/>
          <w:sz w:val="40"/>
          <w:szCs w:val="40"/>
        </w:rPr>
      </w:pPr>
      <w:r w:rsidRPr="008E5E61">
        <w:rPr>
          <w:rFonts w:ascii="標楷體" w:eastAsia="標楷體" w:hAnsi="標楷體" w:hint="eastAsia"/>
          <w:sz w:val="40"/>
          <w:szCs w:val="40"/>
        </w:rPr>
        <w:t>規  範  逐  項  確  認  單 (範 本)</w:t>
      </w:r>
    </w:p>
    <w:p w:rsidR="000C62B1" w:rsidRPr="008E5E61" w:rsidRDefault="000C62B1" w:rsidP="006C75C6">
      <w:pPr>
        <w:snapToGrid w:val="0"/>
        <w:spacing w:before="100" w:beforeAutospacing="1" w:after="100" w:afterAutospacing="1"/>
        <w:contextualSpacing/>
        <w:jc w:val="center"/>
        <w:rPr>
          <w:sz w:val="36"/>
          <w:szCs w:val="36"/>
        </w:rPr>
      </w:pPr>
      <w:r w:rsidRPr="008E5E61">
        <w:rPr>
          <w:szCs w:val="36"/>
        </w:rPr>
        <w:t>Confirmation/Compliance of the Technical Specification Clauses Comparison Table (Sample)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gridCol w:w="3908"/>
      </w:tblGrid>
      <w:tr w:rsidR="008E5E61" w:rsidRPr="008E5E61" w:rsidTr="00B00F8B">
        <w:trPr>
          <w:jc w:val="center"/>
        </w:trPr>
        <w:tc>
          <w:tcPr>
            <w:tcW w:w="4428" w:type="dxa"/>
            <w:gridSpan w:val="2"/>
            <w:shd w:val="clear" w:color="auto" w:fill="auto"/>
          </w:tcPr>
          <w:p w:rsidR="00F82F22" w:rsidRPr="008E5E61" w:rsidRDefault="00F82F22" w:rsidP="003948A5">
            <w:pPr>
              <w:spacing w:before="100" w:beforeAutospacing="1" w:after="100" w:afterAutospacing="1"/>
              <w:jc w:val="center"/>
              <w:rPr>
                <w:rFonts w:ascii="標楷體" w:eastAsia="標楷體" w:hAnsi="標楷體"/>
                <w:sz w:val="28"/>
                <w:szCs w:val="28"/>
              </w:rPr>
            </w:pPr>
            <w:r w:rsidRPr="008E5E61">
              <w:rPr>
                <w:rFonts w:ascii="標楷體" w:eastAsia="標楷體" w:hAnsi="標楷體" w:hint="eastAsia"/>
                <w:sz w:val="28"/>
                <w:szCs w:val="28"/>
              </w:rPr>
              <w:t>規範名稱:</w:t>
            </w:r>
          </w:p>
        </w:tc>
        <w:tc>
          <w:tcPr>
            <w:tcW w:w="3908" w:type="dxa"/>
            <w:shd w:val="clear" w:color="auto" w:fill="auto"/>
          </w:tcPr>
          <w:p w:rsidR="00F82F22" w:rsidRPr="008E5E61" w:rsidRDefault="00F82F22" w:rsidP="003948A5">
            <w:pPr>
              <w:spacing w:before="100" w:beforeAutospacing="1" w:after="100" w:afterAutospacing="1"/>
              <w:jc w:val="center"/>
              <w:rPr>
                <w:rFonts w:ascii="標楷體" w:eastAsia="標楷體" w:hAnsi="標楷體"/>
                <w:sz w:val="28"/>
                <w:szCs w:val="28"/>
              </w:rPr>
            </w:pPr>
            <w:r w:rsidRPr="008E5E61">
              <w:rPr>
                <w:rFonts w:ascii="標楷體" w:eastAsia="標楷體" w:hAnsi="標楷體" w:hint="eastAsia"/>
                <w:sz w:val="28"/>
                <w:szCs w:val="28"/>
              </w:rPr>
              <w:t>規範編號:</w:t>
            </w:r>
          </w:p>
        </w:tc>
      </w:tr>
      <w:tr w:rsidR="008E5E61" w:rsidRPr="008E5E61" w:rsidTr="00B00F8B">
        <w:trPr>
          <w:jc w:val="center"/>
        </w:trPr>
        <w:tc>
          <w:tcPr>
            <w:tcW w:w="1728"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規範條文號碼</w:t>
            </w:r>
          </w:p>
        </w:tc>
        <w:tc>
          <w:tcPr>
            <w:tcW w:w="2700" w:type="dxa"/>
            <w:shd w:val="clear" w:color="auto" w:fill="auto"/>
          </w:tcPr>
          <w:p w:rsidR="00F82F22" w:rsidRPr="008E5E61" w:rsidRDefault="00F82F22" w:rsidP="00B00F8B">
            <w:pPr>
              <w:spacing w:before="100" w:beforeAutospacing="1" w:after="100" w:afterAutospacing="1"/>
              <w:jc w:val="both"/>
              <w:rPr>
                <w:rFonts w:ascii="標楷體" w:eastAsia="標楷體" w:hAnsi="標楷體"/>
              </w:rPr>
            </w:pPr>
            <w:r w:rsidRPr="008E5E61">
              <w:rPr>
                <w:rFonts w:ascii="標楷體" w:eastAsia="標楷體" w:hAnsi="標楷體" w:hint="eastAsia"/>
              </w:rPr>
              <w:t xml:space="preserve">    廠 商 應 答</w:t>
            </w:r>
          </w:p>
        </w:tc>
        <w:tc>
          <w:tcPr>
            <w:tcW w:w="3908" w:type="dxa"/>
            <w:shd w:val="clear" w:color="auto" w:fill="auto"/>
          </w:tcPr>
          <w:p w:rsidR="00F82F22" w:rsidRPr="008E5E61" w:rsidRDefault="00F82F22" w:rsidP="00B00F8B">
            <w:pPr>
              <w:spacing w:before="100" w:beforeAutospacing="1" w:after="100" w:afterAutospacing="1"/>
              <w:jc w:val="both"/>
              <w:rPr>
                <w:rFonts w:ascii="標楷體" w:eastAsia="標楷體" w:hAnsi="標楷體"/>
              </w:rPr>
            </w:pPr>
            <w:r w:rsidRPr="008E5E61">
              <w:rPr>
                <w:rFonts w:ascii="標楷體" w:eastAsia="標楷體" w:hAnsi="標楷體" w:hint="eastAsia"/>
              </w:rPr>
              <w:t xml:space="preserve">    備    註   及   說   明</w:t>
            </w: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符          合</w:t>
            </w: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w:t>
            </w:r>
          </w:p>
        </w:tc>
        <w:tc>
          <w:tcPr>
            <w:tcW w:w="2700" w:type="dxa"/>
            <w:shd w:val="clear" w:color="auto" w:fill="auto"/>
            <w:vAlign w:val="center"/>
          </w:tcPr>
          <w:p w:rsidR="00F82F22" w:rsidRPr="008E5E61" w:rsidRDefault="005E4F85"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建</w:t>
            </w:r>
            <w:r w:rsidR="00F82F22" w:rsidRPr="008E5E61">
              <w:rPr>
                <w:rFonts w:ascii="標楷體" w:eastAsia="標楷體" w:hAnsi="標楷體" w:hint="eastAsia"/>
              </w:rPr>
              <w:t xml:space="preserve">          議</w:t>
            </w: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2.2</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3</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rPr>
            </w:pPr>
            <w:r w:rsidRPr="008E5E61">
              <w:rPr>
                <w:rFonts w:ascii="標楷體" w:eastAsia="標楷體" w:hAnsi="標楷體"/>
                <w:sz w:val="28"/>
                <w:szCs w:val="28"/>
              </w:rPr>
              <w:t>3.1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18"/>
                <w:szCs w:val="1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3.2</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w:t>
            </w:r>
            <w:r w:rsidRPr="008E5E61">
              <w:rPr>
                <w:rFonts w:ascii="標楷體" w:eastAsia="標楷體" w:hAnsi="標楷體"/>
                <w:sz w:val="28"/>
                <w:szCs w:val="28"/>
              </w:rPr>
              <w:t>.1</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4.2</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附錄A</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18"/>
                <w:szCs w:val="1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附錄B</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F82F22"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bl>
    <w:p w:rsidR="00F82F22" w:rsidRPr="008E5E61" w:rsidRDefault="00F82F22" w:rsidP="00F82F22">
      <w:pPr>
        <w:ind w:firstLineChars="200" w:firstLine="720"/>
        <w:rPr>
          <w:sz w:val="36"/>
          <w:szCs w:val="36"/>
        </w:rPr>
      </w:pPr>
    </w:p>
    <w:p w:rsidR="00F82F22" w:rsidRPr="008E5E61" w:rsidRDefault="00F82F22" w:rsidP="00F82F22">
      <w:pPr>
        <w:ind w:firstLineChars="200" w:firstLine="720"/>
        <w:rPr>
          <w:sz w:val="36"/>
          <w:szCs w:val="36"/>
        </w:rPr>
      </w:pPr>
    </w:p>
    <w:p w:rsidR="00F82F22" w:rsidRPr="008E5E61" w:rsidRDefault="00F82F22" w:rsidP="00F82F22">
      <w:pPr>
        <w:ind w:firstLineChars="200" w:firstLine="720"/>
        <w:rPr>
          <w:sz w:val="36"/>
          <w:szCs w:val="36"/>
        </w:rPr>
      </w:pPr>
    </w:p>
    <w:p w:rsidR="00F82F22" w:rsidRPr="008E5E61" w:rsidRDefault="00F82F22" w:rsidP="00F82F22">
      <w:pPr>
        <w:rPr>
          <w:rFonts w:ascii="標楷體" w:eastAsia="標楷體" w:hAnsi="標楷體"/>
          <w:sz w:val="28"/>
          <w:szCs w:val="28"/>
        </w:rPr>
      </w:pPr>
      <w:r w:rsidRPr="008E5E61">
        <w:rPr>
          <w:rFonts w:ascii="標楷體" w:eastAsia="標楷體" w:hAnsi="標楷體" w:hint="eastAsia"/>
          <w:sz w:val="28"/>
          <w:szCs w:val="28"/>
        </w:rPr>
        <w:t>公司及負責人印信：                                   第1頁共</w:t>
      </w:r>
      <w:r w:rsidR="00313F94" w:rsidRPr="008E5E61">
        <w:rPr>
          <w:rFonts w:ascii="標楷體" w:eastAsia="標楷體" w:hAnsi="標楷體"/>
          <w:sz w:val="28"/>
          <w:szCs w:val="28"/>
        </w:rPr>
        <w:t>XX</w:t>
      </w:r>
      <w:r w:rsidRPr="008E5E61">
        <w:rPr>
          <w:rFonts w:ascii="標楷體" w:eastAsia="標楷體" w:hAnsi="標楷體" w:hint="eastAsia"/>
          <w:sz w:val="28"/>
          <w:szCs w:val="28"/>
        </w:rPr>
        <w:t>頁</w:t>
      </w:r>
    </w:p>
    <w:p w:rsidR="00F96249" w:rsidRPr="008E5E61" w:rsidRDefault="00F96249" w:rsidP="000F2761">
      <w:pPr>
        <w:widowControl/>
        <w:rPr>
          <w:rFonts w:ascii="標楷體" w:eastAsia="標楷體" w:hAnsi="標楷體"/>
          <w:sz w:val="28"/>
          <w:szCs w:val="28"/>
        </w:rPr>
        <w:sectPr w:rsidR="00F96249" w:rsidRPr="008E5E61" w:rsidSect="00372B2B">
          <w:pgSz w:w="11906" w:h="16838"/>
          <w:pgMar w:top="1418" w:right="1247" w:bottom="1418" w:left="1247" w:header="709" w:footer="709" w:gutter="0"/>
          <w:cols w:space="708"/>
          <w:docGrid w:linePitch="360"/>
        </w:sectPr>
      </w:pPr>
    </w:p>
    <w:p w:rsidR="007F2495" w:rsidRPr="008E5E61" w:rsidRDefault="00AE0953" w:rsidP="00D77F94">
      <w:pPr>
        <w:jc w:val="center"/>
        <w:rPr>
          <w:rFonts w:ascii="標楷體" w:eastAsia="標楷體" w:hAnsi="標楷體"/>
          <w:b/>
          <w:sz w:val="28"/>
          <w:szCs w:val="28"/>
        </w:rPr>
      </w:pPr>
      <w:r w:rsidRPr="00AE0953">
        <w:rPr>
          <w:rFonts w:ascii="標楷體" w:eastAsia="標楷體" w:hAnsi="標楷體"/>
          <w:noProof/>
          <w:sz w:val="40"/>
          <w:szCs w:val="40"/>
        </w:rPr>
        <w:lastRenderedPageBreak/>
        <w:pict>
          <v:shape id="文字方塊 6" o:spid="_x0000_s1027" type="#_x0000_t202" style="position:absolute;left:0;text-align:left;margin-left:-21.45pt;margin-top:-20.4pt;width:116.25pt;height:3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" fillcolor="white [3201]" stroked="f" strokeweight=".5pt">
            <v:path arrowok="t"/>
            <v:textbox>
              <w:txbxContent>
                <w:p w:rsidR="006E5925" w:rsidRDefault="006E5925" w:rsidP="009176F6">
                  <w:pPr>
                    <w:outlineLvl w:val="0"/>
                  </w:pPr>
                  <w:bookmarkStart w:id="21" w:name="_Toc492648968"/>
                  <w:r w:rsidRPr="004D54CE">
                    <w:rPr>
                      <w:rFonts w:ascii="標楷體" w:eastAsia="標楷體" w:hAnsi="標楷體" w:hint="eastAsia"/>
                      <w:sz w:val="36"/>
                      <w:szCs w:val="36"/>
                    </w:rPr>
                    <w:t>【附表</w:t>
                  </w:r>
                  <w:r>
                    <w:rPr>
                      <w:rFonts w:ascii="標楷體" w:eastAsia="標楷體" w:hAnsi="標楷體" w:hint="eastAsia"/>
                      <w:sz w:val="36"/>
                      <w:szCs w:val="36"/>
                    </w:rPr>
                    <w:t>二</w:t>
                  </w:r>
                  <w:r w:rsidRPr="004D54CE">
                    <w:rPr>
                      <w:rFonts w:ascii="標楷體" w:eastAsia="標楷體" w:hAnsi="標楷體" w:hint="eastAsia"/>
                      <w:sz w:val="36"/>
                      <w:szCs w:val="36"/>
                    </w:rPr>
                    <w:t>】</w:t>
                  </w:r>
                  <w:bookmarkEnd w:id="21"/>
                </w:p>
              </w:txbxContent>
            </v:textbox>
          </v:shape>
        </w:pict>
      </w:r>
      <w:r w:rsidR="007F2495" w:rsidRPr="008E5E61">
        <w:rPr>
          <w:rFonts w:ascii="標楷體" w:eastAsia="標楷體" w:hAnsi="標楷體" w:hint="eastAsia"/>
          <w:b/>
          <w:sz w:val="28"/>
          <w:szCs w:val="28"/>
        </w:rPr>
        <w:t>交通部臺灣鐵路管理局</w:t>
      </w:r>
    </w:p>
    <w:p w:rsidR="007F2495" w:rsidRPr="008E5E61" w:rsidRDefault="007F2495" w:rsidP="00D77F94">
      <w:pPr>
        <w:jc w:val="center"/>
        <w:rPr>
          <w:rFonts w:ascii="標楷體" w:eastAsia="標楷體" w:hAnsi="標楷體"/>
          <w:b/>
          <w:sz w:val="28"/>
          <w:szCs w:val="28"/>
          <w:u w:val="single"/>
        </w:rPr>
      </w:pPr>
      <w:r w:rsidRPr="008E5E61">
        <w:rPr>
          <w:rFonts w:ascii="標楷體" w:eastAsia="標楷體" w:hAnsi="標楷體" w:hint="eastAsia"/>
          <w:b/>
          <w:sz w:val="28"/>
          <w:szCs w:val="28"/>
        </w:rPr>
        <w:t>評選委員評選評分表（適用於序位法）</w:t>
      </w:r>
    </w:p>
    <w:p w:rsidR="00C71922" w:rsidRDefault="007F2495" w:rsidP="00666336">
      <w:pPr>
        <w:spacing w:beforeLines="30"/>
        <w:rPr>
          <w:rFonts w:ascii="標楷體" w:eastAsia="標楷體" w:hAnsi="標楷體"/>
          <w:b/>
          <w:sz w:val="28"/>
          <w:szCs w:val="28"/>
          <w:u w:val="single"/>
        </w:rPr>
      </w:pPr>
      <w:r w:rsidRPr="008E5E61">
        <w:rPr>
          <w:rFonts w:ascii="標楷體" w:eastAsia="標楷體" w:hAnsi="標楷體" w:hint="eastAsia"/>
          <w:b/>
          <w:sz w:val="28"/>
          <w:szCs w:val="28"/>
        </w:rPr>
        <w:t>標案名稱：</w:t>
      </w:r>
      <w:r w:rsidR="00544BBC" w:rsidRPr="008E5E61">
        <w:rPr>
          <w:rFonts w:ascii="標楷體" w:eastAsia="標楷體" w:hAnsi="標楷體" w:hint="eastAsia"/>
          <w:b/>
          <w:bCs/>
          <w:sz w:val="28"/>
          <w:szCs w:val="28"/>
          <w:u w:val="single"/>
        </w:rPr>
        <w:t>「城際電聯車600輛採購案」</w:t>
      </w:r>
      <w:r w:rsidR="00EF7C8C" w:rsidRPr="008E5E61">
        <w:rPr>
          <w:rFonts w:ascii="標楷體" w:eastAsia="標楷體" w:hAnsi="標楷體" w:hint="eastAsia"/>
          <w:b/>
          <w:sz w:val="28"/>
          <w:szCs w:val="28"/>
        </w:rPr>
        <w:t>(案號</w:t>
      </w:r>
      <w:r w:rsidR="003948A5" w:rsidRPr="008E5E61">
        <w:rPr>
          <w:rFonts w:ascii="標楷體" w:eastAsia="標楷體" w:hAnsi="標楷體" w:hint="eastAsia"/>
          <w:b/>
          <w:sz w:val="28"/>
          <w:szCs w:val="28"/>
        </w:rPr>
        <w:t xml:space="preserve">：          </w:t>
      </w:r>
      <w:r w:rsidR="00EF7C8C" w:rsidRPr="008E5E61">
        <w:rPr>
          <w:rFonts w:ascii="標楷體" w:eastAsia="標楷體" w:hAnsi="標楷體" w:hint="eastAsia"/>
          <w:b/>
          <w:sz w:val="28"/>
          <w:szCs w:val="28"/>
        </w:rPr>
        <w:t>)</w:t>
      </w:r>
    </w:p>
    <w:p w:rsidR="00C71922" w:rsidRDefault="007F2495" w:rsidP="00666336">
      <w:pPr>
        <w:spacing w:beforeLines="50" w:afterLines="25"/>
        <w:rPr>
          <w:rFonts w:ascii="標楷體" w:eastAsia="標楷體" w:hAnsi="標楷體"/>
          <w:sz w:val="28"/>
          <w:szCs w:val="28"/>
        </w:rPr>
      </w:pPr>
      <w:r w:rsidRPr="008E5E61">
        <w:rPr>
          <w:rFonts w:ascii="標楷體" w:eastAsia="標楷體" w:hAnsi="標楷體" w:hint="eastAsia"/>
          <w:sz w:val="28"/>
          <w:szCs w:val="28"/>
        </w:rPr>
        <w:t>評選委員編號：日期：   年   月   日</w:t>
      </w:r>
    </w:p>
    <w:tbl>
      <w:tblPr>
        <w:tblW w:w="14561"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4A0"/>
      </w:tblPr>
      <w:tblGrid>
        <w:gridCol w:w="2396"/>
        <w:gridCol w:w="6535"/>
        <w:gridCol w:w="716"/>
        <w:gridCol w:w="1638"/>
        <w:gridCol w:w="581"/>
        <w:gridCol w:w="1057"/>
        <w:gridCol w:w="1638"/>
      </w:tblGrid>
      <w:tr w:rsidR="008E5E61" w:rsidRPr="00CD22EA" w:rsidTr="00167485">
        <w:trPr>
          <w:cantSplit/>
          <w:trHeight w:val="454"/>
          <w:jc w:val="center"/>
        </w:trPr>
        <w:tc>
          <w:tcPr>
            <w:tcW w:w="2396" w:type="dxa"/>
            <w:vMerge w:val="restart"/>
            <w:tcBorders>
              <w:top w:val="single" w:sz="12" w:space="0" w:color="auto"/>
              <w:left w:val="single" w:sz="12"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評選項目</w:t>
            </w:r>
          </w:p>
        </w:tc>
        <w:tc>
          <w:tcPr>
            <w:tcW w:w="6535" w:type="dxa"/>
            <w:vMerge w:val="restart"/>
            <w:tcBorders>
              <w:top w:val="single" w:sz="12" w:space="0" w:color="auto"/>
              <w:left w:val="dotted" w:sz="4"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評選</w:t>
            </w:r>
            <w:r w:rsidR="00B50232">
              <w:rPr>
                <w:rFonts w:eastAsia="標楷體" w:hint="eastAsia"/>
              </w:rPr>
              <w:t>內容</w:t>
            </w:r>
          </w:p>
        </w:tc>
        <w:tc>
          <w:tcPr>
            <w:tcW w:w="716" w:type="dxa"/>
            <w:tcBorders>
              <w:top w:val="single" w:sz="12" w:space="0" w:color="auto"/>
              <w:left w:val="dotted" w:sz="4"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配分</w:t>
            </w:r>
          </w:p>
        </w:tc>
        <w:tc>
          <w:tcPr>
            <w:tcW w:w="1638" w:type="dxa"/>
            <w:tcBorders>
              <w:top w:val="single" w:sz="12" w:space="0" w:color="auto"/>
              <w:left w:val="dotted" w:sz="4" w:space="0" w:color="auto"/>
              <w:bottom w:val="dotted" w:sz="4" w:space="0" w:color="auto"/>
              <w:right w:val="dotted" w:sz="4"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c>
          <w:tcPr>
            <w:tcW w:w="1638" w:type="dxa"/>
            <w:gridSpan w:val="2"/>
            <w:tcBorders>
              <w:top w:val="single" w:sz="12" w:space="0" w:color="auto"/>
              <w:left w:val="dotted" w:sz="4" w:space="0" w:color="auto"/>
              <w:bottom w:val="dotted" w:sz="4" w:space="0" w:color="auto"/>
              <w:right w:val="dotted" w:sz="4"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c>
          <w:tcPr>
            <w:tcW w:w="1638" w:type="dxa"/>
            <w:tcBorders>
              <w:top w:val="single" w:sz="12" w:space="0" w:color="auto"/>
              <w:left w:val="dotted" w:sz="4" w:space="0" w:color="auto"/>
              <w:bottom w:val="dotted" w:sz="4" w:space="0" w:color="auto"/>
              <w:right w:val="single" w:sz="12"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r>
      <w:tr w:rsidR="008E5E61" w:rsidRPr="00CD22EA" w:rsidTr="00167485">
        <w:trPr>
          <w:cantSplit/>
          <w:trHeight w:val="187"/>
          <w:jc w:val="center"/>
        </w:trPr>
        <w:tc>
          <w:tcPr>
            <w:tcW w:w="2396" w:type="dxa"/>
            <w:vMerge/>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pPr>
              <w:widowControl/>
              <w:rPr>
                <w:rFonts w:eastAsia="標楷體"/>
              </w:rPr>
            </w:pPr>
          </w:p>
        </w:tc>
        <w:tc>
          <w:tcPr>
            <w:tcW w:w="6535" w:type="dxa"/>
            <w:vMerge/>
            <w:tcBorders>
              <w:top w:val="single" w:sz="12" w:space="0" w:color="auto"/>
              <w:left w:val="dotted" w:sz="4" w:space="0" w:color="auto"/>
              <w:bottom w:val="single" w:sz="12" w:space="0" w:color="auto"/>
              <w:right w:val="dotted" w:sz="4" w:space="0" w:color="auto"/>
            </w:tcBorders>
            <w:vAlign w:val="center"/>
            <w:hideMark/>
          </w:tcPr>
          <w:p w:rsidR="009266AD" w:rsidRPr="00CD22EA" w:rsidRDefault="009266AD">
            <w:pPr>
              <w:widowControl/>
              <w:rPr>
                <w:rFonts w:eastAsia="標楷體"/>
              </w:rPr>
            </w:pPr>
          </w:p>
        </w:tc>
        <w:tc>
          <w:tcPr>
            <w:tcW w:w="716" w:type="dxa"/>
            <w:tcBorders>
              <w:top w:val="dotted" w:sz="4" w:space="0" w:color="auto"/>
              <w:left w:val="dotted" w:sz="4" w:space="0" w:color="auto"/>
              <w:bottom w:val="single" w:sz="12" w:space="0" w:color="auto"/>
              <w:right w:val="dotted" w:sz="4" w:space="0" w:color="auto"/>
            </w:tcBorders>
            <w:vAlign w:val="center"/>
            <w:hideMark/>
          </w:tcPr>
          <w:p w:rsidR="009266AD" w:rsidRPr="00CD22EA" w:rsidRDefault="009266AD" w:rsidP="00564B1C">
            <w:pPr>
              <w:jc w:val="center"/>
              <w:rPr>
                <w:rFonts w:eastAsia="標楷體"/>
              </w:rPr>
            </w:pPr>
            <w:r w:rsidRPr="00CD22EA">
              <w:rPr>
                <w:rFonts w:eastAsia="標楷體"/>
              </w:rPr>
              <w:t>合計</w:t>
            </w:r>
          </w:p>
        </w:tc>
        <w:tc>
          <w:tcPr>
            <w:tcW w:w="1638" w:type="dxa"/>
            <w:tcBorders>
              <w:top w:val="dotted" w:sz="4" w:space="0" w:color="auto"/>
              <w:left w:val="dotted" w:sz="4" w:space="0" w:color="auto"/>
              <w:bottom w:val="single" w:sz="12" w:space="0" w:color="auto"/>
              <w:right w:val="dotted" w:sz="4"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c>
          <w:tcPr>
            <w:tcW w:w="1638" w:type="dxa"/>
            <w:gridSpan w:val="2"/>
            <w:tcBorders>
              <w:top w:val="dotted" w:sz="4" w:space="0" w:color="auto"/>
              <w:left w:val="dotted" w:sz="4" w:space="0" w:color="auto"/>
              <w:bottom w:val="single" w:sz="12" w:space="0" w:color="auto"/>
              <w:right w:val="dotted" w:sz="4"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c>
          <w:tcPr>
            <w:tcW w:w="1638" w:type="dxa"/>
            <w:tcBorders>
              <w:top w:val="dotted" w:sz="4" w:space="0" w:color="auto"/>
              <w:left w:val="dotted" w:sz="4" w:space="0" w:color="auto"/>
              <w:bottom w:val="single" w:sz="12" w:space="0" w:color="auto"/>
              <w:right w:val="single" w:sz="12"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r>
      <w:tr w:rsidR="008E5E61" w:rsidRPr="00CD22EA" w:rsidTr="00167485">
        <w:trPr>
          <w:cantSplit/>
          <w:trHeight w:val="3338"/>
          <w:jc w:val="center"/>
        </w:trPr>
        <w:tc>
          <w:tcPr>
            <w:tcW w:w="2396" w:type="dxa"/>
            <w:tcBorders>
              <w:top w:val="single" w:sz="12" w:space="0" w:color="auto"/>
              <w:left w:val="single" w:sz="12" w:space="0" w:color="auto"/>
              <w:bottom w:val="single" w:sz="12" w:space="0" w:color="auto"/>
              <w:right w:val="dotted" w:sz="4" w:space="0" w:color="auto"/>
            </w:tcBorders>
            <w:vAlign w:val="center"/>
          </w:tcPr>
          <w:p w:rsidR="009266AD" w:rsidRPr="00CD22EA" w:rsidRDefault="009266AD" w:rsidP="00DD111C">
            <w:pPr>
              <w:snapToGrid w:val="0"/>
              <w:rPr>
                <w:rFonts w:eastAsia="標楷體"/>
              </w:rPr>
            </w:pPr>
            <w:r w:rsidRPr="00CD22EA">
              <w:rPr>
                <w:rFonts w:eastAsia="標楷體"/>
              </w:rPr>
              <w:t>廠商實績與能力</w:t>
            </w:r>
          </w:p>
        </w:tc>
        <w:tc>
          <w:tcPr>
            <w:tcW w:w="6535" w:type="dxa"/>
            <w:tcBorders>
              <w:top w:val="single" w:sz="12" w:space="0" w:color="auto"/>
              <w:left w:val="dotted" w:sz="4" w:space="0" w:color="auto"/>
              <w:right w:val="dotted" w:sz="4" w:space="0" w:color="auto"/>
            </w:tcBorders>
            <w:vAlign w:val="center"/>
          </w:tcPr>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投標廠商履約實績</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本案預定車輛製</w:t>
            </w:r>
            <w:bookmarkStart w:id="22" w:name="_GoBack"/>
            <w:bookmarkEnd w:id="22"/>
            <w:r w:rsidRPr="00CD22EA">
              <w:rPr>
                <w:rFonts w:ascii="Times New Roman" w:hAnsi="Times New Roman" w:cs="Times New Roman"/>
                <w:kern w:val="0"/>
              </w:rPr>
              <w:t>造工廠實績</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本案各主要設備製造商名單、設備生產地及履約實績。</w:t>
            </w:r>
          </w:p>
          <w:p w:rsidR="009266AD" w:rsidRPr="00CD22EA" w:rsidRDefault="009266AD" w:rsidP="006C75C6">
            <w:pPr>
              <w:pStyle w:val="ae"/>
              <w:widowControl/>
              <w:numPr>
                <w:ilvl w:val="0"/>
                <w:numId w:val="22"/>
              </w:numPr>
              <w:ind w:left="506" w:hanging="506"/>
              <w:rPr>
                <w:rFonts w:ascii="Times New Roman" w:hAnsi="Times New Roman" w:cs="Times New Roman"/>
                <w:kern w:val="0"/>
              </w:rPr>
            </w:pPr>
            <w:r w:rsidRPr="00CD22EA">
              <w:rPr>
                <w:rFonts w:ascii="Times New Roman" w:hAnsi="Times New Roman" w:cs="Times New Roman"/>
                <w:kern w:val="0"/>
              </w:rPr>
              <w:t>財務資訊</w:t>
            </w:r>
          </w:p>
          <w:p w:rsidR="009266AD" w:rsidRPr="00CD22EA" w:rsidRDefault="009266AD" w:rsidP="006C75C6">
            <w:pPr>
              <w:pStyle w:val="ae"/>
              <w:widowControl/>
              <w:numPr>
                <w:ilvl w:val="0"/>
                <w:numId w:val="22"/>
              </w:numPr>
              <w:ind w:left="506" w:hanging="506"/>
              <w:rPr>
                <w:rFonts w:ascii="Times New Roman" w:hAnsi="Times New Roman" w:cs="Times New Roman"/>
                <w:kern w:val="0"/>
              </w:rPr>
            </w:pPr>
            <w:r w:rsidRPr="00CD22EA">
              <w:rPr>
                <w:rFonts w:ascii="Times New Roman" w:hAnsi="Times New Roman" w:cs="Times New Roman"/>
                <w:kern w:val="0"/>
              </w:rPr>
              <w:t>財務比率</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本案人力組識計畫</w:t>
            </w:r>
          </w:p>
          <w:p w:rsidR="009266AD" w:rsidRPr="00CD22EA" w:rsidRDefault="009266AD" w:rsidP="00B43FBF">
            <w:pPr>
              <w:pStyle w:val="ae"/>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本案交車計畫時程表</w:t>
            </w:r>
          </w:p>
        </w:tc>
        <w:tc>
          <w:tcPr>
            <w:tcW w:w="716" w:type="dxa"/>
            <w:tcBorders>
              <w:top w:val="single" w:sz="12" w:space="0" w:color="auto"/>
              <w:left w:val="dotted" w:sz="4" w:space="0" w:color="auto"/>
              <w:right w:val="dotted" w:sz="4" w:space="0" w:color="auto"/>
            </w:tcBorders>
            <w:vAlign w:val="center"/>
          </w:tcPr>
          <w:p w:rsidR="009266AD" w:rsidRPr="00CD22EA" w:rsidRDefault="009266AD" w:rsidP="00847F97">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3338"/>
          <w:jc w:val="center"/>
        </w:trPr>
        <w:tc>
          <w:tcPr>
            <w:tcW w:w="2396" w:type="dxa"/>
            <w:tcBorders>
              <w:top w:val="single" w:sz="12" w:space="0" w:color="auto"/>
              <w:left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車輛設計</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規範逐項確認單之正確性。</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車輛重要裝置設計說明。</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牽引系統主要設備散熱冷卻方式。</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降低溫室氣體排放量設計理念說明與能源消耗分析。</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駕駛室空間規劃與人因工學設計。</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車輛內裝與外觀之特色。</w:t>
            </w:r>
          </w:p>
          <w:p w:rsidR="009266AD" w:rsidRPr="00CD22EA" w:rsidRDefault="009266AD" w:rsidP="009104C5">
            <w:pPr>
              <w:pStyle w:val="ae"/>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乘坐品質與</w:t>
            </w:r>
            <w:r w:rsidR="009104C5" w:rsidRPr="00CD22EA">
              <w:rPr>
                <w:rFonts w:ascii="Times New Roman" w:hAnsi="Times New Roman" w:cs="Times New Roman"/>
                <w:kern w:val="0"/>
                <w:lang w:val="en-US"/>
              </w:rPr>
              <w:t>減</w:t>
            </w:r>
            <w:r w:rsidRPr="00CD22EA">
              <w:rPr>
                <w:rFonts w:ascii="Times New Roman" w:hAnsi="Times New Roman" w:cs="Times New Roman"/>
                <w:kern w:val="0"/>
                <w:lang w:val="en-US"/>
              </w:rPr>
              <w:t>振設計說明。</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F471C3">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30</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1422"/>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lastRenderedPageBreak/>
              <w:t>品質及維運保養分析</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4"/>
              </w:numPr>
              <w:ind w:left="539" w:hanging="539"/>
              <w:rPr>
                <w:rFonts w:ascii="Times New Roman" w:hAnsi="Times New Roman" w:cs="Times New Roman"/>
                <w:kern w:val="0"/>
              </w:rPr>
            </w:pPr>
            <w:r w:rsidRPr="00CD22EA">
              <w:rPr>
                <w:rFonts w:ascii="Times New Roman" w:hAnsi="Times New Roman" w:cs="Times New Roman"/>
                <w:kern w:val="0"/>
              </w:rPr>
              <w:t>可靠度、可用度及可維修度等分析說明。</w:t>
            </w:r>
          </w:p>
          <w:p w:rsidR="009266AD" w:rsidRPr="00CD22EA" w:rsidRDefault="0053021D" w:rsidP="00B43FBF">
            <w:pPr>
              <w:pStyle w:val="ae"/>
              <w:numPr>
                <w:ilvl w:val="0"/>
                <w:numId w:val="24"/>
              </w:numPr>
              <w:ind w:left="539" w:hanging="539"/>
              <w:rPr>
                <w:rFonts w:ascii="Times New Roman" w:hAnsi="Times New Roman" w:cs="Times New Roman"/>
                <w:kern w:val="0"/>
              </w:rPr>
            </w:pPr>
            <w:r>
              <w:rPr>
                <w:rFonts w:ascii="Times New Roman" w:hAnsi="Times New Roman" w:cs="Times New Roman" w:hint="eastAsia"/>
                <w:kern w:val="0"/>
              </w:rPr>
              <w:t>2</w:t>
            </w:r>
            <w:r w:rsidR="009266AD" w:rsidRPr="00CD22EA">
              <w:rPr>
                <w:rFonts w:ascii="Times New Roman" w:hAnsi="Times New Roman" w:cs="Times New Roman"/>
                <w:kern w:val="0"/>
              </w:rPr>
              <w:t>0</w:t>
            </w:r>
            <w:r w:rsidR="009266AD" w:rsidRPr="00CD22EA">
              <w:rPr>
                <w:rFonts w:ascii="Times New Roman" w:hAnsi="Times New Roman" w:cs="Times New Roman"/>
                <w:kern w:val="0"/>
              </w:rPr>
              <w:t>年車輛全生命週期成本分析。</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F471C3">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938"/>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承諾與</w:t>
            </w:r>
            <w:r w:rsidR="009837AE" w:rsidRPr="00CD22EA">
              <w:rPr>
                <w:rFonts w:eastAsia="標楷體"/>
              </w:rPr>
              <w:t>加值服務</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5"/>
              </w:numPr>
              <w:ind w:left="539" w:hanging="539"/>
              <w:rPr>
                <w:rFonts w:ascii="Times New Roman" w:hAnsi="Times New Roman" w:cs="Times New Roman"/>
                <w:kern w:val="0"/>
              </w:rPr>
            </w:pPr>
            <w:r w:rsidRPr="00CD22EA">
              <w:rPr>
                <w:rFonts w:ascii="Times New Roman" w:hAnsi="Times New Roman" w:cs="Times New Roman"/>
                <w:kern w:val="0"/>
              </w:rPr>
              <w:t>優於招標文件之承諾</w:t>
            </w:r>
          </w:p>
          <w:p w:rsidR="009266AD" w:rsidRPr="00CD22EA" w:rsidRDefault="009266AD" w:rsidP="00B43FBF">
            <w:pPr>
              <w:pStyle w:val="ae"/>
              <w:numPr>
                <w:ilvl w:val="0"/>
                <w:numId w:val="25"/>
              </w:numPr>
              <w:ind w:left="539" w:hanging="539"/>
              <w:rPr>
                <w:rFonts w:ascii="Times New Roman" w:hAnsi="Times New Roman" w:cs="Times New Roman"/>
                <w:kern w:val="0"/>
              </w:rPr>
            </w:pPr>
            <w:r w:rsidRPr="00CD22EA">
              <w:rPr>
                <w:rFonts w:ascii="Times New Roman" w:hAnsi="Times New Roman" w:cs="Times New Roman"/>
                <w:kern w:val="0"/>
              </w:rPr>
              <w:t>廠商承諾額外給付機關之情形。</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1921"/>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價格</w:t>
            </w:r>
          </w:p>
          <w:p w:rsidR="009266AD" w:rsidRPr="00CD22EA" w:rsidRDefault="009266AD" w:rsidP="00DD111C">
            <w:pPr>
              <w:snapToGrid w:val="0"/>
              <w:rPr>
                <w:rFonts w:eastAsia="標楷體"/>
              </w:rPr>
            </w:pPr>
          </w:p>
        </w:tc>
        <w:tc>
          <w:tcPr>
            <w:tcW w:w="6535" w:type="dxa"/>
            <w:tcBorders>
              <w:top w:val="single" w:sz="12" w:space="0" w:color="auto"/>
              <w:left w:val="dotted" w:sz="4" w:space="0" w:color="auto"/>
              <w:bottom w:val="single" w:sz="12" w:space="0" w:color="auto"/>
              <w:right w:val="dotted" w:sz="4" w:space="0" w:color="auto"/>
            </w:tcBorders>
            <w:vAlign w:val="center"/>
            <w:hideMark/>
          </w:tcPr>
          <w:p w:rsidR="009266AD" w:rsidRPr="00CD22EA" w:rsidRDefault="009266AD" w:rsidP="00B43FBF">
            <w:pPr>
              <w:pStyle w:val="ae"/>
              <w:widowControl/>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總標價及各分項單價之成本分析。</w:t>
            </w:r>
          </w:p>
          <w:p w:rsidR="009266AD" w:rsidRPr="00CD22EA" w:rsidRDefault="009266AD" w:rsidP="00B43FBF">
            <w:pPr>
              <w:pStyle w:val="ae"/>
              <w:widowControl/>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儀器設備及特殊維修工具清單報價之成本分析。</w:t>
            </w:r>
          </w:p>
          <w:p w:rsidR="009266AD" w:rsidRPr="00CD22EA" w:rsidRDefault="009266AD" w:rsidP="00B43FBF">
            <w:pPr>
              <w:pStyle w:val="ae"/>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各級檢修備品數量、品項及報價之成本分析。</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20</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938"/>
          <w:jc w:val="center"/>
        </w:trPr>
        <w:tc>
          <w:tcPr>
            <w:tcW w:w="2396" w:type="dxa"/>
            <w:tcBorders>
              <w:top w:val="single" w:sz="12" w:space="0" w:color="auto"/>
              <w:left w:val="single" w:sz="12" w:space="0" w:color="auto"/>
              <w:bottom w:val="single" w:sz="12" w:space="0" w:color="auto"/>
              <w:right w:val="dotted" w:sz="4" w:space="0" w:color="auto"/>
            </w:tcBorders>
            <w:vAlign w:val="center"/>
          </w:tcPr>
          <w:p w:rsidR="009266AD" w:rsidRPr="00CD22EA" w:rsidRDefault="009266AD" w:rsidP="00DD111C">
            <w:pPr>
              <w:snapToGrid w:val="0"/>
              <w:rPr>
                <w:rFonts w:eastAsia="標楷體"/>
              </w:rPr>
            </w:pPr>
            <w:r w:rsidRPr="00CD22EA">
              <w:rPr>
                <w:rFonts w:eastAsia="標楷體"/>
              </w:rPr>
              <w:t>簡報與答詢</w:t>
            </w:r>
          </w:p>
        </w:tc>
        <w:tc>
          <w:tcPr>
            <w:tcW w:w="6535"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B43FBF">
            <w:pPr>
              <w:pStyle w:val="ae"/>
              <w:widowControl/>
              <w:numPr>
                <w:ilvl w:val="0"/>
                <w:numId w:val="27"/>
              </w:numPr>
              <w:ind w:left="539" w:hanging="539"/>
              <w:rPr>
                <w:rFonts w:ascii="Times New Roman" w:hAnsi="Times New Roman" w:cs="Times New Roman"/>
                <w:kern w:val="0"/>
              </w:rPr>
            </w:pPr>
            <w:r w:rsidRPr="00CD22EA">
              <w:rPr>
                <w:rFonts w:ascii="Times New Roman" w:hAnsi="Times New Roman" w:cs="Times New Roman"/>
                <w:kern w:val="0"/>
              </w:rPr>
              <w:t>投標商簡報。</w:t>
            </w:r>
          </w:p>
          <w:p w:rsidR="009266AD" w:rsidRPr="00CD22EA" w:rsidRDefault="009266AD" w:rsidP="009104C5">
            <w:pPr>
              <w:pStyle w:val="ae"/>
              <w:numPr>
                <w:ilvl w:val="0"/>
                <w:numId w:val="27"/>
              </w:numPr>
              <w:ind w:left="539" w:hanging="539"/>
              <w:rPr>
                <w:rFonts w:ascii="Times New Roman" w:hAnsi="Times New Roman" w:cs="Times New Roman"/>
                <w:kern w:val="0"/>
              </w:rPr>
            </w:pPr>
            <w:r w:rsidRPr="00CD22EA">
              <w:rPr>
                <w:rFonts w:ascii="Times New Roman" w:hAnsi="Times New Roman" w:cs="Times New Roman"/>
                <w:kern w:val="0"/>
              </w:rPr>
              <w:t>投標商答</w:t>
            </w:r>
            <w:r w:rsidR="009104C5" w:rsidRPr="00CD22EA">
              <w:rPr>
                <w:rFonts w:ascii="Times New Roman" w:hAnsi="Times New Roman" w:cs="Times New Roman"/>
                <w:kern w:val="0"/>
              </w:rPr>
              <w:t>詢</w:t>
            </w:r>
            <w:r w:rsidRPr="00CD22EA">
              <w:rPr>
                <w:rFonts w:ascii="Times New Roman" w:hAnsi="Times New Roman" w:cs="Times New Roman"/>
                <w:kern w:val="0"/>
              </w:rPr>
              <w:t>。</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5</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454"/>
          <w:jc w:val="center"/>
        </w:trPr>
        <w:tc>
          <w:tcPr>
            <w:tcW w:w="8931" w:type="dxa"/>
            <w:gridSpan w:val="2"/>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pPr>
              <w:adjustRightInd w:val="0"/>
              <w:snapToGrid w:val="0"/>
              <w:jc w:val="center"/>
              <w:rPr>
                <w:rFonts w:eastAsia="標楷體"/>
                <w:b/>
                <w:sz w:val="28"/>
                <w:szCs w:val="28"/>
              </w:rPr>
            </w:pPr>
            <w:r w:rsidRPr="00CD22EA">
              <w:rPr>
                <w:rFonts w:eastAsia="標楷體"/>
                <w:sz w:val="28"/>
                <w:szCs w:val="28"/>
              </w:rPr>
              <w:t>得分合計</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pStyle w:val="a"/>
              <w:numPr>
                <w:ilvl w:val="0"/>
                <w:numId w:val="0"/>
              </w:numPr>
              <w:autoSpaceDE w:val="0"/>
              <w:autoSpaceDN w:val="0"/>
              <w:spacing w:before="0" w:after="0" w:line="240" w:lineRule="auto"/>
              <w:jc w:val="center"/>
              <w:textAlignment w:val="bottom"/>
              <w:rPr>
                <w:rFonts w:eastAsia="標楷體"/>
              </w:rPr>
            </w:pPr>
            <w:r w:rsidRPr="00CD22EA">
              <w:rPr>
                <w:rFonts w:eastAsia="標楷體"/>
                <w:sz w:val="24"/>
              </w:rPr>
              <w:t>100</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jc w:val="center"/>
              <w:rPr>
                <w:rFonts w:eastAsia="標楷體"/>
                <w:b/>
              </w:rPr>
            </w:pPr>
          </w:p>
        </w:tc>
      </w:tr>
      <w:tr w:rsidR="008E5E61" w:rsidRPr="00CD22EA" w:rsidTr="00167485">
        <w:trPr>
          <w:cantSplit/>
          <w:trHeight w:val="454"/>
          <w:jc w:val="center"/>
        </w:trPr>
        <w:tc>
          <w:tcPr>
            <w:tcW w:w="8931" w:type="dxa"/>
            <w:gridSpan w:val="2"/>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hideMark/>
          </w:tcPr>
          <w:p w:rsidR="009266AD" w:rsidRPr="00CD22EA" w:rsidRDefault="009266AD" w:rsidP="00C60071">
            <w:pPr>
              <w:adjustRightInd w:val="0"/>
              <w:snapToGrid w:val="0"/>
              <w:jc w:val="center"/>
              <w:rPr>
                <w:rFonts w:eastAsia="標楷體"/>
                <w:b/>
                <w:sz w:val="28"/>
                <w:szCs w:val="28"/>
              </w:rPr>
            </w:pPr>
            <w:r w:rsidRPr="00CD22EA">
              <w:rPr>
                <w:rFonts w:eastAsia="標楷體"/>
                <w:b/>
                <w:sz w:val="28"/>
                <w:szCs w:val="28"/>
              </w:rPr>
              <w:t>轉換為序位</w:t>
            </w:r>
          </w:p>
        </w:tc>
        <w:tc>
          <w:tcPr>
            <w:tcW w:w="716" w:type="dxa"/>
            <w:tcBorders>
              <w:top w:val="single" w:sz="2" w:space="0" w:color="auto"/>
              <w:left w:val="single" w:sz="2" w:space="0" w:color="auto"/>
              <w:bottom w:val="single" w:sz="2" w:space="0" w:color="auto"/>
              <w:right w:val="single" w:sz="2" w:space="0" w:color="auto"/>
              <w:tr2bl w:val="single" w:sz="12" w:space="0" w:color="auto"/>
            </w:tcBorders>
            <w:shd w:val="clear" w:color="auto" w:fill="D9D9D9" w:themeFill="background1" w:themeFillShade="D9"/>
            <w:vAlign w:val="center"/>
          </w:tcPr>
          <w:p w:rsidR="009266AD" w:rsidRPr="00CD22EA" w:rsidRDefault="009266AD">
            <w:pPr>
              <w:adjustRightInd w:val="0"/>
              <w:snapToGrid w:val="0"/>
              <w:ind w:leftChars="4" w:left="10" w:firstLine="1"/>
              <w:jc w:val="center"/>
              <w:rPr>
                <w:rFonts w:eastAsia="標楷體"/>
              </w:rPr>
            </w:pPr>
          </w:p>
        </w:tc>
        <w:tc>
          <w:tcPr>
            <w:tcW w:w="1638"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c>
          <w:tcPr>
            <w:tcW w:w="1638" w:type="dxa"/>
            <w:gridSpan w:val="2"/>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c>
          <w:tcPr>
            <w:tcW w:w="1638"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r>
      <w:tr w:rsidR="008E5E61" w:rsidRPr="00CD22EA" w:rsidTr="00167485">
        <w:trPr>
          <w:cantSplit/>
          <w:trHeight w:val="245"/>
          <w:jc w:val="center"/>
        </w:trPr>
        <w:tc>
          <w:tcPr>
            <w:tcW w:w="11866" w:type="dxa"/>
            <w:gridSpan w:val="5"/>
            <w:tcBorders>
              <w:top w:val="single" w:sz="2" w:space="0" w:color="auto"/>
              <w:left w:val="single" w:sz="12" w:space="0" w:color="auto"/>
              <w:bottom w:val="single" w:sz="12" w:space="0" w:color="auto"/>
              <w:right w:val="single" w:sz="4" w:space="0" w:color="auto"/>
            </w:tcBorders>
          </w:tcPr>
          <w:p w:rsidR="00322D30" w:rsidRPr="00CD22EA" w:rsidRDefault="00322D30" w:rsidP="0072612B">
            <w:pPr>
              <w:snapToGrid w:val="0"/>
              <w:rPr>
                <w:rFonts w:eastAsia="標楷體"/>
              </w:rPr>
            </w:pPr>
            <w:r w:rsidRPr="00CD22EA">
              <w:rPr>
                <w:rFonts w:eastAsia="標楷體"/>
              </w:rPr>
              <w:t>備註：</w:t>
            </w:r>
          </w:p>
          <w:p w:rsidR="005441F9" w:rsidRDefault="005441F9" w:rsidP="00B43FBF">
            <w:pPr>
              <w:pStyle w:val="ae"/>
              <w:numPr>
                <w:ilvl w:val="0"/>
                <w:numId w:val="28"/>
              </w:numPr>
              <w:snapToGrid w:val="0"/>
              <w:rPr>
                <w:rFonts w:ascii="Times New Roman" w:hAnsi="Times New Roman" w:cs="Times New Roman"/>
              </w:rPr>
            </w:pPr>
            <w:r w:rsidRPr="005441F9">
              <w:rPr>
                <w:rFonts w:ascii="Times New Roman" w:hAnsi="Times New Roman" w:cs="Times New Roman" w:hint="eastAsia"/>
              </w:rPr>
              <w:t>評分高於</w:t>
            </w:r>
            <w:r w:rsidRPr="005441F9">
              <w:rPr>
                <w:rFonts w:ascii="Times New Roman" w:hAnsi="Times New Roman" w:cs="Times New Roman" w:hint="eastAsia"/>
              </w:rPr>
              <w:t>90</w:t>
            </w:r>
            <w:r w:rsidRPr="005441F9">
              <w:rPr>
                <w:rFonts w:ascii="Times New Roman" w:hAnsi="Times New Roman" w:cs="Times New Roman" w:hint="eastAsia"/>
              </w:rPr>
              <w:t>分及未達</w:t>
            </w:r>
            <w:r w:rsidRPr="005441F9">
              <w:rPr>
                <w:rFonts w:ascii="Times New Roman" w:hAnsi="Times New Roman" w:cs="Times New Roman" w:hint="eastAsia"/>
              </w:rPr>
              <w:t>70</w:t>
            </w:r>
            <w:r w:rsidRPr="005441F9">
              <w:rPr>
                <w:rFonts w:ascii="Times New Roman" w:hAnsi="Times New Roman" w:cs="Times New Roman" w:hint="eastAsia"/>
              </w:rPr>
              <w:t>分者，應說明理由。評選結果如有明顯差異，評選委員會依「採購評選委員會審議規則」第</w:t>
            </w:r>
            <w:r w:rsidRPr="005441F9">
              <w:rPr>
                <w:rFonts w:ascii="Times New Roman" w:hAnsi="Times New Roman" w:cs="Times New Roman" w:hint="eastAsia"/>
              </w:rPr>
              <w:t>6</w:t>
            </w:r>
            <w:r w:rsidRPr="005441F9">
              <w:rPr>
                <w:rFonts w:ascii="Times New Roman" w:hAnsi="Times New Roman" w:cs="Times New Roman" w:hint="eastAsia"/>
              </w:rPr>
              <w:t>條第</w:t>
            </w:r>
            <w:r w:rsidRPr="005441F9">
              <w:rPr>
                <w:rFonts w:ascii="Times New Roman" w:hAnsi="Times New Roman" w:cs="Times New Roman" w:hint="eastAsia"/>
              </w:rPr>
              <w:t>3</w:t>
            </w:r>
            <w:r w:rsidRPr="005441F9">
              <w:rPr>
                <w:rFonts w:ascii="Times New Roman" w:hAnsi="Times New Roman" w:cs="Times New Roman" w:hint="eastAsia"/>
              </w:rPr>
              <w:t>項規定，應就明顯差異情形討論後，做成議決或決議，並載明於會議紀錄。</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各委員就各評選項目分別得分加總後轉換算為序位</w:t>
            </w:r>
            <w:r w:rsidRPr="00CD22EA">
              <w:rPr>
                <w:rFonts w:ascii="Times New Roman" w:hAnsi="Times New Roman" w:cs="Times New Roman"/>
              </w:rPr>
              <w:t>(</w:t>
            </w:r>
            <w:r w:rsidRPr="00CD22EA">
              <w:rPr>
                <w:rFonts w:ascii="Times New Roman" w:hAnsi="Times New Roman" w:cs="Times New Roman"/>
              </w:rPr>
              <w:t>得分最高者序位第</w:t>
            </w:r>
            <w:r w:rsidRPr="00CD22EA">
              <w:rPr>
                <w:rFonts w:ascii="Times New Roman" w:hAnsi="Times New Roman" w:cs="Times New Roman"/>
              </w:rPr>
              <w:t>1</w:t>
            </w:r>
            <w:r w:rsidRPr="00CD22EA">
              <w:rPr>
                <w:rFonts w:ascii="Times New Roman" w:hAnsi="Times New Roman" w:cs="Times New Roman"/>
              </w:rPr>
              <w:t>，依此類推</w:t>
            </w:r>
            <w:r w:rsidRPr="00CD22EA">
              <w:rPr>
                <w:rFonts w:ascii="Times New Roman" w:hAnsi="Times New Roman" w:cs="Times New Roman"/>
              </w:rPr>
              <w:t>)</w:t>
            </w:r>
            <w:r w:rsidRPr="00CD22EA">
              <w:rPr>
                <w:rFonts w:ascii="Times New Roman" w:hAnsi="Times New Roman" w:cs="Times New Roman"/>
              </w:rPr>
              <w:t>。</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本表請勿以鉛筆或其他易塗改之工具書寫，填寫後未交於承辦單位之前如須更正，請委員向承辦人員索取新表填寫，原舊表請委員自行作廢；交予承辦單位之後，如因計算錯誤，經委員會確認更正後，由承辦人註記「業經委員會確認」及蓋章，該情形並載明於評選會議紀錄。</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各出席委員之序位評</w:t>
            </w:r>
            <w:r w:rsidR="00B50232">
              <w:rPr>
                <w:rFonts w:ascii="Times New Roman" w:hAnsi="Times New Roman" w:cs="Times New Roman" w:hint="eastAsia"/>
              </w:rPr>
              <w:t>分</w:t>
            </w:r>
            <w:r w:rsidRPr="00CD22EA">
              <w:rPr>
                <w:rFonts w:ascii="Times New Roman" w:hAnsi="Times New Roman" w:cs="Times New Roman"/>
              </w:rPr>
              <w:t>表，除法令另有規定外，應保守秘密，不得申請閱覽、抄寫、複印或攝影。</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本人知悉、並遵守「採購評選委員會委員須知」之內容。</w:t>
            </w:r>
          </w:p>
        </w:tc>
        <w:tc>
          <w:tcPr>
            <w:tcW w:w="2695" w:type="dxa"/>
            <w:gridSpan w:val="2"/>
            <w:tcBorders>
              <w:top w:val="single" w:sz="2" w:space="0" w:color="auto"/>
              <w:left w:val="single" w:sz="4" w:space="0" w:color="auto"/>
              <w:bottom w:val="single" w:sz="12" w:space="0" w:color="auto"/>
              <w:right w:val="single" w:sz="12" w:space="0" w:color="auto"/>
            </w:tcBorders>
          </w:tcPr>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jc w:val="both"/>
              <w:rPr>
                <w:rFonts w:eastAsia="標楷體"/>
                <w:b/>
                <w:shd w:val="pct15" w:color="auto" w:fill="FFFFFF"/>
              </w:rPr>
            </w:pPr>
          </w:p>
          <w:p w:rsidR="00322D30" w:rsidRPr="00CD22EA" w:rsidRDefault="00322D30" w:rsidP="002A6098">
            <w:pPr>
              <w:snapToGrid w:val="0"/>
              <w:ind w:left="12"/>
              <w:jc w:val="both"/>
              <w:rPr>
                <w:rFonts w:eastAsia="標楷體"/>
                <w:sz w:val="28"/>
                <w:szCs w:val="28"/>
              </w:rPr>
            </w:pPr>
            <w:r w:rsidRPr="00CD22EA">
              <w:rPr>
                <w:rFonts w:eastAsia="標楷體"/>
                <w:b/>
                <w:shd w:val="pct15" w:color="auto" w:fill="FFFFFF"/>
              </w:rPr>
              <w:t>評選委員簽名</w:t>
            </w:r>
            <w:r w:rsidRPr="00CD22EA">
              <w:rPr>
                <w:rFonts w:eastAsia="標楷體"/>
                <w:b/>
                <w:bCs/>
                <w:shd w:val="pct15" w:color="auto" w:fill="FFFFFF"/>
              </w:rPr>
              <w:t>彌封</w:t>
            </w:r>
          </w:p>
        </w:tc>
      </w:tr>
    </w:tbl>
    <w:p w:rsidR="00577882" w:rsidRPr="008E5E61" w:rsidRDefault="00577882" w:rsidP="002A5FF4">
      <w:pPr>
        <w:spacing w:line="520" w:lineRule="exact"/>
        <w:jc w:val="center"/>
        <w:rPr>
          <w:rFonts w:ascii="標楷體" w:eastAsia="標楷體" w:hAnsi="標楷體"/>
          <w:b/>
          <w:sz w:val="28"/>
          <w:szCs w:val="28"/>
        </w:rPr>
        <w:sectPr w:rsidR="00577882" w:rsidRPr="008E5E61" w:rsidSect="00CF33FD">
          <w:pgSz w:w="16838" w:h="11906" w:orient="landscape"/>
          <w:pgMar w:top="851" w:right="851" w:bottom="851" w:left="851" w:header="709" w:footer="680" w:gutter="0"/>
          <w:cols w:space="708"/>
          <w:docGrid w:linePitch="360"/>
        </w:sectPr>
      </w:pPr>
    </w:p>
    <w:p w:rsidR="002E7617" w:rsidRPr="008E5E61" w:rsidRDefault="00AE0953" w:rsidP="002E7617">
      <w:pPr>
        <w:spacing w:line="520" w:lineRule="exact"/>
        <w:jc w:val="center"/>
        <w:rPr>
          <w:rFonts w:ascii="標楷體" w:eastAsia="標楷體" w:hAnsi="標楷體"/>
          <w:b/>
          <w:sz w:val="40"/>
          <w:szCs w:val="40"/>
        </w:rPr>
      </w:pPr>
      <w:r w:rsidRPr="00AE0953">
        <w:rPr>
          <w:rFonts w:ascii="標楷體" w:eastAsia="標楷體" w:hAnsi="標楷體"/>
          <w:noProof/>
          <w:sz w:val="28"/>
          <w:szCs w:val="28"/>
        </w:rPr>
        <w:lastRenderedPageBreak/>
        <w:pict>
          <v:shape id="文字方塊 2" o:spid="_x0000_s1028" type="#_x0000_t202" style="position:absolute;left:0;text-align:left;margin-left:-18.75pt;margin-top:-20.3pt;width:116.25pt;height:3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" fillcolor="white [3201]" stroked="f" strokeweight=".5pt">
            <v:path arrowok="t"/>
            <v:textbox>
              <w:txbxContent>
                <w:p w:rsidR="006E5925" w:rsidRDefault="006E5925" w:rsidP="002E7617">
                  <w:pPr>
                    <w:outlineLvl w:val="0"/>
                  </w:pPr>
                  <w:bookmarkStart w:id="23" w:name="_Toc492648969"/>
                  <w:r w:rsidRPr="004D54CE">
                    <w:rPr>
                      <w:rFonts w:ascii="標楷體" w:eastAsia="標楷體" w:hAnsi="標楷體" w:hint="eastAsia"/>
                      <w:sz w:val="36"/>
                      <w:szCs w:val="36"/>
                    </w:rPr>
                    <w:t>【附表</w:t>
                  </w:r>
                  <w:r>
                    <w:rPr>
                      <w:rFonts w:ascii="標楷體" w:eastAsia="標楷體" w:hAnsi="標楷體" w:hint="eastAsia"/>
                      <w:sz w:val="36"/>
                      <w:szCs w:val="36"/>
                    </w:rPr>
                    <w:t>三</w:t>
                  </w:r>
                  <w:r w:rsidRPr="004D54CE">
                    <w:rPr>
                      <w:rFonts w:ascii="標楷體" w:eastAsia="標楷體" w:hAnsi="標楷體" w:hint="eastAsia"/>
                      <w:sz w:val="36"/>
                      <w:szCs w:val="36"/>
                    </w:rPr>
                    <w:t>】</w:t>
                  </w:r>
                  <w:bookmarkEnd w:id="23"/>
                </w:p>
              </w:txbxContent>
            </v:textbox>
          </v:shape>
        </w:pict>
      </w:r>
      <w:r w:rsidR="002E7617" w:rsidRPr="008E5E61">
        <w:rPr>
          <w:rFonts w:ascii="標楷體" w:eastAsia="標楷體" w:hAnsi="標楷體" w:hint="eastAsia"/>
          <w:b/>
          <w:sz w:val="40"/>
          <w:szCs w:val="40"/>
        </w:rPr>
        <w:t>交通部臺灣鐵路管理局</w:t>
      </w:r>
    </w:p>
    <w:p w:rsidR="002E7617" w:rsidRPr="008E5E61" w:rsidRDefault="002E7617" w:rsidP="002E7617">
      <w:pPr>
        <w:spacing w:line="520" w:lineRule="exact"/>
        <w:jc w:val="center"/>
        <w:rPr>
          <w:rFonts w:ascii="標楷體" w:eastAsia="標楷體" w:hAnsi="標楷體"/>
          <w:b/>
          <w:sz w:val="40"/>
          <w:szCs w:val="40"/>
          <w:u w:val="single"/>
        </w:rPr>
      </w:pPr>
      <w:r w:rsidRPr="008E5E61">
        <w:rPr>
          <w:rFonts w:ascii="標楷體" w:eastAsia="標楷體" w:hAnsi="標楷體" w:hint="eastAsia"/>
          <w:b/>
          <w:sz w:val="40"/>
          <w:szCs w:val="40"/>
        </w:rPr>
        <w:t>評選委員評選總表</w:t>
      </w:r>
      <w:r w:rsidRPr="008E5E61">
        <w:rPr>
          <w:rFonts w:ascii="Arial" w:eastAsia="標楷體" w:hAnsi="標楷體" w:cs="Arial" w:hint="eastAsia"/>
          <w:b/>
          <w:sz w:val="40"/>
          <w:szCs w:val="40"/>
        </w:rPr>
        <w:t>(</w:t>
      </w:r>
      <w:r w:rsidRPr="008E5E61">
        <w:rPr>
          <w:rFonts w:ascii="標楷體" w:eastAsia="標楷體" w:hAnsi="標楷體" w:hint="eastAsia"/>
          <w:b/>
          <w:sz w:val="40"/>
          <w:szCs w:val="40"/>
        </w:rPr>
        <w:t>適用於序位法</w:t>
      </w:r>
      <w:r w:rsidRPr="008E5E61">
        <w:rPr>
          <w:rFonts w:ascii="Arial" w:eastAsia="標楷體" w:hAnsi="標楷體" w:cs="Arial" w:hint="eastAsia"/>
          <w:b/>
          <w:sz w:val="40"/>
          <w:szCs w:val="40"/>
        </w:rPr>
        <w:t>)</w:t>
      </w:r>
    </w:p>
    <w:p w:rsidR="00C71922" w:rsidRDefault="002E7617" w:rsidP="00666336">
      <w:pPr>
        <w:spacing w:beforeLines="30" w:line="520" w:lineRule="exact"/>
        <w:ind w:left="851" w:hanging="851"/>
        <w:rPr>
          <w:rFonts w:ascii="Arial" w:eastAsia="標楷體" w:hAnsi="Arial" w:cs="Arial"/>
          <w:b/>
          <w:sz w:val="28"/>
          <w:szCs w:val="28"/>
        </w:rPr>
      </w:pPr>
      <w:r w:rsidRPr="008E5E61">
        <w:rPr>
          <w:rFonts w:ascii="標楷體" w:eastAsia="標楷體" w:hAnsi="標楷體" w:hint="eastAsia"/>
          <w:b/>
          <w:sz w:val="28"/>
          <w:szCs w:val="28"/>
        </w:rPr>
        <w:t>標案名稱：</w:t>
      </w:r>
      <w:r w:rsidR="00D7001B" w:rsidRPr="008E5E61">
        <w:rPr>
          <w:rFonts w:ascii="標楷體" w:eastAsia="標楷體" w:hAnsi="標楷體" w:hint="eastAsia"/>
          <w:b/>
          <w:bCs/>
          <w:sz w:val="28"/>
          <w:szCs w:val="28"/>
          <w:u w:val="single"/>
        </w:rPr>
        <w:t>「城際電聯車600輛採購案」</w:t>
      </w:r>
      <w:r w:rsidRPr="008E5E61">
        <w:rPr>
          <w:rFonts w:ascii="Arial" w:eastAsia="標楷體" w:hAnsi="Arial" w:cs="Arial"/>
          <w:b/>
          <w:sz w:val="28"/>
          <w:szCs w:val="28"/>
        </w:rPr>
        <w:t>(</w:t>
      </w:r>
      <w:r w:rsidRPr="008E5E61">
        <w:rPr>
          <w:rFonts w:ascii="Arial" w:eastAsia="標楷體" w:hAnsi="標楷體" w:cs="Arial"/>
          <w:b/>
          <w:sz w:val="28"/>
          <w:szCs w:val="28"/>
        </w:rPr>
        <w:t>案號：</w:t>
      </w:r>
      <w:r w:rsidRPr="008E5E61">
        <w:rPr>
          <w:rFonts w:ascii="Arial" w:eastAsia="標楷體" w:hAnsi="Arial" w:cs="Arial" w:hint="eastAsia"/>
          <w:b/>
          <w:sz w:val="28"/>
          <w:szCs w:val="28"/>
        </w:rPr>
        <w:t>)</w:t>
      </w:r>
    </w:p>
    <w:p w:rsidR="00C71922" w:rsidRDefault="002E7617" w:rsidP="00666336">
      <w:pPr>
        <w:spacing w:afterLines="30"/>
        <w:ind w:left="851" w:hanging="851"/>
        <w:jc w:val="right"/>
        <w:rPr>
          <w:rFonts w:ascii="標楷體" w:eastAsia="標楷體" w:hAnsi="標楷體"/>
          <w:sz w:val="28"/>
          <w:szCs w:val="28"/>
        </w:rPr>
      </w:pPr>
      <w:r w:rsidRPr="008E5E61">
        <w:rPr>
          <w:rFonts w:ascii="標楷體" w:eastAsia="標楷體" w:hAnsi="標楷體" w:hint="eastAsia"/>
          <w:sz w:val="28"/>
          <w:szCs w:val="28"/>
        </w:rPr>
        <w:t>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3"/>
        <w:gridCol w:w="1829"/>
        <w:gridCol w:w="989"/>
        <w:gridCol w:w="295"/>
        <w:gridCol w:w="695"/>
        <w:gridCol w:w="361"/>
        <w:gridCol w:w="629"/>
        <w:gridCol w:w="634"/>
        <w:gridCol w:w="356"/>
        <w:gridCol w:w="721"/>
        <w:gridCol w:w="269"/>
        <w:gridCol w:w="990"/>
        <w:gridCol w:w="990"/>
      </w:tblGrid>
      <w:tr w:rsidR="008E5E61" w:rsidRPr="008E5E61" w:rsidTr="00A448D3">
        <w:trPr>
          <w:cantSplit/>
          <w:trHeight w:hRule="exact" w:val="510"/>
          <w:jc w:val="center"/>
        </w:trPr>
        <w:tc>
          <w:tcPr>
            <w:tcW w:w="2692" w:type="dxa"/>
            <w:gridSpan w:val="2"/>
            <w:tcBorders>
              <w:top w:val="single" w:sz="12"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廠商編號</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A</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B</w:t>
            </w:r>
          </w:p>
        </w:tc>
        <w:tc>
          <w:tcPr>
            <w:tcW w:w="224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C</w:t>
            </w:r>
          </w:p>
        </w:tc>
      </w:tr>
      <w:tr w:rsidR="008E5E61" w:rsidRPr="008E5E61" w:rsidTr="00A448D3">
        <w:trPr>
          <w:cantSplit/>
          <w:trHeight w:val="598"/>
          <w:jc w:val="center"/>
        </w:trPr>
        <w:tc>
          <w:tcPr>
            <w:tcW w:w="2692"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C71922" w:rsidRDefault="002E7617" w:rsidP="00666336">
            <w:pPr>
              <w:snapToGrid w:val="0"/>
              <w:spacing w:beforeLines="50"/>
              <w:jc w:val="right"/>
              <w:rPr>
                <w:rFonts w:ascii="標楷體" w:eastAsia="標楷體" w:hAnsi="標楷體"/>
                <w:b/>
                <w:color w:val="000000"/>
                <w:sz w:val="28"/>
                <w:szCs w:val="28"/>
              </w:rPr>
            </w:pPr>
            <w:r w:rsidRPr="008E5E61">
              <w:rPr>
                <w:rFonts w:ascii="標楷體" w:eastAsia="標楷體" w:hAnsi="標楷體" w:hint="eastAsia"/>
                <w:sz w:val="28"/>
                <w:szCs w:val="28"/>
              </w:rPr>
              <w:t>廠商名稱</w:t>
            </w:r>
          </w:p>
          <w:p w:rsidR="002E7617" w:rsidRPr="008E5E61" w:rsidRDefault="002E7617" w:rsidP="00A448D3">
            <w:pPr>
              <w:snapToGrid w:val="0"/>
              <w:rPr>
                <w:rFonts w:ascii="標楷體" w:eastAsia="標楷體" w:hAnsi="標楷體"/>
                <w:sz w:val="20"/>
                <w:szCs w:val="20"/>
              </w:rPr>
            </w:pPr>
          </w:p>
          <w:p w:rsidR="002E7617" w:rsidRPr="008E5E61" w:rsidRDefault="002E7617" w:rsidP="00A448D3">
            <w:pPr>
              <w:snapToGrid w:val="0"/>
              <w:rPr>
                <w:rFonts w:ascii="標楷體" w:eastAsia="標楷體" w:hAnsi="標楷體"/>
                <w:sz w:val="28"/>
                <w:szCs w:val="28"/>
              </w:rPr>
            </w:pPr>
            <w:r w:rsidRPr="008E5E61">
              <w:rPr>
                <w:rFonts w:ascii="標楷體" w:eastAsia="標楷體" w:hAnsi="標楷體" w:hint="eastAsia"/>
                <w:sz w:val="28"/>
                <w:szCs w:val="28"/>
              </w:rPr>
              <w:t>評選委員</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pStyle w:val="12"/>
              <w:adjustRightInd/>
              <w:snapToGrid w:val="0"/>
              <w:jc w:val="center"/>
              <w:textAlignment w:val="auto"/>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val="501"/>
          <w:jc w:val="center"/>
        </w:trPr>
        <w:tc>
          <w:tcPr>
            <w:tcW w:w="2692"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2E7617" w:rsidRPr="008E5E61" w:rsidRDefault="002E7617" w:rsidP="00A448D3">
            <w:pPr>
              <w:snapToGrid w:val="0"/>
              <w:rPr>
                <w:rFonts w:ascii="標楷體" w:eastAsia="標楷體" w:hAnsi="標楷體"/>
                <w:noProof/>
                <w:sz w:val="28"/>
                <w:szCs w:val="28"/>
              </w:rPr>
            </w:pPr>
          </w:p>
        </w:tc>
        <w:tc>
          <w:tcPr>
            <w:tcW w:w="1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10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c>
          <w:tcPr>
            <w:tcW w:w="12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1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c>
          <w:tcPr>
            <w:tcW w:w="12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990" w:type="dxa"/>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1</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2</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3</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4</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5</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6</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7</w:t>
            </w:r>
          </w:p>
        </w:tc>
        <w:tc>
          <w:tcPr>
            <w:tcW w:w="1284"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single"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single"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廠商標價</w:t>
            </w: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single"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6"/>
                <w:szCs w:val="26"/>
              </w:rPr>
            </w:pPr>
            <w:r w:rsidRPr="008E5E61">
              <w:rPr>
                <w:rFonts w:ascii="標楷體" w:eastAsia="標楷體" w:hAnsi="標楷體" w:hint="eastAsia"/>
                <w:sz w:val="26"/>
                <w:szCs w:val="26"/>
              </w:rPr>
              <w:t>總評分/平均總評分</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序位和</w:t>
            </w:r>
            <w:r w:rsidRPr="008E5E61">
              <w:rPr>
                <w:rFonts w:ascii="Arial" w:eastAsia="標楷體" w:hAnsi="Arial" w:cs="Arial"/>
                <w:sz w:val="28"/>
                <w:szCs w:val="28"/>
              </w:rPr>
              <w:t>(</w:t>
            </w:r>
            <w:r w:rsidRPr="008E5E61">
              <w:rPr>
                <w:rFonts w:ascii="Arial" w:eastAsia="標楷體" w:hAnsi="標楷體" w:cs="Arial"/>
                <w:sz w:val="28"/>
                <w:szCs w:val="28"/>
              </w:rPr>
              <w:t>序位合計</w:t>
            </w:r>
            <w:r w:rsidRPr="008E5E61">
              <w:rPr>
                <w:rFonts w:ascii="Arial" w:eastAsia="標楷體" w:hAnsi="Arial" w:cs="Arial"/>
                <w:sz w:val="28"/>
                <w:szCs w:val="28"/>
              </w:rPr>
              <w:t>)</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序位名次</w:t>
            </w: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val="restart"/>
            <w:tcBorders>
              <w:top w:val="single"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全部評選委員</w:t>
            </w:r>
          </w:p>
        </w:tc>
        <w:tc>
          <w:tcPr>
            <w:tcW w:w="1829"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姓名</w:t>
            </w:r>
          </w:p>
        </w:tc>
        <w:tc>
          <w:tcPr>
            <w:tcW w:w="989"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職業</w:t>
            </w:r>
          </w:p>
        </w:tc>
        <w:tc>
          <w:tcPr>
            <w:tcW w:w="98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出席或缺席</w:t>
            </w:r>
          </w:p>
        </w:tc>
        <w:tc>
          <w:tcPr>
            <w:tcW w:w="98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CB2426">
        <w:trPr>
          <w:cantSplit/>
          <w:trHeight w:hRule="exact" w:val="2633"/>
          <w:jc w:val="center"/>
        </w:trPr>
        <w:tc>
          <w:tcPr>
            <w:tcW w:w="2692" w:type="dxa"/>
            <w:gridSpan w:val="2"/>
            <w:tcBorders>
              <w:top w:val="dotted" w:sz="4" w:space="0" w:color="auto"/>
              <w:left w:val="single" w:sz="12" w:space="0" w:color="auto"/>
              <w:bottom w:val="single" w:sz="12" w:space="0" w:color="auto"/>
              <w:right w:val="dotted" w:sz="4" w:space="0" w:color="auto"/>
            </w:tcBorders>
            <w:vAlign w:val="center"/>
          </w:tcPr>
          <w:p w:rsidR="002E7617" w:rsidRPr="008E5E61" w:rsidRDefault="002E7617" w:rsidP="00A448D3">
            <w:pPr>
              <w:snapToGrid w:val="0"/>
              <w:jc w:val="center"/>
              <w:rPr>
                <w:rFonts w:ascii="標楷體" w:eastAsia="標楷體" w:hAnsi="標楷體"/>
              </w:rPr>
            </w:pPr>
            <w:r w:rsidRPr="008E5E61">
              <w:rPr>
                <w:rFonts w:ascii="標楷體" w:eastAsia="標楷體" w:hAnsi="標楷體" w:hint="eastAsia"/>
                <w:sz w:val="28"/>
                <w:szCs w:val="28"/>
              </w:rPr>
              <w:t>其他記事</w:t>
            </w:r>
          </w:p>
        </w:tc>
        <w:tc>
          <w:tcPr>
            <w:tcW w:w="6929" w:type="dxa"/>
            <w:gridSpan w:val="11"/>
            <w:tcBorders>
              <w:top w:val="dotted" w:sz="4" w:space="0" w:color="auto"/>
              <w:left w:val="dotted" w:sz="4" w:space="0" w:color="auto"/>
              <w:bottom w:val="single" w:sz="12" w:space="0" w:color="auto"/>
              <w:right w:val="single" w:sz="12" w:space="0" w:color="auto"/>
            </w:tcBorders>
            <w:vAlign w:val="center"/>
          </w:tcPr>
          <w:p w:rsidR="002E7617" w:rsidRPr="008E5E61" w:rsidRDefault="002E7617" w:rsidP="00A448D3">
            <w:pPr>
              <w:snapToGrid w:val="0"/>
              <w:rPr>
                <w:rFonts w:ascii="標楷體" w:eastAsia="標楷體" w:hAnsi="標楷體"/>
              </w:rPr>
            </w:pPr>
            <w:r w:rsidRPr="008E5E61">
              <w:rPr>
                <w:rFonts w:ascii="標楷體" w:eastAsia="標楷體" w:hAnsi="標楷體" w:hint="eastAsia"/>
              </w:rPr>
              <w:t>1.評選委員是否先經逐項討論後，再予評分：</w:t>
            </w:r>
          </w:p>
          <w:p w:rsidR="002E7617" w:rsidRPr="008E5E61" w:rsidRDefault="002E7617" w:rsidP="00A448D3">
            <w:pPr>
              <w:snapToGrid w:val="0"/>
              <w:rPr>
                <w:rFonts w:ascii="標楷體" w:eastAsia="標楷體" w:hAnsi="標楷體"/>
              </w:rPr>
            </w:pPr>
            <w:r w:rsidRPr="008E5E61">
              <w:rPr>
                <w:rFonts w:ascii="標楷體" w:eastAsia="標楷體" w:hAnsi="標楷體" w:hint="eastAsia"/>
              </w:rPr>
              <w:t>2.不同委員評選結果有無明顯差異情形（如有，其情形及處置）：</w:t>
            </w:r>
          </w:p>
          <w:p w:rsidR="002E7617" w:rsidRPr="008E5E61" w:rsidRDefault="002E7617" w:rsidP="00A448D3">
            <w:pPr>
              <w:snapToGrid w:val="0"/>
              <w:ind w:left="247" w:hangingChars="103" w:hanging="247"/>
              <w:rPr>
                <w:rFonts w:ascii="標楷體" w:eastAsia="標楷體" w:hAnsi="標楷體"/>
              </w:rPr>
            </w:pPr>
            <w:r w:rsidRPr="008E5E61">
              <w:rPr>
                <w:rFonts w:ascii="標楷體" w:eastAsia="標楷體" w:hAnsi="標楷體" w:hint="eastAsia"/>
              </w:rPr>
              <w:t>3.評選委員會或個別委員評選結果與工作小組初審意見有無差異情形（如有，其情形及處置）：</w:t>
            </w:r>
          </w:p>
          <w:p w:rsidR="00CB2426" w:rsidRDefault="002E7617" w:rsidP="005E4F85">
            <w:pPr>
              <w:snapToGrid w:val="0"/>
              <w:rPr>
                <w:rFonts w:ascii="標楷體" w:eastAsia="標楷體" w:hAnsi="標楷體"/>
              </w:rPr>
            </w:pPr>
            <w:r w:rsidRPr="008E5E61">
              <w:rPr>
                <w:rFonts w:ascii="標楷體" w:eastAsia="標楷體" w:hAnsi="標楷體" w:hint="eastAsia"/>
              </w:rPr>
              <w:t>4.</w:t>
            </w:r>
            <w:r w:rsidR="00CB2426">
              <w:rPr>
                <w:rFonts w:hint="eastAsia"/>
              </w:rPr>
              <w:t xml:space="preserve"> </w:t>
            </w:r>
            <w:r w:rsidR="00CB2426" w:rsidRPr="00CB2426">
              <w:rPr>
                <w:rFonts w:ascii="標楷體" w:eastAsia="標楷體" w:hAnsi="標楷體" w:hint="eastAsia"/>
              </w:rPr>
              <w:t>如有不同廠商之序位合計值相同致予相同序位者(例如第二名有二家，其接續之其他廠商序位以一、二、二、四、五方式表示)。</w:t>
            </w:r>
          </w:p>
          <w:p w:rsidR="002E7617" w:rsidRPr="008E5E61" w:rsidRDefault="00CB2426" w:rsidP="005E4F85">
            <w:pPr>
              <w:snapToGrid w:val="0"/>
              <w:rPr>
                <w:rFonts w:ascii="標楷體" w:eastAsia="標楷體" w:hAnsi="標楷體"/>
              </w:rPr>
            </w:pPr>
            <w:r>
              <w:rPr>
                <w:rFonts w:ascii="標楷體" w:eastAsia="標楷體" w:hAnsi="標楷體" w:hint="eastAsia"/>
              </w:rPr>
              <w:t>5.</w:t>
            </w:r>
            <w:r w:rsidR="002E7617" w:rsidRPr="008E5E61">
              <w:rPr>
                <w:rFonts w:ascii="標楷體" w:eastAsia="標楷體" w:hAnsi="標楷體" w:hint="eastAsia"/>
              </w:rPr>
              <w:t>評選結果於簽報機關首長或其授權人員核定後方生效。</w:t>
            </w:r>
          </w:p>
        </w:tc>
      </w:tr>
    </w:tbl>
    <w:p w:rsidR="002E7617" w:rsidRPr="008E5E61" w:rsidRDefault="002E7617" w:rsidP="002E7617">
      <w:pPr>
        <w:snapToGrid w:val="0"/>
        <w:jc w:val="both"/>
        <w:rPr>
          <w:b/>
          <w:sz w:val="16"/>
        </w:rPr>
      </w:pPr>
      <w:r w:rsidRPr="008E5E61">
        <w:rPr>
          <w:rFonts w:ascii="標楷體" w:eastAsia="標楷體" w:hAnsi="標楷體" w:hint="eastAsia"/>
          <w:b/>
          <w:sz w:val="28"/>
        </w:rPr>
        <w:t>全體出席評選委員簽名：</w:t>
      </w:r>
    </w:p>
    <w:p w:rsidR="00C35F0C" w:rsidRPr="008E5E61" w:rsidRDefault="00C35F0C" w:rsidP="002E7617">
      <w:pPr>
        <w:snapToGrid w:val="0"/>
        <w:rPr>
          <w:rFonts w:ascii="標楷體" w:eastAsia="標楷體" w:hAnsi="標楷體"/>
          <w:sz w:val="40"/>
          <w:szCs w:val="40"/>
        </w:rPr>
      </w:pPr>
    </w:p>
    <w:sectPr w:rsidR="00C35F0C" w:rsidRPr="008E5E61" w:rsidSect="00577882">
      <w:pgSz w:w="11906" w:h="16838" w:code="9"/>
      <w:pgMar w:top="851" w:right="851" w:bottom="851" w:left="851"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B91" w:rsidRDefault="004F6B91" w:rsidP="006C1AB3">
      <w:r>
        <w:separator/>
      </w:r>
    </w:p>
  </w:endnote>
  <w:endnote w:type="continuationSeparator" w:id="1">
    <w:p w:rsidR="004F6B91" w:rsidRDefault="004F6B91" w:rsidP="006C1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新字海-粗楷">
    <w:altName w:val="細明體"/>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雅真中楷">
    <w:altName w:val="細明體"/>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0179"/>
      <w:docPartObj>
        <w:docPartGallery w:val="Page Numbers (Bottom of Page)"/>
        <w:docPartUnique/>
      </w:docPartObj>
    </w:sdtPr>
    <w:sdtContent>
      <w:p w:rsidR="007B6C7D" w:rsidRDefault="007B6C7D">
        <w:pPr>
          <w:pStyle w:val="a7"/>
          <w:jc w:val="right"/>
        </w:pPr>
        <w:r>
          <w:rPr>
            <w:rFonts w:hint="eastAsia"/>
          </w:rPr>
          <w:t>A</w:t>
        </w:r>
        <w:r w:rsidR="00AE0953">
          <w:fldChar w:fldCharType="begin"/>
        </w:r>
        <w:r>
          <w:instrText xml:space="preserve"> PAGE   \* MERGEFORMAT </w:instrText>
        </w:r>
        <w:r w:rsidR="00AE0953">
          <w:fldChar w:fldCharType="separate"/>
        </w:r>
        <w:r w:rsidR="006A7EDC" w:rsidRPr="006A7EDC">
          <w:rPr>
            <w:noProof/>
            <w:lang w:val="zh-TW"/>
          </w:rPr>
          <w:t>37</w:t>
        </w:r>
        <w:r w:rsidR="00AE0953">
          <w:fldChar w:fldCharType="end"/>
        </w:r>
      </w:p>
    </w:sdtContent>
  </w:sdt>
  <w:p w:rsidR="006E5925" w:rsidRDefault="006E59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740100"/>
      <w:docPartObj>
        <w:docPartGallery w:val="Page Numbers (Bottom of Page)"/>
        <w:docPartUnique/>
      </w:docPartObj>
    </w:sdtPr>
    <w:sdtEndPr>
      <w:rPr>
        <w:noProof/>
      </w:rPr>
    </w:sdtEndPr>
    <w:sdtContent>
      <w:p w:rsidR="00B04AFC" w:rsidRDefault="007B6C7D" w:rsidP="00B04AFC">
        <w:pPr>
          <w:pStyle w:val="a7"/>
          <w:jc w:val="right"/>
        </w:pPr>
        <w:r>
          <w:rPr>
            <w:rFonts w:hint="eastAsia"/>
          </w:rPr>
          <w:t>A</w:t>
        </w:r>
        <w:fldSimple w:instr=" PAGE   \* MERGEFORMAT ">
          <w:r w:rsidR="006A7EDC">
            <w:rPr>
              <w:noProof/>
            </w:rPr>
            <w:t>49</w:t>
          </w:r>
        </w:fldSimple>
      </w:p>
    </w:sdtContent>
  </w:sdt>
  <w:p w:rsidR="00B04AFC" w:rsidRDefault="00B04AFC" w:rsidP="00B04AFC">
    <w:pPr>
      <w:pStyle w:val="a7"/>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05143"/>
      <w:docPartObj>
        <w:docPartGallery w:val="Page Numbers (Bottom of Page)"/>
        <w:docPartUnique/>
      </w:docPartObj>
    </w:sdtPr>
    <w:sdtEndPr>
      <w:rPr>
        <w:noProof/>
      </w:rPr>
    </w:sdtEndPr>
    <w:sdtContent>
      <w:p w:rsidR="00B04AFC" w:rsidRDefault="007B6C7D" w:rsidP="00B04AFC">
        <w:pPr>
          <w:pStyle w:val="a7"/>
          <w:jc w:val="right"/>
        </w:pPr>
        <w:r>
          <w:rPr>
            <w:rFonts w:hint="eastAsia"/>
          </w:rPr>
          <w:t>A</w:t>
        </w:r>
        <w:fldSimple w:instr=" PAGE   \* MERGEFORMAT ">
          <w:r w:rsidR="006A7EDC">
            <w:rPr>
              <w:noProof/>
            </w:rPr>
            <w:t>38</w:t>
          </w:r>
        </w:fldSimple>
      </w:p>
    </w:sdtContent>
  </w:sdt>
  <w:p w:rsidR="006E5925" w:rsidRDefault="006E59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B91" w:rsidRDefault="004F6B91" w:rsidP="006C1AB3">
      <w:r>
        <w:separator/>
      </w:r>
    </w:p>
  </w:footnote>
  <w:footnote w:type="continuationSeparator" w:id="1">
    <w:p w:rsidR="004F6B91" w:rsidRDefault="004F6B91" w:rsidP="006C1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
      <w:lvlText w:val="*"/>
      <w:lvlJc w:val="left"/>
      <w:pPr>
        <w:ind w:left="0" w:firstLine="0"/>
      </w:pPr>
    </w:lvl>
  </w:abstractNum>
  <w:abstractNum w:abstractNumId="1">
    <w:nsid w:val="02FC3260"/>
    <w:multiLevelType w:val="multilevel"/>
    <w:tmpl w:val="74926C5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color w:val="auto"/>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05B75C0C"/>
    <w:multiLevelType w:val="hybridMultilevel"/>
    <w:tmpl w:val="1A50E104"/>
    <w:lvl w:ilvl="0" w:tplc="BECAD0CA">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3B2296"/>
    <w:multiLevelType w:val="hybridMultilevel"/>
    <w:tmpl w:val="1890A444"/>
    <w:lvl w:ilvl="0" w:tplc="C51EB854">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09C9183A"/>
    <w:multiLevelType w:val="hybridMultilevel"/>
    <w:tmpl w:val="11B48E4A"/>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nsid w:val="0A0109E3"/>
    <w:multiLevelType w:val="hybridMultilevel"/>
    <w:tmpl w:val="345C33CC"/>
    <w:lvl w:ilvl="0" w:tplc="08BECD98">
      <w:start w:val="1"/>
      <w:numFmt w:val="taiwaneseCountingThousand"/>
      <w:lvlText w:val="(%1)"/>
      <w:lvlJc w:val="left"/>
      <w:pPr>
        <w:ind w:left="1200" w:hanging="480"/>
      </w:pPr>
      <w:rPr>
        <w:rFonts w:hint="eastAsia"/>
      </w:rPr>
    </w:lvl>
    <w:lvl w:ilvl="1" w:tplc="08BECD98">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DC01EFA"/>
    <w:multiLevelType w:val="hybridMultilevel"/>
    <w:tmpl w:val="9E3C01D2"/>
    <w:lvl w:ilvl="0" w:tplc="9D50AEFE">
      <w:start w:val="1"/>
      <w:numFmt w:val="ideographLegalTraditional"/>
      <w:lvlText w:val="%1、"/>
      <w:lvlJc w:val="left"/>
      <w:pPr>
        <w:ind w:left="720" w:hanging="720"/>
      </w:pPr>
      <w:rPr>
        <w:rFonts w:hint="default"/>
      </w:rPr>
    </w:lvl>
    <w:lvl w:ilvl="1" w:tplc="21B469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AD6D78"/>
    <w:multiLevelType w:val="hybridMultilevel"/>
    <w:tmpl w:val="4290FF76"/>
    <w:lvl w:ilvl="0" w:tplc="504A90D2">
      <w:start w:val="1"/>
      <w:numFmt w:val="decimal"/>
      <w:lvlText w:val="(%1)"/>
      <w:lvlJc w:val="left"/>
      <w:pPr>
        <w:tabs>
          <w:tab w:val="num" w:pos="2974"/>
        </w:tabs>
        <w:ind w:left="2974" w:hanging="454"/>
      </w:pPr>
      <w:rPr>
        <w:rFonts w:ascii="標楷體" w:eastAsia="標楷體" w:hAnsi="標楷體" w:hint="eastAsia"/>
        <w:sz w:val="28"/>
        <w:szCs w:val="28"/>
      </w:rPr>
    </w:lvl>
    <w:lvl w:ilvl="1" w:tplc="E84416A8">
      <w:start w:val="1"/>
      <w:numFmt w:val="lowerLetter"/>
      <w:lvlText w:val="%2"/>
      <w:lvlJc w:val="left"/>
      <w:pPr>
        <w:tabs>
          <w:tab w:val="num" w:pos="1414"/>
        </w:tabs>
        <w:ind w:left="1414" w:hanging="480"/>
      </w:pPr>
      <w:rPr>
        <w:rFonts w:hint="eastAsia"/>
      </w:rPr>
    </w:lvl>
    <w:lvl w:ilvl="2" w:tplc="0409001B">
      <w:start w:val="1"/>
      <w:numFmt w:val="lowerRoman"/>
      <w:lvlText w:val="%3."/>
      <w:lvlJc w:val="right"/>
      <w:pPr>
        <w:tabs>
          <w:tab w:val="num" w:pos="1894"/>
        </w:tabs>
        <w:ind w:left="1894" w:hanging="480"/>
      </w:pPr>
    </w:lvl>
    <w:lvl w:ilvl="3" w:tplc="0409000F">
      <w:start w:val="1"/>
      <w:numFmt w:val="decimal"/>
      <w:lvlText w:val="%4."/>
      <w:lvlJc w:val="left"/>
      <w:pPr>
        <w:tabs>
          <w:tab w:val="num" w:pos="2374"/>
        </w:tabs>
        <w:ind w:left="2374" w:hanging="480"/>
      </w:pPr>
    </w:lvl>
    <w:lvl w:ilvl="4" w:tplc="04090019">
      <w:start w:val="1"/>
      <w:numFmt w:val="ideographTraditional"/>
      <w:lvlText w:val="%5、"/>
      <w:lvlJc w:val="left"/>
      <w:pPr>
        <w:tabs>
          <w:tab w:val="num" w:pos="2854"/>
        </w:tabs>
        <w:ind w:left="2854" w:hanging="480"/>
      </w:pPr>
    </w:lvl>
    <w:lvl w:ilvl="5" w:tplc="04090011">
      <w:start w:val="1"/>
      <w:numFmt w:val="upperLetter"/>
      <w:lvlText w:val="%6."/>
      <w:lvlJc w:val="left"/>
      <w:pPr>
        <w:tabs>
          <w:tab w:val="num" w:pos="3334"/>
        </w:tabs>
        <w:ind w:left="3334" w:hanging="480"/>
      </w:pPr>
      <w:rPr>
        <w:rFonts w:hint="default"/>
      </w:rPr>
    </w:lvl>
    <w:lvl w:ilvl="6" w:tplc="0409000F">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8">
    <w:nsid w:val="166D7C0D"/>
    <w:multiLevelType w:val="hybridMultilevel"/>
    <w:tmpl w:val="15FE2D5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CA46C0C"/>
    <w:multiLevelType w:val="hybridMultilevel"/>
    <w:tmpl w:val="4E2AF4F6"/>
    <w:lvl w:ilvl="0" w:tplc="40162178">
      <w:start w:val="1"/>
      <w:numFmt w:val="decimal"/>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783753"/>
    <w:multiLevelType w:val="hybridMultilevel"/>
    <w:tmpl w:val="753C0CD2"/>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1">
    <w:nsid w:val="20726721"/>
    <w:multiLevelType w:val="hybridMultilevel"/>
    <w:tmpl w:val="EA463976"/>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29F66B9"/>
    <w:multiLevelType w:val="hybridMultilevel"/>
    <w:tmpl w:val="3E907514"/>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26FF4B1D"/>
    <w:multiLevelType w:val="hybridMultilevel"/>
    <w:tmpl w:val="9D74FDD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841758E"/>
    <w:multiLevelType w:val="hybridMultilevel"/>
    <w:tmpl w:val="06B478D4"/>
    <w:lvl w:ilvl="0" w:tplc="51ACB3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5A45C4"/>
    <w:multiLevelType w:val="hybridMultilevel"/>
    <w:tmpl w:val="405A1DB0"/>
    <w:lvl w:ilvl="0" w:tplc="504A90D2">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357FA0"/>
    <w:multiLevelType w:val="hybridMultilevel"/>
    <w:tmpl w:val="FAFE71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2F4657D1"/>
    <w:multiLevelType w:val="hybridMultilevel"/>
    <w:tmpl w:val="8C762206"/>
    <w:lvl w:ilvl="0" w:tplc="A27ACAFA">
      <w:start w:val="1"/>
      <w:numFmt w:val="taiwaneseCountingThousand"/>
      <w:lvlText w:val="%1、"/>
      <w:lvlJc w:val="left"/>
      <w:pPr>
        <w:ind w:left="1244" w:hanging="480"/>
      </w:pPr>
      <w:rPr>
        <w:rFonts w:hint="eastAsia"/>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8">
    <w:nsid w:val="309C20A3"/>
    <w:multiLevelType w:val="hybridMultilevel"/>
    <w:tmpl w:val="879A8CF6"/>
    <w:lvl w:ilvl="0" w:tplc="46EEA0CA">
      <w:start w:val="1"/>
      <w:numFmt w:val="decimal"/>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98409E"/>
    <w:multiLevelType w:val="hybridMultilevel"/>
    <w:tmpl w:val="FAFE71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76F4D74"/>
    <w:multiLevelType w:val="hybridMultilevel"/>
    <w:tmpl w:val="3E907514"/>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38112344"/>
    <w:multiLevelType w:val="hybridMultilevel"/>
    <w:tmpl w:val="05A6EB58"/>
    <w:lvl w:ilvl="0" w:tplc="08BECD9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FA7E72"/>
    <w:multiLevelType w:val="hybridMultilevel"/>
    <w:tmpl w:val="4BEC2B22"/>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3">
    <w:nsid w:val="3D0355BD"/>
    <w:multiLevelType w:val="hybridMultilevel"/>
    <w:tmpl w:val="EA66DA22"/>
    <w:lvl w:ilvl="0" w:tplc="BECAD0CA">
      <w:start w:val="1"/>
      <w:numFmt w:val="decimal"/>
      <w:lvlText w:val="5-%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DF1694"/>
    <w:multiLevelType w:val="hybridMultilevel"/>
    <w:tmpl w:val="A9D00D8A"/>
    <w:lvl w:ilvl="0" w:tplc="1BD4DF06">
      <w:start w:val="1"/>
      <w:numFmt w:val="decimal"/>
      <w:lvlText w:val="3-%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E7610A"/>
    <w:multiLevelType w:val="hybridMultilevel"/>
    <w:tmpl w:val="725E12CC"/>
    <w:lvl w:ilvl="0" w:tplc="1BD4DF06">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BC6964"/>
    <w:multiLevelType w:val="singleLevel"/>
    <w:tmpl w:val="A27ACAFA"/>
    <w:lvl w:ilvl="0">
      <w:start w:val="1"/>
      <w:numFmt w:val="taiwaneseCountingThousand"/>
      <w:lvlText w:val="%1、"/>
      <w:lvlJc w:val="left"/>
      <w:pPr>
        <w:ind w:left="720" w:hanging="360"/>
      </w:pPr>
      <w:rPr>
        <w:rFonts w:hint="eastAsia"/>
        <w:lang w:val="en-US"/>
      </w:rPr>
    </w:lvl>
  </w:abstractNum>
  <w:abstractNum w:abstractNumId="27">
    <w:nsid w:val="4FBF18E4"/>
    <w:multiLevelType w:val="hybridMultilevel"/>
    <w:tmpl w:val="1D06B9CE"/>
    <w:lvl w:ilvl="0" w:tplc="A3881AC0">
      <w:start w:val="1"/>
      <w:numFmt w:val="decimal"/>
      <w:lvlText w:val="4-%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59260C"/>
    <w:multiLevelType w:val="multilevel"/>
    <w:tmpl w:val="0AE2E786"/>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color w:val="auto"/>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nsid w:val="54DD6E36"/>
    <w:multiLevelType w:val="hybridMultilevel"/>
    <w:tmpl w:val="D5CEC11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55B558A5"/>
    <w:multiLevelType w:val="hybridMultilevel"/>
    <w:tmpl w:val="E5A44066"/>
    <w:lvl w:ilvl="0" w:tplc="504A90D2">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743694"/>
    <w:multiLevelType w:val="hybridMultilevel"/>
    <w:tmpl w:val="33361C76"/>
    <w:lvl w:ilvl="0" w:tplc="34A612F6">
      <w:start w:val="1"/>
      <w:numFmt w:val="decimal"/>
      <w:lvlText w:val="2-%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D920EA"/>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nsid w:val="613A33B5"/>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nsid w:val="65746246"/>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681F465A"/>
    <w:multiLevelType w:val="hybridMultilevel"/>
    <w:tmpl w:val="682A8E0E"/>
    <w:lvl w:ilvl="0" w:tplc="51ACB366">
      <w:start w:val="1"/>
      <w:numFmt w:val="decimal"/>
      <w:lvlText w:val="1-%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C9090D"/>
    <w:multiLevelType w:val="hybridMultilevel"/>
    <w:tmpl w:val="15FE2D5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6C5D727F"/>
    <w:multiLevelType w:val="hybridMultilevel"/>
    <w:tmpl w:val="330234D4"/>
    <w:lvl w:ilvl="0" w:tplc="052E2392">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A94B2E"/>
    <w:multiLevelType w:val="hybridMultilevel"/>
    <w:tmpl w:val="BE905198"/>
    <w:lvl w:ilvl="0" w:tplc="25848C54">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F99171C"/>
    <w:multiLevelType w:val="hybridMultilevel"/>
    <w:tmpl w:val="7AF207AC"/>
    <w:lvl w:ilvl="0" w:tplc="052E2392">
      <w:start w:val="1"/>
      <w:numFmt w:val="decimal"/>
      <w:lvlText w:val="6-%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A11320"/>
    <w:multiLevelType w:val="hybridMultilevel"/>
    <w:tmpl w:val="544EB27E"/>
    <w:lvl w:ilvl="0" w:tplc="A7169202">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407F21"/>
    <w:multiLevelType w:val="hybridMultilevel"/>
    <w:tmpl w:val="B01480FE"/>
    <w:lvl w:ilvl="0" w:tplc="2AC08A20">
      <w:start w:val="1"/>
      <w:numFmt w:val="taiwaneseCountingThousand"/>
      <w:lvlText w:val="(%1)"/>
      <w:lvlJc w:val="left"/>
      <w:pPr>
        <w:tabs>
          <w:tab w:val="num" w:pos="1196"/>
        </w:tabs>
        <w:ind w:left="1191" w:hanging="711"/>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nsid w:val="79D53612"/>
    <w:multiLevelType w:val="hybridMultilevel"/>
    <w:tmpl w:val="05A6EB58"/>
    <w:lvl w:ilvl="0" w:tplc="08BECD9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F53D13"/>
    <w:multiLevelType w:val="hybridMultilevel"/>
    <w:tmpl w:val="A70C1298"/>
    <w:lvl w:ilvl="0" w:tplc="A3881AC0">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1"/>
  </w:num>
  <w:num w:numId="4">
    <w:abstractNumId w:val="16"/>
  </w:num>
  <w:num w:numId="5">
    <w:abstractNumId w:val="12"/>
  </w:num>
  <w:num w:numId="6">
    <w:abstractNumId w:val="4"/>
  </w:num>
  <w:num w:numId="7">
    <w:abstractNumId w:val="28"/>
  </w:num>
  <w:num w:numId="8">
    <w:abstractNumId w:val="38"/>
  </w:num>
  <w:num w:numId="9">
    <w:abstractNumId w:val="42"/>
  </w:num>
  <w:num w:numId="10">
    <w:abstractNumId w:val="1"/>
  </w:num>
  <w:num w:numId="11">
    <w:abstractNumId w:val="17"/>
  </w:num>
  <w:num w:numId="12">
    <w:abstractNumId w:val="19"/>
  </w:num>
  <w:num w:numId="13">
    <w:abstractNumId w:val="10"/>
  </w:num>
  <w:num w:numId="14">
    <w:abstractNumId w:val="3"/>
  </w:num>
  <w:num w:numId="15">
    <w:abstractNumId w:val="32"/>
  </w:num>
  <w:num w:numId="16">
    <w:abstractNumId w:val="34"/>
  </w:num>
  <w:num w:numId="17">
    <w:abstractNumId w:val="33"/>
  </w:num>
  <w:num w:numId="18">
    <w:abstractNumId w:val="20"/>
  </w:num>
  <w:num w:numId="19">
    <w:abstractNumId w:val="7"/>
  </w:num>
  <w:num w:numId="20">
    <w:abstractNumId w:val="0"/>
    <w:lvlOverride w:ilvl="0">
      <w:lvl w:ilvl="0">
        <w:numFmt w:val="taiwaneseCountingThousand"/>
        <w:pStyle w:val="a"/>
        <w:lvlText w:val="(%1)"/>
        <w:lvlJc w:val="left"/>
        <w:pPr>
          <w:tabs>
            <w:tab w:val="num" w:pos="1769"/>
          </w:tabs>
          <w:ind w:left="1769" w:hanging="720"/>
        </w:pPr>
      </w:lvl>
    </w:lvlOverride>
  </w:num>
  <w:num w:numId="21">
    <w:abstractNumId w:val="29"/>
  </w:num>
  <w:num w:numId="22">
    <w:abstractNumId w:val="35"/>
  </w:num>
  <w:num w:numId="23">
    <w:abstractNumId w:val="31"/>
  </w:num>
  <w:num w:numId="24">
    <w:abstractNumId w:val="24"/>
  </w:num>
  <w:num w:numId="25">
    <w:abstractNumId w:val="27"/>
  </w:num>
  <w:num w:numId="26">
    <w:abstractNumId w:val="23"/>
  </w:num>
  <w:num w:numId="27">
    <w:abstractNumId w:val="39"/>
  </w:num>
  <w:num w:numId="28">
    <w:abstractNumId w:val="22"/>
  </w:num>
  <w:num w:numId="29">
    <w:abstractNumId w:val="18"/>
  </w:num>
  <w:num w:numId="30">
    <w:abstractNumId w:val="9"/>
  </w:num>
  <w:num w:numId="31">
    <w:abstractNumId w:val="14"/>
  </w:num>
  <w:num w:numId="32">
    <w:abstractNumId w:val="40"/>
  </w:num>
  <w:num w:numId="33">
    <w:abstractNumId w:val="15"/>
  </w:num>
  <w:num w:numId="34">
    <w:abstractNumId w:val="25"/>
  </w:num>
  <w:num w:numId="35">
    <w:abstractNumId w:val="43"/>
  </w:num>
  <w:num w:numId="36">
    <w:abstractNumId w:val="30"/>
  </w:num>
  <w:num w:numId="37">
    <w:abstractNumId w:val="2"/>
  </w:num>
  <w:num w:numId="38">
    <w:abstractNumId w:val="37"/>
  </w:num>
  <w:num w:numId="39">
    <w:abstractNumId w:val="26"/>
  </w:num>
  <w:num w:numId="40">
    <w:abstractNumId w:val="41"/>
  </w:num>
  <w:num w:numId="41">
    <w:abstractNumId w:val="36"/>
  </w:num>
  <w:num w:numId="42">
    <w:abstractNumId w:val="13"/>
  </w:num>
  <w:num w:numId="43">
    <w:abstractNumId w:val="21"/>
  </w:num>
  <w:num w:numId="44">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4994"/>
  </w:hdrShapeDefaults>
  <w:footnotePr>
    <w:footnote w:id="0"/>
    <w:footnote w:id="1"/>
  </w:footnotePr>
  <w:endnotePr>
    <w:endnote w:id="0"/>
    <w:endnote w:id="1"/>
  </w:endnotePr>
  <w:compat>
    <w:useFELayout/>
  </w:compat>
  <w:rsids>
    <w:rsidRoot w:val="006C1AB3"/>
    <w:rsid w:val="00000593"/>
    <w:rsid w:val="0000141E"/>
    <w:rsid w:val="0000154F"/>
    <w:rsid w:val="00001DB4"/>
    <w:rsid w:val="00003D0D"/>
    <w:rsid w:val="0000566A"/>
    <w:rsid w:val="00005FB2"/>
    <w:rsid w:val="00011627"/>
    <w:rsid w:val="00012D9B"/>
    <w:rsid w:val="00016833"/>
    <w:rsid w:val="00017CB8"/>
    <w:rsid w:val="00024554"/>
    <w:rsid w:val="00024E54"/>
    <w:rsid w:val="0002605E"/>
    <w:rsid w:val="000270DC"/>
    <w:rsid w:val="00030193"/>
    <w:rsid w:val="000312B6"/>
    <w:rsid w:val="00031450"/>
    <w:rsid w:val="00035257"/>
    <w:rsid w:val="00035B1A"/>
    <w:rsid w:val="00036116"/>
    <w:rsid w:val="0004298B"/>
    <w:rsid w:val="00044404"/>
    <w:rsid w:val="0004579D"/>
    <w:rsid w:val="00050F68"/>
    <w:rsid w:val="0005134D"/>
    <w:rsid w:val="00052700"/>
    <w:rsid w:val="0005437C"/>
    <w:rsid w:val="00056FFB"/>
    <w:rsid w:val="00057839"/>
    <w:rsid w:val="0006199D"/>
    <w:rsid w:val="00063064"/>
    <w:rsid w:val="00064B43"/>
    <w:rsid w:val="000666C0"/>
    <w:rsid w:val="0006681C"/>
    <w:rsid w:val="000674DC"/>
    <w:rsid w:val="00067B18"/>
    <w:rsid w:val="000746C4"/>
    <w:rsid w:val="00075C40"/>
    <w:rsid w:val="00076A11"/>
    <w:rsid w:val="000775AE"/>
    <w:rsid w:val="00080207"/>
    <w:rsid w:val="00080E6A"/>
    <w:rsid w:val="00085407"/>
    <w:rsid w:val="0008688C"/>
    <w:rsid w:val="00090F8C"/>
    <w:rsid w:val="00097944"/>
    <w:rsid w:val="00097FFA"/>
    <w:rsid w:val="000A03DE"/>
    <w:rsid w:val="000A5D9C"/>
    <w:rsid w:val="000A6FB0"/>
    <w:rsid w:val="000B01E0"/>
    <w:rsid w:val="000B0FF7"/>
    <w:rsid w:val="000B66D5"/>
    <w:rsid w:val="000C0BAD"/>
    <w:rsid w:val="000C15DA"/>
    <w:rsid w:val="000C533A"/>
    <w:rsid w:val="000C62B1"/>
    <w:rsid w:val="000C6A01"/>
    <w:rsid w:val="000D1336"/>
    <w:rsid w:val="000D2D86"/>
    <w:rsid w:val="000D3367"/>
    <w:rsid w:val="000D44BB"/>
    <w:rsid w:val="000D4BD6"/>
    <w:rsid w:val="000E01F7"/>
    <w:rsid w:val="000E15CB"/>
    <w:rsid w:val="000E36B9"/>
    <w:rsid w:val="000E498B"/>
    <w:rsid w:val="000E6BC5"/>
    <w:rsid w:val="000F2761"/>
    <w:rsid w:val="000F32B7"/>
    <w:rsid w:val="000F4A07"/>
    <w:rsid w:val="000F64E1"/>
    <w:rsid w:val="000F6838"/>
    <w:rsid w:val="0010438D"/>
    <w:rsid w:val="00104A11"/>
    <w:rsid w:val="00110403"/>
    <w:rsid w:val="001110BE"/>
    <w:rsid w:val="001142AF"/>
    <w:rsid w:val="001150DC"/>
    <w:rsid w:val="00117EC1"/>
    <w:rsid w:val="00123AA9"/>
    <w:rsid w:val="00124774"/>
    <w:rsid w:val="001262B1"/>
    <w:rsid w:val="001263D3"/>
    <w:rsid w:val="00127A97"/>
    <w:rsid w:val="00131560"/>
    <w:rsid w:val="00132D6D"/>
    <w:rsid w:val="00133672"/>
    <w:rsid w:val="00136393"/>
    <w:rsid w:val="0014053B"/>
    <w:rsid w:val="00140899"/>
    <w:rsid w:val="00141E69"/>
    <w:rsid w:val="00146250"/>
    <w:rsid w:val="00147CF6"/>
    <w:rsid w:val="00152EE2"/>
    <w:rsid w:val="0015363F"/>
    <w:rsid w:val="00157140"/>
    <w:rsid w:val="00167485"/>
    <w:rsid w:val="00172B67"/>
    <w:rsid w:val="0017331C"/>
    <w:rsid w:val="001742AD"/>
    <w:rsid w:val="0017601F"/>
    <w:rsid w:val="001763A2"/>
    <w:rsid w:val="001769EC"/>
    <w:rsid w:val="00176F58"/>
    <w:rsid w:val="00177CDA"/>
    <w:rsid w:val="00177CF9"/>
    <w:rsid w:val="00180A02"/>
    <w:rsid w:val="00183634"/>
    <w:rsid w:val="0018424A"/>
    <w:rsid w:val="00185EDD"/>
    <w:rsid w:val="001863BB"/>
    <w:rsid w:val="0018720F"/>
    <w:rsid w:val="00190D76"/>
    <w:rsid w:val="0019104E"/>
    <w:rsid w:val="0019287C"/>
    <w:rsid w:val="001938E8"/>
    <w:rsid w:val="00194FAA"/>
    <w:rsid w:val="001952F7"/>
    <w:rsid w:val="00195C33"/>
    <w:rsid w:val="00197AE2"/>
    <w:rsid w:val="001A2BCB"/>
    <w:rsid w:val="001A2D9D"/>
    <w:rsid w:val="001A30E7"/>
    <w:rsid w:val="001A3246"/>
    <w:rsid w:val="001A428A"/>
    <w:rsid w:val="001A59F0"/>
    <w:rsid w:val="001A7749"/>
    <w:rsid w:val="001B2651"/>
    <w:rsid w:val="001B473E"/>
    <w:rsid w:val="001B7ABF"/>
    <w:rsid w:val="001B7BD5"/>
    <w:rsid w:val="001C1812"/>
    <w:rsid w:val="001C36BA"/>
    <w:rsid w:val="001C3DE2"/>
    <w:rsid w:val="001C4BAF"/>
    <w:rsid w:val="001C5680"/>
    <w:rsid w:val="001C68CD"/>
    <w:rsid w:val="001C74DD"/>
    <w:rsid w:val="001D23D6"/>
    <w:rsid w:val="001D6B7B"/>
    <w:rsid w:val="001E05C3"/>
    <w:rsid w:val="001E1511"/>
    <w:rsid w:val="001E38DB"/>
    <w:rsid w:val="001E4E04"/>
    <w:rsid w:val="001E528E"/>
    <w:rsid w:val="001E5679"/>
    <w:rsid w:val="001E5DE7"/>
    <w:rsid w:val="001E72D6"/>
    <w:rsid w:val="001E7C1F"/>
    <w:rsid w:val="001E7C52"/>
    <w:rsid w:val="001E7F5C"/>
    <w:rsid w:val="001F1250"/>
    <w:rsid w:val="001F1850"/>
    <w:rsid w:val="001F1E33"/>
    <w:rsid w:val="00200207"/>
    <w:rsid w:val="002032A7"/>
    <w:rsid w:val="00205D61"/>
    <w:rsid w:val="00207F50"/>
    <w:rsid w:val="002115AB"/>
    <w:rsid w:val="00212243"/>
    <w:rsid w:val="00215945"/>
    <w:rsid w:val="00217B6D"/>
    <w:rsid w:val="00220F7B"/>
    <w:rsid w:val="002230FA"/>
    <w:rsid w:val="002267D6"/>
    <w:rsid w:val="00226EDB"/>
    <w:rsid w:val="00227A8C"/>
    <w:rsid w:val="00230972"/>
    <w:rsid w:val="00230D4C"/>
    <w:rsid w:val="00232A63"/>
    <w:rsid w:val="0023307B"/>
    <w:rsid w:val="00234421"/>
    <w:rsid w:val="00235DAF"/>
    <w:rsid w:val="002374E6"/>
    <w:rsid w:val="00241DD9"/>
    <w:rsid w:val="00242F58"/>
    <w:rsid w:val="0024633B"/>
    <w:rsid w:val="00246B56"/>
    <w:rsid w:val="002502FD"/>
    <w:rsid w:val="00250F08"/>
    <w:rsid w:val="002519C6"/>
    <w:rsid w:val="00251F5A"/>
    <w:rsid w:val="0025231F"/>
    <w:rsid w:val="00253105"/>
    <w:rsid w:val="0025364F"/>
    <w:rsid w:val="00256233"/>
    <w:rsid w:val="00257445"/>
    <w:rsid w:val="00261E64"/>
    <w:rsid w:val="00263CF9"/>
    <w:rsid w:val="00264080"/>
    <w:rsid w:val="00270884"/>
    <w:rsid w:val="00270D12"/>
    <w:rsid w:val="0027109F"/>
    <w:rsid w:val="0027670C"/>
    <w:rsid w:val="0027674A"/>
    <w:rsid w:val="00276E72"/>
    <w:rsid w:val="00280737"/>
    <w:rsid w:val="00281D6F"/>
    <w:rsid w:val="00282EE7"/>
    <w:rsid w:val="00284F75"/>
    <w:rsid w:val="00285187"/>
    <w:rsid w:val="00291544"/>
    <w:rsid w:val="00293F3F"/>
    <w:rsid w:val="0029461A"/>
    <w:rsid w:val="00294F0A"/>
    <w:rsid w:val="00295B84"/>
    <w:rsid w:val="002964AD"/>
    <w:rsid w:val="00297DE7"/>
    <w:rsid w:val="002A2B2A"/>
    <w:rsid w:val="002A40FD"/>
    <w:rsid w:val="002A4A74"/>
    <w:rsid w:val="002A5FF4"/>
    <w:rsid w:val="002A6098"/>
    <w:rsid w:val="002A7E95"/>
    <w:rsid w:val="002B0626"/>
    <w:rsid w:val="002B29D5"/>
    <w:rsid w:val="002B6035"/>
    <w:rsid w:val="002B7CD6"/>
    <w:rsid w:val="002C3102"/>
    <w:rsid w:val="002C339E"/>
    <w:rsid w:val="002C5EBD"/>
    <w:rsid w:val="002C7226"/>
    <w:rsid w:val="002D1069"/>
    <w:rsid w:val="002D421B"/>
    <w:rsid w:val="002D586B"/>
    <w:rsid w:val="002D6861"/>
    <w:rsid w:val="002D7BA0"/>
    <w:rsid w:val="002E27E1"/>
    <w:rsid w:val="002E38CF"/>
    <w:rsid w:val="002E7617"/>
    <w:rsid w:val="002F21DD"/>
    <w:rsid w:val="002F2735"/>
    <w:rsid w:val="002F3049"/>
    <w:rsid w:val="002F5CF6"/>
    <w:rsid w:val="002F793C"/>
    <w:rsid w:val="003070BC"/>
    <w:rsid w:val="00310B26"/>
    <w:rsid w:val="003119CE"/>
    <w:rsid w:val="00311B41"/>
    <w:rsid w:val="00313F94"/>
    <w:rsid w:val="00314E8D"/>
    <w:rsid w:val="00316394"/>
    <w:rsid w:val="00316C3B"/>
    <w:rsid w:val="00317E90"/>
    <w:rsid w:val="00320461"/>
    <w:rsid w:val="003204CE"/>
    <w:rsid w:val="00322D30"/>
    <w:rsid w:val="003233C0"/>
    <w:rsid w:val="0032733D"/>
    <w:rsid w:val="00327CAB"/>
    <w:rsid w:val="00330522"/>
    <w:rsid w:val="00337B66"/>
    <w:rsid w:val="003408A8"/>
    <w:rsid w:val="003436EE"/>
    <w:rsid w:val="0034441A"/>
    <w:rsid w:val="0035063C"/>
    <w:rsid w:val="003506CE"/>
    <w:rsid w:val="00351DBA"/>
    <w:rsid w:val="003527A0"/>
    <w:rsid w:val="00352B46"/>
    <w:rsid w:val="00355ACE"/>
    <w:rsid w:val="00355D42"/>
    <w:rsid w:val="003563EF"/>
    <w:rsid w:val="00356747"/>
    <w:rsid w:val="00356DA1"/>
    <w:rsid w:val="0036130C"/>
    <w:rsid w:val="00362768"/>
    <w:rsid w:val="003637A0"/>
    <w:rsid w:val="003644FE"/>
    <w:rsid w:val="003659FF"/>
    <w:rsid w:val="003701C0"/>
    <w:rsid w:val="003722FB"/>
    <w:rsid w:val="00372B2B"/>
    <w:rsid w:val="00372B3B"/>
    <w:rsid w:val="00376115"/>
    <w:rsid w:val="0037756D"/>
    <w:rsid w:val="003779AE"/>
    <w:rsid w:val="00380B38"/>
    <w:rsid w:val="003815E9"/>
    <w:rsid w:val="00381DD3"/>
    <w:rsid w:val="00383BB9"/>
    <w:rsid w:val="00385922"/>
    <w:rsid w:val="003900B6"/>
    <w:rsid w:val="00390992"/>
    <w:rsid w:val="00390DAF"/>
    <w:rsid w:val="00390F90"/>
    <w:rsid w:val="003931D5"/>
    <w:rsid w:val="003948A5"/>
    <w:rsid w:val="003A01AE"/>
    <w:rsid w:val="003A0E53"/>
    <w:rsid w:val="003A32E6"/>
    <w:rsid w:val="003B507C"/>
    <w:rsid w:val="003C2879"/>
    <w:rsid w:val="003C7DC2"/>
    <w:rsid w:val="003D0066"/>
    <w:rsid w:val="003D1260"/>
    <w:rsid w:val="003D214E"/>
    <w:rsid w:val="003D2DBE"/>
    <w:rsid w:val="003D2EA1"/>
    <w:rsid w:val="003D34FC"/>
    <w:rsid w:val="003D3D09"/>
    <w:rsid w:val="003D4266"/>
    <w:rsid w:val="003D504A"/>
    <w:rsid w:val="003D57AC"/>
    <w:rsid w:val="003D5AD6"/>
    <w:rsid w:val="003D5C39"/>
    <w:rsid w:val="003D66A1"/>
    <w:rsid w:val="003E2C0F"/>
    <w:rsid w:val="003E369E"/>
    <w:rsid w:val="003E5480"/>
    <w:rsid w:val="003F1F47"/>
    <w:rsid w:val="003F2317"/>
    <w:rsid w:val="003F38F7"/>
    <w:rsid w:val="003F4816"/>
    <w:rsid w:val="003F7606"/>
    <w:rsid w:val="003F7D6D"/>
    <w:rsid w:val="00403025"/>
    <w:rsid w:val="00405CAD"/>
    <w:rsid w:val="004063B6"/>
    <w:rsid w:val="004063D8"/>
    <w:rsid w:val="00407795"/>
    <w:rsid w:val="0041098F"/>
    <w:rsid w:val="004128A9"/>
    <w:rsid w:val="004161A9"/>
    <w:rsid w:val="0042183B"/>
    <w:rsid w:val="00422354"/>
    <w:rsid w:val="00422BCD"/>
    <w:rsid w:val="00424ECC"/>
    <w:rsid w:val="0042560E"/>
    <w:rsid w:val="00425D72"/>
    <w:rsid w:val="00430735"/>
    <w:rsid w:val="004324F2"/>
    <w:rsid w:val="004332B1"/>
    <w:rsid w:val="0043762F"/>
    <w:rsid w:val="00440A48"/>
    <w:rsid w:val="00441810"/>
    <w:rsid w:val="00441E9C"/>
    <w:rsid w:val="00444CA7"/>
    <w:rsid w:val="00450699"/>
    <w:rsid w:val="00450A58"/>
    <w:rsid w:val="004511BF"/>
    <w:rsid w:val="00453652"/>
    <w:rsid w:val="00455527"/>
    <w:rsid w:val="00455806"/>
    <w:rsid w:val="00462D89"/>
    <w:rsid w:val="00470810"/>
    <w:rsid w:val="00470EDF"/>
    <w:rsid w:val="00474295"/>
    <w:rsid w:val="00476B86"/>
    <w:rsid w:val="00476BDF"/>
    <w:rsid w:val="00477280"/>
    <w:rsid w:val="00480ECC"/>
    <w:rsid w:val="0048128B"/>
    <w:rsid w:val="00481C10"/>
    <w:rsid w:val="004829CA"/>
    <w:rsid w:val="00483090"/>
    <w:rsid w:val="00484496"/>
    <w:rsid w:val="0049049E"/>
    <w:rsid w:val="0049169B"/>
    <w:rsid w:val="00496109"/>
    <w:rsid w:val="004A19AB"/>
    <w:rsid w:val="004A19E0"/>
    <w:rsid w:val="004A4794"/>
    <w:rsid w:val="004A47AA"/>
    <w:rsid w:val="004A642B"/>
    <w:rsid w:val="004B037A"/>
    <w:rsid w:val="004B0CC5"/>
    <w:rsid w:val="004B10AF"/>
    <w:rsid w:val="004B60C9"/>
    <w:rsid w:val="004B6C5B"/>
    <w:rsid w:val="004C1EDD"/>
    <w:rsid w:val="004C481B"/>
    <w:rsid w:val="004C5ED1"/>
    <w:rsid w:val="004C5F42"/>
    <w:rsid w:val="004D2DBA"/>
    <w:rsid w:val="004D3FB2"/>
    <w:rsid w:val="004D5080"/>
    <w:rsid w:val="004D54CC"/>
    <w:rsid w:val="004D54CE"/>
    <w:rsid w:val="004D6061"/>
    <w:rsid w:val="004D759E"/>
    <w:rsid w:val="004E017F"/>
    <w:rsid w:val="004E0A98"/>
    <w:rsid w:val="004E1FB3"/>
    <w:rsid w:val="004E2B99"/>
    <w:rsid w:val="004E3181"/>
    <w:rsid w:val="004E3CAA"/>
    <w:rsid w:val="004E58CD"/>
    <w:rsid w:val="004E5B16"/>
    <w:rsid w:val="004F19E7"/>
    <w:rsid w:val="004F2648"/>
    <w:rsid w:val="004F6B91"/>
    <w:rsid w:val="00501529"/>
    <w:rsid w:val="00501CD7"/>
    <w:rsid w:val="0050203E"/>
    <w:rsid w:val="00502EB4"/>
    <w:rsid w:val="00502F4F"/>
    <w:rsid w:val="00503FEB"/>
    <w:rsid w:val="0050584E"/>
    <w:rsid w:val="005063CB"/>
    <w:rsid w:val="005066D4"/>
    <w:rsid w:val="005072CF"/>
    <w:rsid w:val="00513A10"/>
    <w:rsid w:val="00513D55"/>
    <w:rsid w:val="005162FF"/>
    <w:rsid w:val="00517215"/>
    <w:rsid w:val="00520436"/>
    <w:rsid w:val="005212A8"/>
    <w:rsid w:val="0053021D"/>
    <w:rsid w:val="00532C74"/>
    <w:rsid w:val="0053555A"/>
    <w:rsid w:val="00535863"/>
    <w:rsid w:val="00542926"/>
    <w:rsid w:val="005441F9"/>
    <w:rsid w:val="00544A76"/>
    <w:rsid w:val="00544BBC"/>
    <w:rsid w:val="00545E95"/>
    <w:rsid w:val="005461B3"/>
    <w:rsid w:val="00551D89"/>
    <w:rsid w:val="0055208F"/>
    <w:rsid w:val="0055526D"/>
    <w:rsid w:val="00555764"/>
    <w:rsid w:val="00556273"/>
    <w:rsid w:val="00564B1C"/>
    <w:rsid w:val="00566012"/>
    <w:rsid w:val="0056796F"/>
    <w:rsid w:val="005730E7"/>
    <w:rsid w:val="00573CA0"/>
    <w:rsid w:val="005767DF"/>
    <w:rsid w:val="005769F7"/>
    <w:rsid w:val="00577882"/>
    <w:rsid w:val="00580665"/>
    <w:rsid w:val="00580739"/>
    <w:rsid w:val="005809AB"/>
    <w:rsid w:val="00582411"/>
    <w:rsid w:val="005868E6"/>
    <w:rsid w:val="00587FFD"/>
    <w:rsid w:val="00590512"/>
    <w:rsid w:val="005914F6"/>
    <w:rsid w:val="00596A1C"/>
    <w:rsid w:val="00597525"/>
    <w:rsid w:val="005A085D"/>
    <w:rsid w:val="005A62DC"/>
    <w:rsid w:val="005A6F93"/>
    <w:rsid w:val="005B0522"/>
    <w:rsid w:val="005B0F70"/>
    <w:rsid w:val="005B23F6"/>
    <w:rsid w:val="005B2C15"/>
    <w:rsid w:val="005B68A3"/>
    <w:rsid w:val="005B6EDA"/>
    <w:rsid w:val="005B6EF1"/>
    <w:rsid w:val="005B749E"/>
    <w:rsid w:val="005C11B8"/>
    <w:rsid w:val="005C1F4C"/>
    <w:rsid w:val="005C3887"/>
    <w:rsid w:val="005D0E81"/>
    <w:rsid w:val="005D1332"/>
    <w:rsid w:val="005D5A00"/>
    <w:rsid w:val="005E10EE"/>
    <w:rsid w:val="005E2100"/>
    <w:rsid w:val="005E351F"/>
    <w:rsid w:val="005E4B8B"/>
    <w:rsid w:val="005E4F85"/>
    <w:rsid w:val="005F2183"/>
    <w:rsid w:val="005F2B01"/>
    <w:rsid w:val="005F3781"/>
    <w:rsid w:val="006059F3"/>
    <w:rsid w:val="006154FA"/>
    <w:rsid w:val="0061781A"/>
    <w:rsid w:val="0062011F"/>
    <w:rsid w:val="006306D4"/>
    <w:rsid w:val="00631726"/>
    <w:rsid w:val="00632DA5"/>
    <w:rsid w:val="00637D6F"/>
    <w:rsid w:val="00640F93"/>
    <w:rsid w:val="006410A7"/>
    <w:rsid w:val="00642BDD"/>
    <w:rsid w:val="00644A92"/>
    <w:rsid w:val="00646196"/>
    <w:rsid w:val="00646FC3"/>
    <w:rsid w:val="00651C91"/>
    <w:rsid w:val="00653852"/>
    <w:rsid w:val="006540BE"/>
    <w:rsid w:val="0065599A"/>
    <w:rsid w:val="00660071"/>
    <w:rsid w:val="00666336"/>
    <w:rsid w:val="00666C86"/>
    <w:rsid w:val="00670A1B"/>
    <w:rsid w:val="00673B40"/>
    <w:rsid w:val="00674435"/>
    <w:rsid w:val="00675293"/>
    <w:rsid w:val="00675EE7"/>
    <w:rsid w:val="006760D9"/>
    <w:rsid w:val="00681F5D"/>
    <w:rsid w:val="00682418"/>
    <w:rsid w:val="00682717"/>
    <w:rsid w:val="0068280B"/>
    <w:rsid w:val="00691E6C"/>
    <w:rsid w:val="006923F3"/>
    <w:rsid w:val="00692931"/>
    <w:rsid w:val="006944DB"/>
    <w:rsid w:val="00694D75"/>
    <w:rsid w:val="00695492"/>
    <w:rsid w:val="00696156"/>
    <w:rsid w:val="006A09A9"/>
    <w:rsid w:val="006A1CC6"/>
    <w:rsid w:val="006A1E66"/>
    <w:rsid w:val="006A446E"/>
    <w:rsid w:val="006A70B9"/>
    <w:rsid w:val="006A7EDC"/>
    <w:rsid w:val="006B1CAD"/>
    <w:rsid w:val="006B38F2"/>
    <w:rsid w:val="006B4F26"/>
    <w:rsid w:val="006B7431"/>
    <w:rsid w:val="006C00D4"/>
    <w:rsid w:val="006C14F6"/>
    <w:rsid w:val="006C1AB3"/>
    <w:rsid w:val="006C266E"/>
    <w:rsid w:val="006C50E6"/>
    <w:rsid w:val="006C66FF"/>
    <w:rsid w:val="006C69B7"/>
    <w:rsid w:val="006C75C6"/>
    <w:rsid w:val="006D03E3"/>
    <w:rsid w:val="006D2899"/>
    <w:rsid w:val="006D3464"/>
    <w:rsid w:val="006D6D9A"/>
    <w:rsid w:val="006D6F2A"/>
    <w:rsid w:val="006D7F43"/>
    <w:rsid w:val="006E1E3B"/>
    <w:rsid w:val="006E2433"/>
    <w:rsid w:val="006E2E36"/>
    <w:rsid w:val="006E2F22"/>
    <w:rsid w:val="006E3713"/>
    <w:rsid w:val="006E5925"/>
    <w:rsid w:val="006E59A3"/>
    <w:rsid w:val="006E617B"/>
    <w:rsid w:val="006E660E"/>
    <w:rsid w:val="006E6880"/>
    <w:rsid w:val="006F522A"/>
    <w:rsid w:val="006F6A43"/>
    <w:rsid w:val="00700473"/>
    <w:rsid w:val="007006FA"/>
    <w:rsid w:val="00704189"/>
    <w:rsid w:val="007055DE"/>
    <w:rsid w:val="00706634"/>
    <w:rsid w:val="00714A5A"/>
    <w:rsid w:val="00722A18"/>
    <w:rsid w:val="00724B73"/>
    <w:rsid w:val="0072512B"/>
    <w:rsid w:val="00725AA2"/>
    <w:rsid w:val="00725C84"/>
    <w:rsid w:val="0072612B"/>
    <w:rsid w:val="00726235"/>
    <w:rsid w:val="007305E5"/>
    <w:rsid w:val="00730D0E"/>
    <w:rsid w:val="00730E2A"/>
    <w:rsid w:val="00732B32"/>
    <w:rsid w:val="00734E3D"/>
    <w:rsid w:val="00735CC3"/>
    <w:rsid w:val="00737805"/>
    <w:rsid w:val="00740A79"/>
    <w:rsid w:val="00753F7B"/>
    <w:rsid w:val="00757EDE"/>
    <w:rsid w:val="00762717"/>
    <w:rsid w:val="00763376"/>
    <w:rsid w:val="00763469"/>
    <w:rsid w:val="007635A1"/>
    <w:rsid w:val="007646F4"/>
    <w:rsid w:val="0076659D"/>
    <w:rsid w:val="00766B2B"/>
    <w:rsid w:val="00767E3C"/>
    <w:rsid w:val="00770862"/>
    <w:rsid w:val="0077122E"/>
    <w:rsid w:val="00773033"/>
    <w:rsid w:val="00774772"/>
    <w:rsid w:val="00774817"/>
    <w:rsid w:val="007761A9"/>
    <w:rsid w:val="00787110"/>
    <w:rsid w:val="00787CEE"/>
    <w:rsid w:val="00787CF2"/>
    <w:rsid w:val="0079326F"/>
    <w:rsid w:val="00793D5C"/>
    <w:rsid w:val="007943AC"/>
    <w:rsid w:val="007945B1"/>
    <w:rsid w:val="0079716D"/>
    <w:rsid w:val="00797984"/>
    <w:rsid w:val="007A014D"/>
    <w:rsid w:val="007A0D0A"/>
    <w:rsid w:val="007A0F80"/>
    <w:rsid w:val="007A16FE"/>
    <w:rsid w:val="007A2011"/>
    <w:rsid w:val="007A4120"/>
    <w:rsid w:val="007A641F"/>
    <w:rsid w:val="007A7B96"/>
    <w:rsid w:val="007B39B4"/>
    <w:rsid w:val="007B3D51"/>
    <w:rsid w:val="007B6C7D"/>
    <w:rsid w:val="007B6DB0"/>
    <w:rsid w:val="007C03F5"/>
    <w:rsid w:val="007C3FD5"/>
    <w:rsid w:val="007C4BFC"/>
    <w:rsid w:val="007D234F"/>
    <w:rsid w:val="007D32E9"/>
    <w:rsid w:val="007D7C3C"/>
    <w:rsid w:val="007E090B"/>
    <w:rsid w:val="007E1130"/>
    <w:rsid w:val="007E39FE"/>
    <w:rsid w:val="007E4665"/>
    <w:rsid w:val="007E5A1B"/>
    <w:rsid w:val="007E6EB4"/>
    <w:rsid w:val="007E7791"/>
    <w:rsid w:val="007E7AF6"/>
    <w:rsid w:val="007F1016"/>
    <w:rsid w:val="007F2495"/>
    <w:rsid w:val="007F26E3"/>
    <w:rsid w:val="007F6960"/>
    <w:rsid w:val="007F6AA5"/>
    <w:rsid w:val="007F7171"/>
    <w:rsid w:val="007F7CDE"/>
    <w:rsid w:val="007F7DBD"/>
    <w:rsid w:val="00800352"/>
    <w:rsid w:val="00800E8F"/>
    <w:rsid w:val="00801B58"/>
    <w:rsid w:val="008021D8"/>
    <w:rsid w:val="0080498A"/>
    <w:rsid w:val="0080743E"/>
    <w:rsid w:val="0081066E"/>
    <w:rsid w:val="008200B7"/>
    <w:rsid w:val="00822513"/>
    <w:rsid w:val="00823013"/>
    <w:rsid w:val="00823F21"/>
    <w:rsid w:val="008241DE"/>
    <w:rsid w:val="00826B98"/>
    <w:rsid w:val="008320D9"/>
    <w:rsid w:val="008417F0"/>
    <w:rsid w:val="0084198C"/>
    <w:rsid w:val="00842422"/>
    <w:rsid w:val="00844549"/>
    <w:rsid w:val="008451A0"/>
    <w:rsid w:val="008458A0"/>
    <w:rsid w:val="00846459"/>
    <w:rsid w:val="00847F97"/>
    <w:rsid w:val="00850D43"/>
    <w:rsid w:val="0085177C"/>
    <w:rsid w:val="00855179"/>
    <w:rsid w:val="00857D86"/>
    <w:rsid w:val="00857E39"/>
    <w:rsid w:val="00860891"/>
    <w:rsid w:val="008611D4"/>
    <w:rsid w:val="00861E42"/>
    <w:rsid w:val="00867093"/>
    <w:rsid w:val="0086772F"/>
    <w:rsid w:val="00872655"/>
    <w:rsid w:val="00872EC0"/>
    <w:rsid w:val="00872F5F"/>
    <w:rsid w:val="00875FD1"/>
    <w:rsid w:val="0087616A"/>
    <w:rsid w:val="00880451"/>
    <w:rsid w:val="008828F2"/>
    <w:rsid w:val="00883A5E"/>
    <w:rsid w:val="00884A1B"/>
    <w:rsid w:val="00891098"/>
    <w:rsid w:val="008938C4"/>
    <w:rsid w:val="008954D4"/>
    <w:rsid w:val="008978D8"/>
    <w:rsid w:val="008A1CEB"/>
    <w:rsid w:val="008A2D2E"/>
    <w:rsid w:val="008A53CB"/>
    <w:rsid w:val="008A6FA0"/>
    <w:rsid w:val="008B263C"/>
    <w:rsid w:val="008B4F80"/>
    <w:rsid w:val="008B79AE"/>
    <w:rsid w:val="008C026A"/>
    <w:rsid w:val="008C29B4"/>
    <w:rsid w:val="008C3FED"/>
    <w:rsid w:val="008D3324"/>
    <w:rsid w:val="008D4397"/>
    <w:rsid w:val="008E0D1A"/>
    <w:rsid w:val="008E4270"/>
    <w:rsid w:val="008E5E61"/>
    <w:rsid w:val="008E5EBB"/>
    <w:rsid w:val="008E6CAC"/>
    <w:rsid w:val="008F38B7"/>
    <w:rsid w:val="008F4C58"/>
    <w:rsid w:val="00900DBE"/>
    <w:rsid w:val="00902848"/>
    <w:rsid w:val="00902DA1"/>
    <w:rsid w:val="00904131"/>
    <w:rsid w:val="00904BAF"/>
    <w:rsid w:val="00906620"/>
    <w:rsid w:val="00907F05"/>
    <w:rsid w:val="009104C5"/>
    <w:rsid w:val="00911330"/>
    <w:rsid w:val="0091200B"/>
    <w:rsid w:val="00913A8A"/>
    <w:rsid w:val="009158ED"/>
    <w:rsid w:val="009176F6"/>
    <w:rsid w:val="00921536"/>
    <w:rsid w:val="00923812"/>
    <w:rsid w:val="00923F4B"/>
    <w:rsid w:val="009266AD"/>
    <w:rsid w:val="0093145A"/>
    <w:rsid w:val="00933831"/>
    <w:rsid w:val="00933A12"/>
    <w:rsid w:val="009342F1"/>
    <w:rsid w:val="0093484A"/>
    <w:rsid w:val="009351CF"/>
    <w:rsid w:val="00936BFF"/>
    <w:rsid w:val="00940EF5"/>
    <w:rsid w:val="009419BB"/>
    <w:rsid w:val="009513EE"/>
    <w:rsid w:val="00951EB9"/>
    <w:rsid w:val="00960BB4"/>
    <w:rsid w:val="00960C52"/>
    <w:rsid w:val="00962F2E"/>
    <w:rsid w:val="009638D8"/>
    <w:rsid w:val="00966B81"/>
    <w:rsid w:val="00967B10"/>
    <w:rsid w:val="009713A7"/>
    <w:rsid w:val="00972415"/>
    <w:rsid w:val="009837AE"/>
    <w:rsid w:val="00984E9F"/>
    <w:rsid w:val="00987023"/>
    <w:rsid w:val="00987307"/>
    <w:rsid w:val="00990EAA"/>
    <w:rsid w:val="009925B4"/>
    <w:rsid w:val="009A1C20"/>
    <w:rsid w:val="009A34E6"/>
    <w:rsid w:val="009A6D9F"/>
    <w:rsid w:val="009B16D4"/>
    <w:rsid w:val="009B6043"/>
    <w:rsid w:val="009C401A"/>
    <w:rsid w:val="009C4E68"/>
    <w:rsid w:val="009C5563"/>
    <w:rsid w:val="009C5FD1"/>
    <w:rsid w:val="009C696D"/>
    <w:rsid w:val="009C7E66"/>
    <w:rsid w:val="009D2DF7"/>
    <w:rsid w:val="009E24F2"/>
    <w:rsid w:val="009E2B2B"/>
    <w:rsid w:val="009E5641"/>
    <w:rsid w:val="009E57EF"/>
    <w:rsid w:val="009E5B2D"/>
    <w:rsid w:val="009E64AB"/>
    <w:rsid w:val="009E6EA5"/>
    <w:rsid w:val="009F3AF5"/>
    <w:rsid w:val="009F3BB5"/>
    <w:rsid w:val="009F4CC7"/>
    <w:rsid w:val="009F7520"/>
    <w:rsid w:val="00A009E2"/>
    <w:rsid w:val="00A02C51"/>
    <w:rsid w:val="00A04DB4"/>
    <w:rsid w:val="00A058C6"/>
    <w:rsid w:val="00A11233"/>
    <w:rsid w:val="00A11409"/>
    <w:rsid w:val="00A13CAB"/>
    <w:rsid w:val="00A20A87"/>
    <w:rsid w:val="00A21C1E"/>
    <w:rsid w:val="00A23CD1"/>
    <w:rsid w:val="00A25F55"/>
    <w:rsid w:val="00A27E8E"/>
    <w:rsid w:val="00A31ABD"/>
    <w:rsid w:val="00A407A6"/>
    <w:rsid w:val="00A41EA9"/>
    <w:rsid w:val="00A42287"/>
    <w:rsid w:val="00A42F63"/>
    <w:rsid w:val="00A43239"/>
    <w:rsid w:val="00A43A26"/>
    <w:rsid w:val="00A43D12"/>
    <w:rsid w:val="00A4481C"/>
    <w:rsid w:val="00A448D3"/>
    <w:rsid w:val="00A476D2"/>
    <w:rsid w:val="00A52E25"/>
    <w:rsid w:val="00A53CB6"/>
    <w:rsid w:val="00A54AD2"/>
    <w:rsid w:val="00A550AF"/>
    <w:rsid w:val="00A57CE9"/>
    <w:rsid w:val="00A61F79"/>
    <w:rsid w:val="00A6238E"/>
    <w:rsid w:val="00A6472C"/>
    <w:rsid w:val="00A67C5D"/>
    <w:rsid w:val="00A7014F"/>
    <w:rsid w:val="00A72087"/>
    <w:rsid w:val="00A7352E"/>
    <w:rsid w:val="00A767A1"/>
    <w:rsid w:val="00A774E7"/>
    <w:rsid w:val="00A82D1A"/>
    <w:rsid w:val="00A83F25"/>
    <w:rsid w:val="00A85472"/>
    <w:rsid w:val="00A85ED3"/>
    <w:rsid w:val="00A90152"/>
    <w:rsid w:val="00A913D1"/>
    <w:rsid w:val="00A95D42"/>
    <w:rsid w:val="00A97106"/>
    <w:rsid w:val="00AA026C"/>
    <w:rsid w:val="00AA12C2"/>
    <w:rsid w:val="00AA3043"/>
    <w:rsid w:val="00AA39E4"/>
    <w:rsid w:val="00AA503A"/>
    <w:rsid w:val="00AA6725"/>
    <w:rsid w:val="00AA759F"/>
    <w:rsid w:val="00AA7ACB"/>
    <w:rsid w:val="00AB39C5"/>
    <w:rsid w:val="00AB428D"/>
    <w:rsid w:val="00AB764C"/>
    <w:rsid w:val="00AB7E7C"/>
    <w:rsid w:val="00AC4109"/>
    <w:rsid w:val="00AC5EAD"/>
    <w:rsid w:val="00AD3C12"/>
    <w:rsid w:val="00AD471B"/>
    <w:rsid w:val="00AD5FD7"/>
    <w:rsid w:val="00AE0953"/>
    <w:rsid w:val="00AE177F"/>
    <w:rsid w:val="00AE2A40"/>
    <w:rsid w:val="00AE2E91"/>
    <w:rsid w:val="00AE73BA"/>
    <w:rsid w:val="00AF1DB3"/>
    <w:rsid w:val="00AF20D7"/>
    <w:rsid w:val="00AF7E53"/>
    <w:rsid w:val="00B00F33"/>
    <w:rsid w:val="00B00F8B"/>
    <w:rsid w:val="00B02A7B"/>
    <w:rsid w:val="00B04AFC"/>
    <w:rsid w:val="00B10CFE"/>
    <w:rsid w:val="00B11E81"/>
    <w:rsid w:val="00B163E4"/>
    <w:rsid w:val="00B21CFF"/>
    <w:rsid w:val="00B32712"/>
    <w:rsid w:val="00B32D7E"/>
    <w:rsid w:val="00B33C0D"/>
    <w:rsid w:val="00B3635C"/>
    <w:rsid w:val="00B40E8D"/>
    <w:rsid w:val="00B42E97"/>
    <w:rsid w:val="00B42F17"/>
    <w:rsid w:val="00B43FBF"/>
    <w:rsid w:val="00B44C50"/>
    <w:rsid w:val="00B44E26"/>
    <w:rsid w:val="00B44E28"/>
    <w:rsid w:val="00B464B6"/>
    <w:rsid w:val="00B471C4"/>
    <w:rsid w:val="00B50228"/>
    <w:rsid w:val="00B50232"/>
    <w:rsid w:val="00B51C25"/>
    <w:rsid w:val="00B5475D"/>
    <w:rsid w:val="00B602D7"/>
    <w:rsid w:val="00B62444"/>
    <w:rsid w:val="00B75355"/>
    <w:rsid w:val="00B80FE7"/>
    <w:rsid w:val="00B81544"/>
    <w:rsid w:val="00B828D1"/>
    <w:rsid w:val="00B82927"/>
    <w:rsid w:val="00B82F94"/>
    <w:rsid w:val="00B83447"/>
    <w:rsid w:val="00B83649"/>
    <w:rsid w:val="00B83D8A"/>
    <w:rsid w:val="00B85905"/>
    <w:rsid w:val="00B85926"/>
    <w:rsid w:val="00B86793"/>
    <w:rsid w:val="00B86BDA"/>
    <w:rsid w:val="00B926C0"/>
    <w:rsid w:val="00B95005"/>
    <w:rsid w:val="00B97F57"/>
    <w:rsid w:val="00BA000C"/>
    <w:rsid w:val="00BA0CEC"/>
    <w:rsid w:val="00BA1D74"/>
    <w:rsid w:val="00BA4C7A"/>
    <w:rsid w:val="00BA6BD7"/>
    <w:rsid w:val="00BB18E9"/>
    <w:rsid w:val="00BB7D1E"/>
    <w:rsid w:val="00BC0149"/>
    <w:rsid w:val="00BC222A"/>
    <w:rsid w:val="00BC364A"/>
    <w:rsid w:val="00BC57E0"/>
    <w:rsid w:val="00BC6670"/>
    <w:rsid w:val="00BC66FD"/>
    <w:rsid w:val="00BC6EF3"/>
    <w:rsid w:val="00BD40CD"/>
    <w:rsid w:val="00BD7323"/>
    <w:rsid w:val="00BE0721"/>
    <w:rsid w:val="00BE30E4"/>
    <w:rsid w:val="00BE6153"/>
    <w:rsid w:val="00BE61A7"/>
    <w:rsid w:val="00BE7D18"/>
    <w:rsid w:val="00BF053C"/>
    <w:rsid w:val="00BF34F0"/>
    <w:rsid w:val="00C00827"/>
    <w:rsid w:val="00C03706"/>
    <w:rsid w:val="00C040DE"/>
    <w:rsid w:val="00C05EFE"/>
    <w:rsid w:val="00C06812"/>
    <w:rsid w:val="00C13166"/>
    <w:rsid w:val="00C14E2A"/>
    <w:rsid w:val="00C157CD"/>
    <w:rsid w:val="00C20B14"/>
    <w:rsid w:val="00C23A63"/>
    <w:rsid w:val="00C26F12"/>
    <w:rsid w:val="00C35F0C"/>
    <w:rsid w:val="00C3650C"/>
    <w:rsid w:val="00C36D25"/>
    <w:rsid w:val="00C4102C"/>
    <w:rsid w:val="00C45CB5"/>
    <w:rsid w:val="00C45F07"/>
    <w:rsid w:val="00C50814"/>
    <w:rsid w:val="00C53689"/>
    <w:rsid w:val="00C545EC"/>
    <w:rsid w:val="00C5531A"/>
    <w:rsid w:val="00C55AC5"/>
    <w:rsid w:val="00C60071"/>
    <w:rsid w:val="00C6117C"/>
    <w:rsid w:val="00C64469"/>
    <w:rsid w:val="00C64A89"/>
    <w:rsid w:val="00C64CA4"/>
    <w:rsid w:val="00C666C4"/>
    <w:rsid w:val="00C70DB0"/>
    <w:rsid w:val="00C71922"/>
    <w:rsid w:val="00C720E9"/>
    <w:rsid w:val="00C740A2"/>
    <w:rsid w:val="00C74274"/>
    <w:rsid w:val="00C77AF8"/>
    <w:rsid w:val="00C81117"/>
    <w:rsid w:val="00C860DD"/>
    <w:rsid w:val="00C8652C"/>
    <w:rsid w:val="00C86C75"/>
    <w:rsid w:val="00C87962"/>
    <w:rsid w:val="00C9354A"/>
    <w:rsid w:val="00CA0119"/>
    <w:rsid w:val="00CA08F4"/>
    <w:rsid w:val="00CA33A5"/>
    <w:rsid w:val="00CA38BE"/>
    <w:rsid w:val="00CA3B6C"/>
    <w:rsid w:val="00CA5467"/>
    <w:rsid w:val="00CB0F41"/>
    <w:rsid w:val="00CB2426"/>
    <w:rsid w:val="00CB5D99"/>
    <w:rsid w:val="00CB731D"/>
    <w:rsid w:val="00CC1D3F"/>
    <w:rsid w:val="00CC3E83"/>
    <w:rsid w:val="00CC4F93"/>
    <w:rsid w:val="00CC5590"/>
    <w:rsid w:val="00CD1502"/>
    <w:rsid w:val="00CD22EA"/>
    <w:rsid w:val="00CD417D"/>
    <w:rsid w:val="00CD4B90"/>
    <w:rsid w:val="00CE068A"/>
    <w:rsid w:val="00CE11B2"/>
    <w:rsid w:val="00CE1D38"/>
    <w:rsid w:val="00CE1FE7"/>
    <w:rsid w:val="00CE2A65"/>
    <w:rsid w:val="00CE7565"/>
    <w:rsid w:val="00CF33FD"/>
    <w:rsid w:val="00CF3463"/>
    <w:rsid w:val="00CF75AA"/>
    <w:rsid w:val="00D003B0"/>
    <w:rsid w:val="00D00973"/>
    <w:rsid w:val="00D01E8F"/>
    <w:rsid w:val="00D021DE"/>
    <w:rsid w:val="00D038ED"/>
    <w:rsid w:val="00D042E5"/>
    <w:rsid w:val="00D04B1D"/>
    <w:rsid w:val="00D05CFE"/>
    <w:rsid w:val="00D10E4F"/>
    <w:rsid w:val="00D168EB"/>
    <w:rsid w:val="00D22E56"/>
    <w:rsid w:val="00D2443A"/>
    <w:rsid w:val="00D302CF"/>
    <w:rsid w:val="00D310AE"/>
    <w:rsid w:val="00D33E4A"/>
    <w:rsid w:val="00D33F46"/>
    <w:rsid w:val="00D349DD"/>
    <w:rsid w:val="00D40176"/>
    <w:rsid w:val="00D40821"/>
    <w:rsid w:val="00D4273A"/>
    <w:rsid w:val="00D43D51"/>
    <w:rsid w:val="00D43DAE"/>
    <w:rsid w:val="00D43E9E"/>
    <w:rsid w:val="00D443C7"/>
    <w:rsid w:val="00D4517E"/>
    <w:rsid w:val="00D47B0E"/>
    <w:rsid w:val="00D544AB"/>
    <w:rsid w:val="00D5484C"/>
    <w:rsid w:val="00D61C88"/>
    <w:rsid w:val="00D64C72"/>
    <w:rsid w:val="00D677A8"/>
    <w:rsid w:val="00D7001B"/>
    <w:rsid w:val="00D70184"/>
    <w:rsid w:val="00D717CD"/>
    <w:rsid w:val="00D72212"/>
    <w:rsid w:val="00D73DD9"/>
    <w:rsid w:val="00D74751"/>
    <w:rsid w:val="00D75380"/>
    <w:rsid w:val="00D75682"/>
    <w:rsid w:val="00D76DD2"/>
    <w:rsid w:val="00D76F85"/>
    <w:rsid w:val="00D7755A"/>
    <w:rsid w:val="00D77F94"/>
    <w:rsid w:val="00D807D9"/>
    <w:rsid w:val="00D832D4"/>
    <w:rsid w:val="00D83450"/>
    <w:rsid w:val="00D84ADB"/>
    <w:rsid w:val="00D85ED9"/>
    <w:rsid w:val="00D868AF"/>
    <w:rsid w:val="00D92C67"/>
    <w:rsid w:val="00D93A42"/>
    <w:rsid w:val="00D94AB4"/>
    <w:rsid w:val="00D95789"/>
    <w:rsid w:val="00DA0E9F"/>
    <w:rsid w:val="00DA180A"/>
    <w:rsid w:val="00DA2075"/>
    <w:rsid w:val="00DA45D8"/>
    <w:rsid w:val="00DA4F7F"/>
    <w:rsid w:val="00DB31C9"/>
    <w:rsid w:val="00DC19C6"/>
    <w:rsid w:val="00DC37CC"/>
    <w:rsid w:val="00DD111C"/>
    <w:rsid w:val="00DD35BA"/>
    <w:rsid w:val="00DD3C35"/>
    <w:rsid w:val="00DD3FC2"/>
    <w:rsid w:val="00DD49B5"/>
    <w:rsid w:val="00DD501B"/>
    <w:rsid w:val="00DE2849"/>
    <w:rsid w:val="00DE39D5"/>
    <w:rsid w:val="00DE558E"/>
    <w:rsid w:val="00DE68ED"/>
    <w:rsid w:val="00DE6934"/>
    <w:rsid w:val="00DE7016"/>
    <w:rsid w:val="00DF0181"/>
    <w:rsid w:val="00DF256D"/>
    <w:rsid w:val="00DF27B0"/>
    <w:rsid w:val="00DF7842"/>
    <w:rsid w:val="00E02CA2"/>
    <w:rsid w:val="00E036B3"/>
    <w:rsid w:val="00E10E64"/>
    <w:rsid w:val="00E111E9"/>
    <w:rsid w:val="00E13767"/>
    <w:rsid w:val="00E1412F"/>
    <w:rsid w:val="00E14B8C"/>
    <w:rsid w:val="00E1514C"/>
    <w:rsid w:val="00E15F05"/>
    <w:rsid w:val="00E17173"/>
    <w:rsid w:val="00E17448"/>
    <w:rsid w:val="00E22E55"/>
    <w:rsid w:val="00E2550A"/>
    <w:rsid w:val="00E272B6"/>
    <w:rsid w:val="00E3188C"/>
    <w:rsid w:val="00E34D87"/>
    <w:rsid w:val="00E409E8"/>
    <w:rsid w:val="00E40EC0"/>
    <w:rsid w:val="00E42DD5"/>
    <w:rsid w:val="00E4552E"/>
    <w:rsid w:val="00E46885"/>
    <w:rsid w:val="00E513D6"/>
    <w:rsid w:val="00E51CB4"/>
    <w:rsid w:val="00E52619"/>
    <w:rsid w:val="00E56E54"/>
    <w:rsid w:val="00E57130"/>
    <w:rsid w:val="00E60857"/>
    <w:rsid w:val="00E61AE4"/>
    <w:rsid w:val="00E65242"/>
    <w:rsid w:val="00E72F97"/>
    <w:rsid w:val="00E757EB"/>
    <w:rsid w:val="00E765DC"/>
    <w:rsid w:val="00E76C27"/>
    <w:rsid w:val="00E81C94"/>
    <w:rsid w:val="00E83B8B"/>
    <w:rsid w:val="00E95605"/>
    <w:rsid w:val="00E95E00"/>
    <w:rsid w:val="00E96193"/>
    <w:rsid w:val="00EA0B81"/>
    <w:rsid w:val="00EA13FD"/>
    <w:rsid w:val="00EA4DB8"/>
    <w:rsid w:val="00EA7F50"/>
    <w:rsid w:val="00EB0290"/>
    <w:rsid w:val="00EB146E"/>
    <w:rsid w:val="00EB2696"/>
    <w:rsid w:val="00EB42CF"/>
    <w:rsid w:val="00EC4E10"/>
    <w:rsid w:val="00EC522A"/>
    <w:rsid w:val="00EC561A"/>
    <w:rsid w:val="00EC6440"/>
    <w:rsid w:val="00ED5ADE"/>
    <w:rsid w:val="00ED6054"/>
    <w:rsid w:val="00ED6198"/>
    <w:rsid w:val="00ED64EC"/>
    <w:rsid w:val="00ED7008"/>
    <w:rsid w:val="00EE4179"/>
    <w:rsid w:val="00EE5B4B"/>
    <w:rsid w:val="00EF0E24"/>
    <w:rsid w:val="00EF5AAD"/>
    <w:rsid w:val="00EF6522"/>
    <w:rsid w:val="00EF6A5C"/>
    <w:rsid w:val="00EF7C8C"/>
    <w:rsid w:val="00F019CE"/>
    <w:rsid w:val="00F047A8"/>
    <w:rsid w:val="00F060D9"/>
    <w:rsid w:val="00F063F0"/>
    <w:rsid w:val="00F06647"/>
    <w:rsid w:val="00F07743"/>
    <w:rsid w:val="00F077B1"/>
    <w:rsid w:val="00F07956"/>
    <w:rsid w:val="00F12DA5"/>
    <w:rsid w:val="00F14236"/>
    <w:rsid w:val="00F1568F"/>
    <w:rsid w:val="00F15823"/>
    <w:rsid w:val="00F15D26"/>
    <w:rsid w:val="00F17470"/>
    <w:rsid w:val="00F21536"/>
    <w:rsid w:val="00F2711B"/>
    <w:rsid w:val="00F36190"/>
    <w:rsid w:val="00F378E0"/>
    <w:rsid w:val="00F41911"/>
    <w:rsid w:val="00F431BE"/>
    <w:rsid w:val="00F46120"/>
    <w:rsid w:val="00F466F9"/>
    <w:rsid w:val="00F46D29"/>
    <w:rsid w:val="00F471C3"/>
    <w:rsid w:val="00F5620C"/>
    <w:rsid w:val="00F56703"/>
    <w:rsid w:val="00F56E3C"/>
    <w:rsid w:val="00F6098B"/>
    <w:rsid w:val="00F6261A"/>
    <w:rsid w:val="00F65689"/>
    <w:rsid w:val="00F73A86"/>
    <w:rsid w:val="00F74838"/>
    <w:rsid w:val="00F75001"/>
    <w:rsid w:val="00F767DD"/>
    <w:rsid w:val="00F76D72"/>
    <w:rsid w:val="00F82F22"/>
    <w:rsid w:val="00F833C2"/>
    <w:rsid w:val="00F83B20"/>
    <w:rsid w:val="00F84658"/>
    <w:rsid w:val="00F900D5"/>
    <w:rsid w:val="00F91580"/>
    <w:rsid w:val="00F941B0"/>
    <w:rsid w:val="00F94CEC"/>
    <w:rsid w:val="00F95B4D"/>
    <w:rsid w:val="00F96249"/>
    <w:rsid w:val="00FA28D8"/>
    <w:rsid w:val="00FA609A"/>
    <w:rsid w:val="00FA61A6"/>
    <w:rsid w:val="00FB08B9"/>
    <w:rsid w:val="00FB3198"/>
    <w:rsid w:val="00FB56FE"/>
    <w:rsid w:val="00FB5BE5"/>
    <w:rsid w:val="00FB666D"/>
    <w:rsid w:val="00FB6DDC"/>
    <w:rsid w:val="00FB79CA"/>
    <w:rsid w:val="00FC0488"/>
    <w:rsid w:val="00FC3561"/>
    <w:rsid w:val="00FC5086"/>
    <w:rsid w:val="00FC56BE"/>
    <w:rsid w:val="00FC645D"/>
    <w:rsid w:val="00FD03CD"/>
    <w:rsid w:val="00FD0785"/>
    <w:rsid w:val="00FD08C5"/>
    <w:rsid w:val="00FD2891"/>
    <w:rsid w:val="00FD2AFF"/>
    <w:rsid w:val="00FD3262"/>
    <w:rsid w:val="00FD363D"/>
    <w:rsid w:val="00FD643D"/>
    <w:rsid w:val="00FD783D"/>
    <w:rsid w:val="00FE1C70"/>
    <w:rsid w:val="00FE6637"/>
    <w:rsid w:val="00FF00AF"/>
    <w:rsid w:val="00FF15DA"/>
    <w:rsid w:val="00FF57D5"/>
    <w:rsid w:val="00FF641B"/>
    <w:rsid w:val="00FF6CB1"/>
    <w:rsid w:val="00FF7E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38B7"/>
    <w:pPr>
      <w:widowControl w:val="0"/>
    </w:pPr>
    <w:rPr>
      <w:kern w:val="2"/>
      <w:sz w:val="24"/>
      <w:szCs w:val="24"/>
      <w:lang w:val="en-US"/>
    </w:rPr>
  </w:style>
  <w:style w:type="paragraph" w:styleId="1">
    <w:name w:val="heading 1"/>
    <w:basedOn w:val="a0"/>
    <w:next w:val="a0"/>
    <w:link w:val="10"/>
    <w:qFormat/>
    <w:rsid w:val="00D93A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rsid w:val="00891098"/>
    <w:pPr>
      <w:keepNext/>
      <w:spacing w:line="720" w:lineRule="auto"/>
      <w:outlineLvl w:val="1"/>
    </w:pPr>
    <w:rPr>
      <w:rFonts w:ascii="Arial" w:hAnsi="Arial"/>
      <w:b/>
      <w:bCs/>
      <w:sz w:val="48"/>
      <w:szCs w:val="48"/>
    </w:rPr>
  </w:style>
  <w:style w:type="paragraph" w:styleId="3">
    <w:name w:val="heading 3"/>
    <w:basedOn w:val="2"/>
    <w:link w:val="30"/>
    <w:semiHidden/>
    <w:unhideWhenUsed/>
    <w:qFormat/>
    <w:rsid w:val="00891098"/>
    <w:pPr>
      <w:keepNext w:val="0"/>
      <w:adjustRightInd w:val="0"/>
      <w:spacing w:line="480" w:lineRule="atLeast"/>
      <w:jc w:val="both"/>
      <w:outlineLvl w:val="2"/>
    </w:pPr>
    <w:rPr>
      <w:rFonts w:ascii="文新字海-粗楷" w:eastAsia="文新字海-粗楷" w:hAnsi="CG Times (W1)" w:cs="新細明體"/>
      <w:b w:val="0"/>
      <w:bCs w:val="0"/>
      <w:noProof/>
      <w:kern w:val="0"/>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semiHidden/>
    <w:locked/>
    <w:rsid w:val="00891098"/>
    <w:rPr>
      <w:rFonts w:ascii="Arial" w:hAnsi="Arial" w:cs="Arial" w:hint="default"/>
      <w:b/>
      <w:bCs/>
      <w:kern w:val="2"/>
      <w:sz w:val="48"/>
      <w:szCs w:val="48"/>
      <w:lang w:val="en-US"/>
    </w:rPr>
  </w:style>
  <w:style w:type="character" w:customStyle="1" w:styleId="30">
    <w:name w:val="標題 3 字元"/>
    <w:link w:val="3"/>
    <w:semiHidden/>
    <w:locked/>
    <w:rsid w:val="00891098"/>
    <w:rPr>
      <w:rFonts w:ascii="文新字海-粗楷" w:eastAsia="文新字海-粗楷" w:hAnsi="CG Times (W1)" w:cs="新細明體" w:hint="eastAsia"/>
      <w:noProof/>
      <w:sz w:val="26"/>
      <w:lang w:val="en-US"/>
    </w:rPr>
  </w:style>
  <w:style w:type="paragraph" w:styleId="Web">
    <w:name w:val="Normal (Web)"/>
    <w:basedOn w:val="a0"/>
    <w:uiPriority w:val="99"/>
    <w:semiHidden/>
    <w:unhideWhenUsed/>
    <w:rsid w:val="00891098"/>
    <w:pPr>
      <w:widowControl/>
      <w:spacing w:before="100" w:beforeAutospacing="1" w:after="100" w:afterAutospacing="1"/>
    </w:pPr>
    <w:rPr>
      <w:kern w:val="0"/>
      <w:lang w:val="en-GB"/>
    </w:rPr>
  </w:style>
  <w:style w:type="paragraph" w:customStyle="1" w:styleId="a4">
    <w:name w:val="廠商名稱"/>
    <w:basedOn w:val="a0"/>
    <w:uiPriority w:val="99"/>
    <w:semiHidden/>
    <w:qFormat/>
    <w:rsid w:val="00891098"/>
    <w:pPr>
      <w:spacing w:line="420" w:lineRule="exact"/>
    </w:pPr>
    <w:rPr>
      <w:rFonts w:ascii="標楷體" w:eastAsia="標楷體" w:hAnsi="標楷體"/>
      <w:b/>
      <w:color w:val="000000"/>
      <w:sz w:val="28"/>
      <w:szCs w:val="28"/>
    </w:rPr>
  </w:style>
  <w:style w:type="paragraph" w:styleId="a5">
    <w:name w:val="header"/>
    <w:basedOn w:val="a0"/>
    <w:link w:val="a6"/>
    <w:uiPriority w:val="99"/>
    <w:unhideWhenUsed/>
    <w:rsid w:val="006C1AB3"/>
    <w:pPr>
      <w:tabs>
        <w:tab w:val="center" w:pos="4153"/>
        <w:tab w:val="right" w:pos="8306"/>
      </w:tabs>
    </w:pPr>
  </w:style>
  <w:style w:type="character" w:customStyle="1" w:styleId="a6">
    <w:name w:val="頁首 字元"/>
    <w:basedOn w:val="a1"/>
    <w:link w:val="a5"/>
    <w:uiPriority w:val="99"/>
    <w:rsid w:val="006C1AB3"/>
    <w:rPr>
      <w:kern w:val="2"/>
      <w:sz w:val="24"/>
      <w:szCs w:val="24"/>
      <w:lang w:val="en-US"/>
    </w:rPr>
  </w:style>
  <w:style w:type="paragraph" w:styleId="a7">
    <w:name w:val="footer"/>
    <w:basedOn w:val="a0"/>
    <w:link w:val="a8"/>
    <w:uiPriority w:val="99"/>
    <w:unhideWhenUsed/>
    <w:rsid w:val="006C1AB3"/>
    <w:pPr>
      <w:tabs>
        <w:tab w:val="center" w:pos="4153"/>
        <w:tab w:val="right" w:pos="8306"/>
      </w:tabs>
    </w:pPr>
  </w:style>
  <w:style w:type="character" w:customStyle="1" w:styleId="a8">
    <w:name w:val="頁尾 字元"/>
    <w:basedOn w:val="a1"/>
    <w:link w:val="a7"/>
    <w:uiPriority w:val="99"/>
    <w:rsid w:val="006C1AB3"/>
    <w:rPr>
      <w:kern w:val="2"/>
      <w:sz w:val="24"/>
      <w:szCs w:val="24"/>
      <w:lang w:val="en-US"/>
    </w:rPr>
  </w:style>
  <w:style w:type="paragraph" w:styleId="a9">
    <w:name w:val="Balloon Text"/>
    <w:basedOn w:val="a0"/>
    <w:link w:val="aa"/>
    <w:uiPriority w:val="99"/>
    <w:semiHidden/>
    <w:unhideWhenUsed/>
    <w:rsid w:val="00801B58"/>
    <w:rPr>
      <w:rFonts w:ascii="新細明體"/>
      <w:sz w:val="18"/>
      <w:szCs w:val="18"/>
    </w:rPr>
  </w:style>
  <w:style w:type="character" w:customStyle="1" w:styleId="aa">
    <w:name w:val="註解方塊文字 字元"/>
    <w:basedOn w:val="a1"/>
    <w:link w:val="a9"/>
    <w:uiPriority w:val="99"/>
    <w:semiHidden/>
    <w:rsid w:val="00801B58"/>
    <w:rPr>
      <w:rFonts w:ascii="新細明體"/>
      <w:kern w:val="2"/>
      <w:sz w:val="18"/>
      <w:szCs w:val="18"/>
      <w:lang w:val="en-US"/>
    </w:rPr>
  </w:style>
  <w:style w:type="table" w:styleId="ab">
    <w:name w:val="Table Grid"/>
    <w:basedOn w:val="a2"/>
    <w:uiPriority w:val="59"/>
    <w:rsid w:val="00C35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1"/>
    <w:uiPriority w:val="99"/>
    <w:semiHidden/>
    <w:rsid w:val="009638D8"/>
    <w:rPr>
      <w:color w:val="808080"/>
    </w:rPr>
  </w:style>
  <w:style w:type="paragraph" w:styleId="ad">
    <w:name w:val="Revision"/>
    <w:hidden/>
    <w:uiPriority w:val="99"/>
    <w:semiHidden/>
    <w:rsid w:val="00E272B6"/>
    <w:rPr>
      <w:kern w:val="2"/>
      <w:sz w:val="24"/>
      <w:szCs w:val="24"/>
      <w:lang w:val="en-US"/>
    </w:rPr>
  </w:style>
  <w:style w:type="paragraph" w:styleId="ae">
    <w:name w:val="List Paragraph"/>
    <w:basedOn w:val="a0"/>
    <w:uiPriority w:val="34"/>
    <w:qFormat/>
    <w:rsid w:val="00D00973"/>
    <w:pPr>
      <w:spacing w:before="120"/>
      <w:ind w:left="720"/>
      <w:jc w:val="both"/>
    </w:pPr>
    <w:rPr>
      <w:rFonts w:ascii="標楷體" w:eastAsia="標楷體" w:hAnsi="標楷體" w:cs="標楷體"/>
      <w:lang w:val="en-GB"/>
    </w:rPr>
  </w:style>
  <w:style w:type="paragraph" w:styleId="HTML">
    <w:name w:val="HTML Preformatted"/>
    <w:basedOn w:val="a0"/>
    <w:link w:val="HTML0"/>
    <w:rsid w:val="00281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281D6F"/>
    <w:rPr>
      <w:rFonts w:ascii="細明體" w:eastAsia="細明體" w:hAnsi="細明體"/>
      <w:sz w:val="24"/>
      <w:szCs w:val="24"/>
    </w:rPr>
  </w:style>
  <w:style w:type="paragraph" w:styleId="af">
    <w:name w:val="Plain Text"/>
    <w:basedOn w:val="a0"/>
    <w:link w:val="af0"/>
    <w:rsid w:val="005B68A3"/>
    <w:rPr>
      <w:rFonts w:ascii="細明體" w:eastAsia="細明體" w:hAnsi="Courier New"/>
      <w:szCs w:val="20"/>
    </w:rPr>
  </w:style>
  <w:style w:type="character" w:customStyle="1" w:styleId="af0">
    <w:name w:val="純文字 字元"/>
    <w:basedOn w:val="a1"/>
    <w:link w:val="af"/>
    <w:rsid w:val="005B68A3"/>
    <w:rPr>
      <w:rFonts w:ascii="細明體" w:eastAsia="細明體" w:hAnsi="Courier New"/>
      <w:kern w:val="2"/>
      <w:sz w:val="24"/>
    </w:rPr>
  </w:style>
  <w:style w:type="character" w:customStyle="1" w:styleId="font81">
    <w:name w:val="font81"/>
    <w:basedOn w:val="a1"/>
    <w:rsid w:val="007E1130"/>
    <w:rPr>
      <w:rFonts w:ascii="Times New Roman" w:hAnsi="Times New Roman" w:cs="Times New Roman" w:hint="default"/>
      <w:b/>
      <w:bCs/>
      <w:i w:val="0"/>
      <w:iCs w:val="0"/>
      <w:strike w:val="0"/>
      <w:dstrike w:val="0"/>
      <w:color w:val="000000"/>
      <w:sz w:val="14"/>
      <w:szCs w:val="14"/>
      <w:u w:val="none"/>
      <w:effect w:val="none"/>
    </w:rPr>
  </w:style>
  <w:style w:type="character" w:customStyle="1" w:styleId="font71">
    <w:name w:val="font71"/>
    <w:basedOn w:val="a1"/>
    <w:rsid w:val="007E1130"/>
    <w:rPr>
      <w:rFonts w:ascii="標楷體" w:eastAsia="標楷體" w:hAnsi="標楷體" w:hint="eastAsia"/>
      <w:b/>
      <w:bCs/>
      <w:i w:val="0"/>
      <w:iCs w:val="0"/>
      <w:strike w:val="0"/>
      <w:dstrike w:val="0"/>
      <w:color w:val="000000"/>
      <w:sz w:val="28"/>
      <w:szCs w:val="28"/>
      <w:u w:val="none"/>
      <w:effect w:val="none"/>
    </w:rPr>
  </w:style>
  <w:style w:type="character" w:customStyle="1" w:styleId="font101">
    <w:name w:val="font101"/>
    <w:basedOn w:val="a1"/>
    <w:rsid w:val="007E113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61">
    <w:name w:val="font61"/>
    <w:basedOn w:val="a1"/>
    <w:rsid w:val="007E1130"/>
    <w:rPr>
      <w:rFonts w:ascii="標楷體" w:eastAsia="標楷體" w:hAnsi="標楷體" w:hint="eastAsia"/>
      <w:b w:val="0"/>
      <w:bCs w:val="0"/>
      <w:i w:val="0"/>
      <w:iCs w:val="0"/>
      <w:strike w:val="0"/>
      <w:dstrike w:val="0"/>
      <w:color w:val="000000"/>
      <w:sz w:val="24"/>
      <w:szCs w:val="24"/>
      <w:u w:val="none"/>
      <w:effect w:val="none"/>
    </w:rPr>
  </w:style>
  <w:style w:type="character" w:customStyle="1" w:styleId="font481">
    <w:name w:val="font481"/>
    <w:basedOn w:val="a1"/>
    <w:rsid w:val="007E1130"/>
    <w:rPr>
      <w:rFonts w:ascii="Calibri" w:hAnsi="Calibri" w:hint="default"/>
      <w:b w:val="0"/>
      <w:bCs w:val="0"/>
      <w:i w:val="0"/>
      <w:iCs w:val="0"/>
      <w:strike w:val="0"/>
      <w:dstrike w:val="0"/>
      <w:color w:val="FF0000"/>
      <w:sz w:val="24"/>
      <w:szCs w:val="24"/>
      <w:u w:val="none"/>
      <w:effect w:val="none"/>
    </w:rPr>
  </w:style>
  <w:style w:type="character" w:customStyle="1" w:styleId="font121">
    <w:name w:val="font121"/>
    <w:basedOn w:val="a1"/>
    <w:rsid w:val="007E1130"/>
    <w:rPr>
      <w:rFonts w:ascii="標楷體" w:eastAsia="標楷體" w:hAnsi="標楷體" w:hint="eastAsia"/>
      <w:b w:val="0"/>
      <w:bCs w:val="0"/>
      <w:i w:val="0"/>
      <w:iCs w:val="0"/>
      <w:strike w:val="0"/>
      <w:dstrike w:val="0"/>
      <w:color w:val="FF0000"/>
      <w:sz w:val="24"/>
      <w:szCs w:val="24"/>
      <w:u w:val="none"/>
      <w:effect w:val="none"/>
    </w:rPr>
  </w:style>
  <w:style w:type="character" w:customStyle="1" w:styleId="font471">
    <w:name w:val="font471"/>
    <w:basedOn w:val="a1"/>
    <w:rsid w:val="007E1130"/>
    <w:rPr>
      <w:rFonts w:ascii="Calibri" w:hAnsi="Calibri" w:hint="default"/>
      <w:b w:val="0"/>
      <w:bCs w:val="0"/>
      <w:i w:val="0"/>
      <w:iCs w:val="0"/>
      <w:strike w:val="0"/>
      <w:dstrike w:val="0"/>
      <w:color w:val="000000"/>
      <w:sz w:val="24"/>
      <w:szCs w:val="24"/>
      <w:u w:val="none"/>
      <w:effect w:val="none"/>
    </w:rPr>
  </w:style>
  <w:style w:type="character" w:customStyle="1" w:styleId="font641">
    <w:name w:val="font641"/>
    <w:basedOn w:val="a1"/>
    <w:rsid w:val="007E1130"/>
    <w:rPr>
      <w:rFonts w:ascii="標楷體" w:eastAsia="標楷體" w:hAnsi="標楷體" w:hint="eastAsia"/>
      <w:b w:val="0"/>
      <w:bCs w:val="0"/>
      <w:i w:val="0"/>
      <w:iCs w:val="0"/>
      <w:strike w:val="0"/>
      <w:dstrike w:val="0"/>
      <w:color w:val="FF0000"/>
      <w:sz w:val="24"/>
      <w:szCs w:val="24"/>
      <w:u w:val="none"/>
      <w:effect w:val="none"/>
    </w:rPr>
  </w:style>
  <w:style w:type="character" w:customStyle="1" w:styleId="font801">
    <w:name w:val="font801"/>
    <w:basedOn w:val="a1"/>
    <w:rsid w:val="002230FA"/>
    <w:rPr>
      <w:rFonts w:ascii="標楷體" w:eastAsia="標楷體" w:hAnsi="標楷體" w:hint="eastAsia"/>
      <w:b w:val="0"/>
      <w:bCs w:val="0"/>
      <w:i w:val="0"/>
      <w:iCs w:val="0"/>
      <w:strike w:val="0"/>
      <w:dstrike w:val="0"/>
      <w:color w:val="000000"/>
      <w:sz w:val="14"/>
      <w:szCs w:val="14"/>
      <w:u w:val="none"/>
      <w:effect w:val="none"/>
    </w:rPr>
  </w:style>
  <w:style w:type="character" w:customStyle="1" w:styleId="font151">
    <w:name w:val="font151"/>
    <w:basedOn w:val="a1"/>
    <w:rsid w:val="002230FA"/>
    <w:rPr>
      <w:rFonts w:ascii="標楷體" w:eastAsia="標楷體" w:hAnsi="標楷體" w:hint="eastAsia"/>
      <w:b w:val="0"/>
      <w:bCs w:val="0"/>
      <w:i w:val="0"/>
      <w:iCs w:val="0"/>
      <w:strike w:val="0"/>
      <w:dstrike w:val="0"/>
      <w:color w:val="000000"/>
      <w:sz w:val="24"/>
      <w:szCs w:val="24"/>
      <w:u w:val="none"/>
      <w:effect w:val="none"/>
    </w:rPr>
  </w:style>
  <w:style w:type="paragraph" w:customStyle="1" w:styleId="a">
    <w:name w:val="一"/>
    <w:rsid w:val="007F2495"/>
    <w:pPr>
      <w:numPr>
        <w:numId w:val="20"/>
      </w:numPr>
      <w:tabs>
        <w:tab w:val="left" w:pos="0"/>
      </w:tabs>
      <w:snapToGrid w:val="0"/>
      <w:spacing w:before="120" w:after="120" w:line="500" w:lineRule="exact"/>
    </w:pPr>
    <w:rPr>
      <w:rFonts w:eastAsia="雅真中楷"/>
      <w:sz w:val="28"/>
      <w:lang w:val="en-US"/>
    </w:rPr>
  </w:style>
  <w:style w:type="paragraph" w:customStyle="1" w:styleId="PlainText1">
    <w:name w:val="Plain Text1"/>
    <w:basedOn w:val="a0"/>
    <w:rsid w:val="002A5FF4"/>
    <w:pPr>
      <w:adjustRightInd w:val="0"/>
    </w:pPr>
    <w:rPr>
      <w:rFonts w:ascii="細明體" w:eastAsia="細明體" w:hAnsi="Courier New"/>
      <w:szCs w:val="20"/>
    </w:rPr>
  </w:style>
  <w:style w:type="character" w:customStyle="1" w:styleId="10">
    <w:name w:val="標題 1 字元"/>
    <w:basedOn w:val="a1"/>
    <w:link w:val="1"/>
    <w:rsid w:val="00D93A42"/>
    <w:rPr>
      <w:rFonts w:asciiTheme="majorHAnsi" w:eastAsiaTheme="majorEastAsia" w:hAnsiTheme="majorHAnsi" w:cstheme="majorBidi"/>
      <w:color w:val="365F91" w:themeColor="accent1" w:themeShade="BF"/>
      <w:kern w:val="2"/>
      <w:sz w:val="32"/>
      <w:szCs w:val="32"/>
      <w:lang w:val="en-US"/>
    </w:rPr>
  </w:style>
  <w:style w:type="paragraph" w:styleId="af1">
    <w:name w:val="TOC Heading"/>
    <w:basedOn w:val="1"/>
    <w:next w:val="a0"/>
    <w:uiPriority w:val="39"/>
    <w:unhideWhenUsed/>
    <w:qFormat/>
    <w:rsid w:val="00D93A42"/>
    <w:pPr>
      <w:widowControl/>
      <w:spacing w:line="259" w:lineRule="auto"/>
      <w:outlineLvl w:val="9"/>
    </w:pPr>
    <w:rPr>
      <w:kern w:val="0"/>
      <w:lang w:eastAsia="en-US"/>
    </w:rPr>
  </w:style>
  <w:style w:type="paragraph" w:styleId="11">
    <w:name w:val="toc 1"/>
    <w:basedOn w:val="a0"/>
    <w:next w:val="a0"/>
    <w:autoRedefine/>
    <w:uiPriority w:val="39"/>
    <w:unhideWhenUsed/>
    <w:rsid w:val="00D93A42"/>
    <w:pPr>
      <w:spacing w:after="100"/>
    </w:pPr>
  </w:style>
  <w:style w:type="paragraph" w:styleId="21">
    <w:name w:val="toc 2"/>
    <w:basedOn w:val="a0"/>
    <w:next w:val="a0"/>
    <w:autoRedefine/>
    <w:uiPriority w:val="39"/>
    <w:unhideWhenUsed/>
    <w:rsid w:val="00D93A42"/>
    <w:pPr>
      <w:spacing w:after="100"/>
      <w:ind w:left="240"/>
    </w:pPr>
  </w:style>
  <w:style w:type="character" w:styleId="af2">
    <w:name w:val="Hyperlink"/>
    <w:basedOn w:val="a1"/>
    <w:uiPriority w:val="99"/>
    <w:unhideWhenUsed/>
    <w:rsid w:val="00D93A42"/>
    <w:rPr>
      <w:color w:val="0000FF" w:themeColor="hyperlink"/>
      <w:u w:val="single"/>
    </w:rPr>
  </w:style>
  <w:style w:type="paragraph" w:customStyle="1" w:styleId="12">
    <w:name w:val="純文字1"/>
    <w:basedOn w:val="a0"/>
    <w:rsid w:val="002E7617"/>
    <w:pPr>
      <w:adjustRightInd w:val="0"/>
      <w:textAlignment w:val="baseline"/>
    </w:pPr>
    <w:rPr>
      <w:rFonts w:ascii="細明體" w:eastAsia="細明體" w:hAnsi="Courier New"/>
      <w:szCs w:val="20"/>
    </w:rPr>
  </w:style>
</w:styles>
</file>

<file path=word/webSettings.xml><?xml version="1.0" encoding="utf-8"?>
<w:webSettings xmlns:r="http://schemas.openxmlformats.org/officeDocument/2006/relationships" xmlns:w="http://schemas.openxmlformats.org/wordprocessingml/2006/main">
  <w:divs>
    <w:div w:id="9069100">
      <w:bodyDiv w:val="1"/>
      <w:marLeft w:val="0"/>
      <w:marRight w:val="0"/>
      <w:marTop w:val="0"/>
      <w:marBottom w:val="0"/>
      <w:divBdr>
        <w:top w:val="none" w:sz="0" w:space="0" w:color="auto"/>
        <w:left w:val="none" w:sz="0" w:space="0" w:color="auto"/>
        <w:bottom w:val="none" w:sz="0" w:space="0" w:color="auto"/>
        <w:right w:val="none" w:sz="0" w:space="0" w:color="auto"/>
      </w:divBdr>
    </w:div>
    <w:div w:id="9643942">
      <w:bodyDiv w:val="1"/>
      <w:marLeft w:val="0"/>
      <w:marRight w:val="0"/>
      <w:marTop w:val="0"/>
      <w:marBottom w:val="0"/>
      <w:divBdr>
        <w:top w:val="none" w:sz="0" w:space="0" w:color="auto"/>
        <w:left w:val="none" w:sz="0" w:space="0" w:color="auto"/>
        <w:bottom w:val="none" w:sz="0" w:space="0" w:color="auto"/>
        <w:right w:val="none" w:sz="0" w:space="0" w:color="auto"/>
      </w:divBdr>
    </w:div>
    <w:div w:id="183330362">
      <w:bodyDiv w:val="1"/>
      <w:marLeft w:val="0"/>
      <w:marRight w:val="0"/>
      <w:marTop w:val="0"/>
      <w:marBottom w:val="0"/>
      <w:divBdr>
        <w:top w:val="none" w:sz="0" w:space="0" w:color="auto"/>
        <w:left w:val="none" w:sz="0" w:space="0" w:color="auto"/>
        <w:bottom w:val="none" w:sz="0" w:space="0" w:color="auto"/>
        <w:right w:val="none" w:sz="0" w:space="0" w:color="auto"/>
      </w:divBdr>
    </w:div>
    <w:div w:id="211113100">
      <w:bodyDiv w:val="1"/>
      <w:marLeft w:val="0"/>
      <w:marRight w:val="0"/>
      <w:marTop w:val="0"/>
      <w:marBottom w:val="0"/>
      <w:divBdr>
        <w:top w:val="none" w:sz="0" w:space="0" w:color="auto"/>
        <w:left w:val="none" w:sz="0" w:space="0" w:color="auto"/>
        <w:bottom w:val="none" w:sz="0" w:space="0" w:color="auto"/>
        <w:right w:val="none" w:sz="0" w:space="0" w:color="auto"/>
      </w:divBdr>
    </w:div>
    <w:div w:id="227958760">
      <w:bodyDiv w:val="1"/>
      <w:marLeft w:val="0"/>
      <w:marRight w:val="0"/>
      <w:marTop w:val="0"/>
      <w:marBottom w:val="0"/>
      <w:divBdr>
        <w:top w:val="none" w:sz="0" w:space="0" w:color="auto"/>
        <w:left w:val="none" w:sz="0" w:space="0" w:color="auto"/>
        <w:bottom w:val="none" w:sz="0" w:space="0" w:color="auto"/>
        <w:right w:val="none" w:sz="0" w:space="0" w:color="auto"/>
      </w:divBdr>
    </w:div>
    <w:div w:id="278076213">
      <w:bodyDiv w:val="1"/>
      <w:marLeft w:val="0"/>
      <w:marRight w:val="0"/>
      <w:marTop w:val="0"/>
      <w:marBottom w:val="0"/>
      <w:divBdr>
        <w:top w:val="none" w:sz="0" w:space="0" w:color="auto"/>
        <w:left w:val="none" w:sz="0" w:space="0" w:color="auto"/>
        <w:bottom w:val="none" w:sz="0" w:space="0" w:color="auto"/>
        <w:right w:val="none" w:sz="0" w:space="0" w:color="auto"/>
      </w:divBdr>
    </w:div>
    <w:div w:id="284773302">
      <w:bodyDiv w:val="1"/>
      <w:marLeft w:val="0"/>
      <w:marRight w:val="0"/>
      <w:marTop w:val="0"/>
      <w:marBottom w:val="0"/>
      <w:divBdr>
        <w:top w:val="none" w:sz="0" w:space="0" w:color="auto"/>
        <w:left w:val="none" w:sz="0" w:space="0" w:color="auto"/>
        <w:bottom w:val="none" w:sz="0" w:space="0" w:color="auto"/>
        <w:right w:val="none" w:sz="0" w:space="0" w:color="auto"/>
      </w:divBdr>
    </w:div>
    <w:div w:id="380254182">
      <w:bodyDiv w:val="1"/>
      <w:marLeft w:val="0"/>
      <w:marRight w:val="0"/>
      <w:marTop w:val="0"/>
      <w:marBottom w:val="0"/>
      <w:divBdr>
        <w:top w:val="none" w:sz="0" w:space="0" w:color="auto"/>
        <w:left w:val="none" w:sz="0" w:space="0" w:color="auto"/>
        <w:bottom w:val="none" w:sz="0" w:space="0" w:color="auto"/>
        <w:right w:val="none" w:sz="0" w:space="0" w:color="auto"/>
      </w:divBdr>
    </w:div>
    <w:div w:id="437801121">
      <w:bodyDiv w:val="1"/>
      <w:marLeft w:val="0"/>
      <w:marRight w:val="0"/>
      <w:marTop w:val="0"/>
      <w:marBottom w:val="0"/>
      <w:divBdr>
        <w:top w:val="none" w:sz="0" w:space="0" w:color="auto"/>
        <w:left w:val="none" w:sz="0" w:space="0" w:color="auto"/>
        <w:bottom w:val="none" w:sz="0" w:space="0" w:color="auto"/>
        <w:right w:val="none" w:sz="0" w:space="0" w:color="auto"/>
      </w:divBdr>
    </w:div>
    <w:div w:id="456224308">
      <w:bodyDiv w:val="1"/>
      <w:marLeft w:val="0"/>
      <w:marRight w:val="0"/>
      <w:marTop w:val="0"/>
      <w:marBottom w:val="0"/>
      <w:divBdr>
        <w:top w:val="none" w:sz="0" w:space="0" w:color="auto"/>
        <w:left w:val="none" w:sz="0" w:space="0" w:color="auto"/>
        <w:bottom w:val="none" w:sz="0" w:space="0" w:color="auto"/>
        <w:right w:val="none" w:sz="0" w:space="0" w:color="auto"/>
      </w:divBdr>
    </w:div>
    <w:div w:id="564730250">
      <w:bodyDiv w:val="1"/>
      <w:marLeft w:val="0"/>
      <w:marRight w:val="0"/>
      <w:marTop w:val="0"/>
      <w:marBottom w:val="0"/>
      <w:divBdr>
        <w:top w:val="none" w:sz="0" w:space="0" w:color="auto"/>
        <w:left w:val="none" w:sz="0" w:space="0" w:color="auto"/>
        <w:bottom w:val="none" w:sz="0" w:space="0" w:color="auto"/>
        <w:right w:val="none" w:sz="0" w:space="0" w:color="auto"/>
      </w:divBdr>
    </w:div>
    <w:div w:id="611547962">
      <w:bodyDiv w:val="1"/>
      <w:marLeft w:val="0"/>
      <w:marRight w:val="0"/>
      <w:marTop w:val="0"/>
      <w:marBottom w:val="0"/>
      <w:divBdr>
        <w:top w:val="none" w:sz="0" w:space="0" w:color="auto"/>
        <w:left w:val="none" w:sz="0" w:space="0" w:color="auto"/>
        <w:bottom w:val="none" w:sz="0" w:space="0" w:color="auto"/>
        <w:right w:val="none" w:sz="0" w:space="0" w:color="auto"/>
      </w:divBdr>
    </w:div>
    <w:div w:id="619383614">
      <w:bodyDiv w:val="1"/>
      <w:marLeft w:val="0"/>
      <w:marRight w:val="0"/>
      <w:marTop w:val="0"/>
      <w:marBottom w:val="0"/>
      <w:divBdr>
        <w:top w:val="none" w:sz="0" w:space="0" w:color="auto"/>
        <w:left w:val="none" w:sz="0" w:space="0" w:color="auto"/>
        <w:bottom w:val="none" w:sz="0" w:space="0" w:color="auto"/>
        <w:right w:val="none" w:sz="0" w:space="0" w:color="auto"/>
      </w:divBdr>
    </w:div>
    <w:div w:id="663434477">
      <w:bodyDiv w:val="1"/>
      <w:marLeft w:val="0"/>
      <w:marRight w:val="0"/>
      <w:marTop w:val="0"/>
      <w:marBottom w:val="0"/>
      <w:divBdr>
        <w:top w:val="none" w:sz="0" w:space="0" w:color="auto"/>
        <w:left w:val="none" w:sz="0" w:space="0" w:color="auto"/>
        <w:bottom w:val="none" w:sz="0" w:space="0" w:color="auto"/>
        <w:right w:val="none" w:sz="0" w:space="0" w:color="auto"/>
      </w:divBdr>
    </w:div>
    <w:div w:id="703216710">
      <w:bodyDiv w:val="1"/>
      <w:marLeft w:val="0"/>
      <w:marRight w:val="0"/>
      <w:marTop w:val="0"/>
      <w:marBottom w:val="0"/>
      <w:divBdr>
        <w:top w:val="none" w:sz="0" w:space="0" w:color="auto"/>
        <w:left w:val="none" w:sz="0" w:space="0" w:color="auto"/>
        <w:bottom w:val="none" w:sz="0" w:space="0" w:color="auto"/>
        <w:right w:val="none" w:sz="0" w:space="0" w:color="auto"/>
      </w:divBdr>
    </w:div>
    <w:div w:id="714040311">
      <w:bodyDiv w:val="1"/>
      <w:marLeft w:val="0"/>
      <w:marRight w:val="0"/>
      <w:marTop w:val="0"/>
      <w:marBottom w:val="0"/>
      <w:divBdr>
        <w:top w:val="none" w:sz="0" w:space="0" w:color="auto"/>
        <w:left w:val="none" w:sz="0" w:space="0" w:color="auto"/>
        <w:bottom w:val="none" w:sz="0" w:space="0" w:color="auto"/>
        <w:right w:val="none" w:sz="0" w:space="0" w:color="auto"/>
      </w:divBdr>
      <w:divsChild>
        <w:div w:id="147674956">
          <w:marLeft w:val="547"/>
          <w:marRight w:val="0"/>
          <w:marTop w:val="0"/>
          <w:marBottom w:val="0"/>
          <w:divBdr>
            <w:top w:val="none" w:sz="0" w:space="0" w:color="auto"/>
            <w:left w:val="none" w:sz="0" w:space="0" w:color="auto"/>
            <w:bottom w:val="none" w:sz="0" w:space="0" w:color="auto"/>
            <w:right w:val="none" w:sz="0" w:space="0" w:color="auto"/>
          </w:divBdr>
        </w:div>
      </w:divsChild>
    </w:div>
    <w:div w:id="715204928">
      <w:bodyDiv w:val="1"/>
      <w:marLeft w:val="0"/>
      <w:marRight w:val="0"/>
      <w:marTop w:val="0"/>
      <w:marBottom w:val="0"/>
      <w:divBdr>
        <w:top w:val="none" w:sz="0" w:space="0" w:color="auto"/>
        <w:left w:val="none" w:sz="0" w:space="0" w:color="auto"/>
        <w:bottom w:val="none" w:sz="0" w:space="0" w:color="auto"/>
        <w:right w:val="none" w:sz="0" w:space="0" w:color="auto"/>
      </w:divBdr>
    </w:div>
    <w:div w:id="745223099">
      <w:bodyDiv w:val="1"/>
      <w:marLeft w:val="0"/>
      <w:marRight w:val="0"/>
      <w:marTop w:val="0"/>
      <w:marBottom w:val="0"/>
      <w:divBdr>
        <w:top w:val="none" w:sz="0" w:space="0" w:color="auto"/>
        <w:left w:val="none" w:sz="0" w:space="0" w:color="auto"/>
        <w:bottom w:val="none" w:sz="0" w:space="0" w:color="auto"/>
        <w:right w:val="none" w:sz="0" w:space="0" w:color="auto"/>
      </w:divBdr>
    </w:div>
    <w:div w:id="794712197">
      <w:bodyDiv w:val="1"/>
      <w:marLeft w:val="0"/>
      <w:marRight w:val="0"/>
      <w:marTop w:val="0"/>
      <w:marBottom w:val="0"/>
      <w:divBdr>
        <w:top w:val="none" w:sz="0" w:space="0" w:color="auto"/>
        <w:left w:val="none" w:sz="0" w:space="0" w:color="auto"/>
        <w:bottom w:val="none" w:sz="0" w:space="0" w:color="auto"/>
        <w:right w:val="none" w:sz="0" w:space="0" w:color="auto"/>
      </w:divBdr>
    </w:div>
    <w:div w:id="872424363">
      <w:bodyDiv w:val="1"/>
      <w:marLeft w:val="0"/>
      <w:marRight w:val="0"/>
      <w:marTop w:val="0"/>
      <w:marBottom w:val="0"/>
      <w:divBdr>
        <w:top w:val="none" w:sz="0" w:space="0" w:color="auto"/>
        <w:left w:val="none" w:sz="0" w:space="0" w:color="auto"/>
        <w:bottom w:val="none" w:sz="0" w:space="0" w:color="auto"/>
        <w:right w:val="none" w:sz="0" w:space="0" w:color="auto"/>
      </w:divBdr>
    </w:div>
    <w:div w:id="960959139">
      <w:bodyDiv w:val="1"/>
      <w:marLeft w:val="0"/>
      <w:marRight w:val="0"/>
      <w:marTop w:val="0"/>
      <w:marBottom w:val="0"/>
      <w:divBdr>
        <w:top w:val="none" w:sz="0" w:space="0" w:color="auto"/>
        <w:left w:val="none" w:sz="0" w:space="0" w:color="auto"/>
        <w:bottom w:val="none" w:sz="0" w:space="0" w:color="auto"/>
        <w:right w:val="none" w:sz="0" w:space="0" w:color="auto"/>
      </w:divBdr>
      <w:divsChild>
        <w:div w:id="1976913780">
          <w:marLeft w:val="547"/>
          <w:marRight w:val="0"/>
          <w:marTop w:val="0"/>
          <w:marBottom w:val="0"/>
          <w:divBdr>
            <w:top w:val="none" w:sz="0" w:space="0" w:color="auto"/>
            <w:left w:val="none" w:sz="0" w:space="0" w:color="auto"/>
            <w:bottom w:val="none" w:sz="0" w:space="0" w:color="auto"/>
            <w:right w:val="none" w:sz="0" w:space="0" w:color="auto"/>
          </w:divBdr>
        </w:div>
      </w:divsChild>
    </w:div>
    <w:div w:id="1062602470">
      <w:bodyDiv w:val="1"/>
      <w:marLeft w:val="0"/>
      <w:marRight w:val="0"/>
      <w:marTop w:val="0"/>
      <w:marBottom w:val="0"/>
      <w:divBdr>
        <w:top w:val="none" w:sz="0" w:space="0" w:color="auto"/>
        <w:left w:val="none" w:sz="0" w:space="0" w:color="auto"/>
        <w:bottom w:val="none" w:sz="0" w:space="0" w:color="auto"/>
        <w:right w:val="none" w:sz="0" w:space="0" w:color="auto"/>
      </w:divBdr>
    </w:div>
    <w:div w:id="1119450757">
      <w:bodyDiv w:val="1"/>
      <w:marLeft w:val="0"/>
      <w:marRight w:val="0"/>
      <w:marTop w:val="0"/>
      <w:marBottom w:val="0"/>
      <w:divBdr>
        <w:top w:val="none" w:sz="0" w:space="0" w:color="auto"/>
        <w:left w:val="none" w:sz="0" w:space="0" w:color="auto"/>
        <w:bottom w:val="none" w:sz="0" w:space="0" w:color="auto"/>
        <w:right w:val="none" w:sz="0" w:space="0" w:color="auto"/>
      </w:divBdr>
    </w:div>
    <w:div w:id="1142311517">
      <w:bodyDiv w:val="1"/>
      <w:marLeft w:val="0"/>
      <w:marRight w:val="0"/>
      <w:marTop w:val="0"/>
      <w:marBottom w:val="0"/>
      <w:divBdr>
        <w:top w:val="none" w:sz="0" w:space="0" w:color="auto"/>
        <w:left w:val="none" w:sz="0" w:space="0" w:color="auto"/>
        <w:bottom w:val="none" w:sz="0" w:space="0" w:color="auto"/>
        <w:right w:val="none" w:sz="0" w:space="0" w:color="auto"/>
      </w:divBdr>
    </w:div>
    <w:div w:id="1166097345">
      <w:bodyDiv w:val="1"/>
      <w:marLeft w:val="0"/>
      <w:marRight w:val="0"/>
      <w:marTop w:val="0"/>
      <w:marBottom w:val="0"/>
      <w:divBdr>
        <w:top w:val="none" w:sz="0" w:space="0" w:color="auto"/>
        <w:left w:val="none" w:sz="0" w:space="0" w:color="auto"/>
        <w:bottom w:val="none" w:sz="0" w:space="0" w:color="auto"/>
        <w:right w:val="none" w:sz="0" w:space="0" w:color="auto"/>
      </w:divBdr>
    </w:div>
    <w:div w:id="1175846933">
      <w:bodyDiv w:val="1"/>
      <w:marLeft w:val="0"/>
      <w:marRight w:val="0"/>
      <w:marTop w:val="0"/>
      <w:marBottom w:val="0"/>
      <w:divBdr>
        <w:top w:val="none" w:sz="0" w:space="0" w:color="auto"/>
        <w:left w:val="none" w:sz="0" w:space="0" w:color="auto"/>
        <w:bottom w:val="none" w:sz="0" w:space="0" w:color="auto"/>
        <w:right w:val="none" w:sz="0" w:space="0" w:color="auto"/>
      </w:divBdr>
    </w:div>
    <w:div w:id="1545436325">
      <w:bodyDiv w:val="1"/>
      <w:marLeft w:val="0"/>
      <w:marRight w:val="0"/>
      <w:marTop w:val="0"/>
      <w:marBottom w:val="0"/>
      <w:divBdr>
        <w:top w:val="none" w:sz="0" w:space="0" w:color="auto"/>
        <w:left w:val="none" w:sz="0" w:space="0" w:color="auto"/>
        <w:bottom w:val="none" w:sz="0" w:space="0" w:color="auto"/>
        <w:right w:val="none" w:sz="0" w:space="0" w:color="auto"/>
      </w:divBdr>
      <w:divsChild>
        <w:div w:id="1332563949">
          <w:marLeft w:val="547"/>
          <w:marRight w:val="0"/>
          <w:marTop w:val="0"/>
          <w:marBottom w:val="0"/>
          <w:divBdr>
            <w:top w:val="none" w:sz="0" w:space="0" w:color="auto"/>
            <w:left w:val="none" w:sz="0" w:space="0" w:color="auto"/>
            <w:bottom w:val="none" w:sz="0" w:space="0" w:color="auto"/>
            <w:right w:val="none" w:sz="0" w:space="0" w:color="auto"/>
          </w:divBdr>
        </w:div>
      </w:divsChild>
    </w:div>
    <w:div w:id="1566329275">
      <w:bodyDiv w:val="1"/>
      <w:marLeft w:val="0"/>
      <w:marRight w:val="0"/>
      <w:marTop w:val="0"/>
      <w:marBottom w:val="0"/>
      <w:divBdr>
        <w:top w:val="none" w:sz="0" w:space="0" w:color="auto"/>
        <w:left w:val="none" w:sz="0" w:space="0" w:color="auto"/>
        <w:bottom w:val="none" w:sz="0" w:space="0" w:color="auto"/>
        <w:right w:val="none" w:sz="0" w:space="0" w:color="auto"/>
      </w:divBdr>
      <w:divsChild>
        <w:div w:id="347828364">
          <w:marLeft w:val="547"/>
          <w:marRight w:val="0"/>
          <w:marTop w:val="0"/>
          <w:marBottom w:val="0"/>
          <w:divBdr>
            <w:top w:val="none" w:sz="0" w:space="0" w:color="auto"/>
            <w:left w:val="none" w:sz="0" w:space="0" w:color="auto"/>
            <w:bottom w:val="none" w:sz="0" w:space="0" w:color="auto"/>
            <w:right w:val="none" w:sz="0" w:space="0" w:color="auto"/>
          </w:divBdr>
        </w:div>
      </w:divsChild>
    </w:div>
    <w:div w:id="1597667065">
      <w:bodyDiv w:val="1"/>
      <w:marLeft w:val="0"/>
      <w:marRight w:val="0"/>
      <w:marTop w:val="0"/>
      <w:marBottom w:val="0"/>
      <w:divBdr>
        <w:top w:val="none" w:sz="0" w:space="0" w:color="auto"/>
        <w:left w:val="none" w:sz="0" w:space="0" w:color="auto"/>
        <w:bottom w:val="none" w:sz="0" w:space="0" w:color="auto"/>
        <w:right w:val="none" w:sz="0" w:space="0" w:color="auto"/>
      </w:divBdr>
    </w:div>
    <w:div w:id="1663463718">
      <w:bodyDiv w:val="1"/>
      <w:marLeft w:val="0"/>
      <w:marRight w:val="0"/>
      <w:marTop w:val="0"/>
      <w:marBottom w:val="0"/>
      <w:divBdr>
        <w:top w:val="none" w:sz="0" w:space="0" w:color="auto"/>
        <w:left w:val="none" w:sz="0" w:space="0" w:color="auto"/>
        <w:bottom w:val="none" w:sz="0" w:space="0" w:color="auto"/>
        <w:right w:val="none" w:sz="0" w:space="0" w:color="auto"/>
      </w:divBdr>
    </w:div>
    <w:div w:id="1677682598">
      <w:bodyDiv w:val="1"/>
      <w:marLeft w:val="0"/>
      <w:marRight w:val="0"/>
      <w:marTop w:val="0"/>
      <w:marBottom w:val="0"/>
      <w:divBdr>
        <w:top w:val="none" w:sz="0" w:space="0" w:color="auto"/>
        <w:left w:val="none" w:sz="0" w:space="0" w:color="auto"/>
        <w:bottom w:val="none" w:sz="0" w:space="0" w:color="auto"/>
        <w:right w:val="none" w:sz="0" w:space="0" w:color="auto"/>
      </w:divBdr>
    </w:div>
    <w:div w:id="1705710082">
      <w:bodyDiv w:val="1"/>
      <w:marLeft w:val="0"/>
      <w:marRight w:val="0"/>
      <w:marTop w:val="0"/>
      <w:marBottom w:val="0"/>
      <w:divBdr>
        <w:top w:val="none" w:sz="0" w:space="0" w:color="auto"/>
        <w:left w:val="none" w:sz="0" w:space="0" w:color="auto"/>
        <w:bottom w:val="none" w:sz="0" w:space="0" w:color="auto"/>
        <w:right w:val="none" w:sz="0" w:space="0" w:color="auto"/>
      </w:divBdr>
    </w:div>
    <w:div w:id="1737819519">
      <w:bodyDiv w:val="1"/>
      <w:marLeft w:val="0"/>
      <w:marRight w:val="0"/>
      <w:marTop w:val="0"/>
      <w:marBottom w:val="0"/>
      <w:divBdr>
        <w:top w:val="none" w:sz="0" w:space="0" w:color="auto"/>
        <w:left w:val="none" w:sz="0" w:space="0" w:color="auto"/>
        <w:bottom w:val="none" w:sz="0" w:space="0" w:color="auto"/>
        <w:right w:val="none" w:sz="0" w:space="0" w:color="auto"/>
      </w:divBdr>
    </w:div>
    <w:div w:id="1812674597">
      <w:bodyDiv w:val="1"/>
      <w:marLeft w:val="0"/>
      <w:marRight w:val="0"/>
      <w:marTop w:val="0"/>
      <w:marBottom w:val="0"/>
      <w:divBdr>
        <w:top w:val="none" w:sz="0" w:space="0" w:color="auto"/>
        <w:left w:val="none" w:sz="0" w:space="0" w:color="auto"/>
        <w:bottom w:val="none" w:sz="0" w:space="0" w:color="auto"/>
        <w:right w:val="none" w:sz="0" w:space="0" w:color="auto"/>
      </w:divBdr>
    </w:div>
    <w:div w:id="1826504188">
      <w:bodyDiv w:val="1"/>
      <w:marLeft w:val="0"/>
      <w:marRight w:val="0"/>
      <w:marTop w:val="0"/>
      <w:marBottom w:val="0"/>
      <w:divBdr>
        <w:top w:val="none" w:sz="0" w:space="0" w:color="auto"/>
        <w:left w:val="none" w:sz="0" w:space="0" w:color="auto"/>
        <w:bottom w:val="none" w:sz="0" w:space="0" w:color="auto"/>
        <w:right w:val="none" w:sz="0" w:space="0" w:color="auto"/>
      </w:divBdr>
      <w:divsChild>
        <w:div w:id="338655567">
          <w:marLeft w:val="547"/>
          <w:marRight w:val="0"/>
          <w:marTop w:val="0"/>
          <w:marBottom w:val="0"/>
          <w:divBdr>
            <w:top w:val="none" w:sz="0" w:space="0" w:color="auto"/>
            <w:left w:val="none" w:sz="0" w:space="0" w:color="auto"/>
            <w:bottom w:val="none" w:sz="0" w:space="0" w:color="auto"/>
            <w:right w:val="none" w:sz="0" w:space="0" w:color="auto"/>
          </w:divBdr>
        </w:div>
      </w:divsChild>
    </w:div>
    <w:div w:id="1843932861">
      <w:bodyDiv w:val="1"/>
      <w:marLeft w:val="0"/>
      <w:marRight w:val="0"/>
      <w:marTop w:val="0"/>
      <w:marBottom w:val="0"/>
      <w:divBdr>
        <w:top w:val="none" w:sz="0" w:space="0" w:color="auto"/>
        <w:left w:val="none" w:sz="0" w:space="0" w:color="auto"/>
        <w:bottom w:val="none" w:sz="0" w:space="0" w:color="auto"/>
        <w:right w:val="none" w:sz="0" w:space="0" w:color="auto"/>
      </w:divBdr>
    </w:div>
    <w:div w:id="1989094001">
      <w:bodyDiv w:val="1"/>
      <w:marLeft w:val="0"/>
      <w:marRight w:val="0"/>
      <w:marTop w:val="0"/>
      <w:marBottom w:val="0"/>
      <w:divBdr>
        <w:top w:val="none" w:sz="0" w:space="0" w:color="auto"/>
        <w:left w:val="none" w:sz="0" w:space="0" w:color="auto"/>
        <w:bottom w:val="none" w:sz="0" w:space="0" w:color="auto"/>
        <w:right w:val="none" w:sz="0" w:space="0" w:color="auto"/>
      </w:divBdr>
    </w:div>
    <w:div w:id="20714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4" Type="http://schemas.openxmlformats.org/officeDocument/2006/relationships/settings" Target="settings.xml"/><Relationship Id="rId9"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D59C-4B29-4B23-AD49-01952F96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18</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評選須知</vt:lpstr>
    </vt:vector>
  </TitlesOfParts>
  <Company>Microsoft</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評選須知</dc:title>
  <dc:subject>城際電聯車600輛採購案</dc:subject>
  <dc:creator>keinting</dc:creator>
  <cp:lastModifiedBy>135326</cp:lastModifiedBy>
  <cp:revision>73</cp:revision>
  <cp:lastPrinted>2018-05-14T06:29:00Z</cp:lastPrinted>
  <dcterms:created xsi:type="dcterms:W3CDTF">2017-09-07T07:47:00Z</dcterms:created>
  <dcterms:modified xsi:type="dcterms:W3CDTF">2018-05-14T06:35:00Z</dcterms:modified>
</cp:coreProperties>
</file>