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60"/>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4755"/>
        <w:gridCol w:w="2474"/>
      </w:tblGrid>
      <w:tr w:rsidR="00A61A26" w:rsidRPr="00A61A26" w:rsidTr="00CB3BCC">
        <w:trPr>
          <w:cantSplit/>
          <w:trHeight w:hRule="exact" w:val="685"/>
        </w:trPr>
        <w:tc>
          <w:tcPr>
            <w:tcW w:w="2580" w:type="dxa"/>
            <w:tcBorders>
              <w:top w:val="single" w:sz="12" w:space="0" w:color="auto"/>
              <w:left w:val="single" w:sz="12" w:space="0" w:color="auto"/>
            </w:tcBorders>
            <w:vAlign w:val="center"/>
          </w:tcPr>
          <w:p w:rsidR="00A61A26" w:rsidRPr="008F629E" w:rsidRDefault="00A61A26" w:rsidP="00057CB2">
            <w:pPr>
              <w:jc w:val="center"/>
              <w:rPr>
                <w:rFonts w:ascii="Times New Roman" w:eastAsia="標楷體" w:hAnsi="Times New Roman" w:cs="Times New Roman"/>
              </w:rPr>
            </w:pPr>
            <w:bookmarkStart w:id="0" w:name="_Toc484530473"/>
            <w:bookmarkStart w:id="1" w:name="_Toc489881176"/>
            <w:bookmarkStart w:id="2" w:name="_Toc489881344"/>
            <w:bookmarkStart w:id="3" w:name="_Toc489882133"/>
            <w:r w:rsidRPr="008F629E">
              <w:rPr>
                <w:rFonts w:ascii="Times New Roman" w:eastAsia="標楷體" w:hAnsi="Times New Roman" w:cs="Times New Roman" w:hint="eastAsia"/>
              </w:rPr>
              <w:t>臺灣鐵路</w:t>
            </w:r>
            <w:r w:rsidRPr="008F629E">
              <w:rPr>
                <w:rFonts w:ascii="Times New Roman" w:eastAsia="標楷體" w:hAnsi="Times New Roman" w:cs="Times New Roman" w:hint="eastAsia"/>
                <w:bCs/>
                <w:color w:val="000000"/>
              </w:rPr>
              <w:t>財物</w:t>
            </w:r>
            <w:r w:rsidRPr="008F629E">
              <w:rPr>
                <w:rFonts w:ascii="Times New Roman" w:eastAsia="標楷體" w:hAnsi="Times New Roman" w:cs="Times New Roman" w:hint="eastAsia"/>
              </w:rPr>
              <w:t>規範</w:t>
            </w:r>
          </w:p>
        </w:tc>
        <w:tc>
          <w:tcPr>
            <w:tcW w:w="4755" w:type="dxa"/>
            <w:tcBorders>
              <w:top w:val="single" w:sz="12" w:space="0" w:color="auto"/>
            </w:tcBorders>
            <w:shd w:val="clear" w:color="auto" w:fill="auto"/>
            <w:vAlign w:val="center"/>
          </w:tcPr>
          <w:p w:rsidR="00A61A26" w:rsidRPr="008F629E" w:rsidRDefault="00A61A26" w:rsidP="00057CB2">
            <w:pPr>
              <w:jc w:val="center"/>
              <w:rPr>
                <w:rFonts w:ascii="Times New Roman" w:eastAsia="標楷體" w:hAnsi="Times New Roman" w:cs="Times New Roman"/>
                <w:sz w:val="32"/>
              </w:rPr>
            </w:pPr>
            <w:r w:rsidRPr="008F629E">
              <w:rPr>
                <w:rFonts w:ascii="Times New Roman" w:eastAsia="標楷體" w:hAnsi="Times New Roman" w:cs="Times New Roman"/>
                <w:sz w:val="32"/>
              </w:rPr>
              <w:t>TRAS(M)</w:t>
            </w:r>
          </w:p>
        </w:tc>
        <w:tc>
          <w:tcPr>
            <w:tcW w:w="2474" w:type="dxa"/>
            <w:vMerge w:val="restart"/>
            <w:tcBorders>
              <w:top w:val="single" w:sz="12" w:space="0" w:color="auto"/>
              <w:right w:val="single" w:sz="12" w:space="0" w:color="auto"/>
            </w:tcBorders>
            <w:vAlign w:val="center"/>
          </w:tcPr>
          <w:p w:rsidR="00A61A26" w:rsidRPr="008F629E" w:rsidRDefault="00A61A26" w:rsidP="00057CB2">
            <w:pPr>
              <w:jc w:val="center"/>
              <w:rPr>
                <w:rFonts w:ascii="Times New Roman" w:eastAsia="標楷體" w:hAnsi="Times New Roman" w:cs="Times New Roman"/>
              </w:rPr>
            </w:pPr>
            <w:r w:rsidRPr="008F629E">
              <w:rPr>
                <w:rFonts w:ascii="Times New Roman" w:eastAsia="標楷體" w:hAnsi="Times New Roman" w:cs="Times New Roman" w:hint="eastAsia"/>
              </w:rPr>
              <w:t>總</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號</w:t>
            </w:r>
          </w:p>
          <w:p w:rsidR="00A61A26" w:rsidRPr="008F629E" w:rsidRDefault="00A61A26" w:rsidP="00CB3BCC">
            <w:pPr>
              <w:jc w:val="center"/>
              <w:rPr>
                <w:rFonts w:ascii="Times New Roman" w:eastAsia="標楷體" w:hAnsi="Times New Roman" w:cs="Times New Roman"/>
              </w:rPr>
            </w:pPr>
            <w:r w:rsidRPr="008F629E">
              <w:rPr>
                <w:rFonts w:ascii="Times New Roman" w:eastAsia="標楷體" w:hAnsi="Times New Roman" w:cs="Times New Roman"/>
                <w:color w:val="000000"/>
              </w:rPr>
              <w:t>TRAS(M)-1060505-0</w:t>
            </w:r>
            <w:r w:rsidR="00CB3BCC">
              <w:rPr>
                <w:rFonts w:ascii="Times New Roman" w:eastAsia="標楷體" w:hAnsi="Times New Roman" w:cs="Times New Roman" w:hint="eastAsia"/>
                <w:color w:val="000000"/>
              </w:rPr>
              <w:t>3</w:t>
            </w:r>
          </w:p>
        </w:tc>
      </w:tr>
      <w:tr w:rsidR="00A61A26" w:rsidRPr="00A61A26" w:rsidTr="00CB3BCC">
        <w:trPr>
          <w:cantSplit/>
          <w:trHeight w:hRule="exact" w:val="737"/>
        </w:trPr>
        <w:tc>
          <w:tcPr>
            <w:tcW w:w="2580" w:type="dxa"/>
            <w:tcBorders>
              <w:left w:val="single" w:sz="12" w:space="0" w:color="auto"/>
            </w:tcBorders>
            <w:vAlign w:val="center"/>
          </w:tcPr>
          <w:p w:rsidR="00A61A26" w:rsidRPr="008F629E" w:rsidRDefault="00A61A26" w:rsidP="008F629E">
            <w:pPr>
              <w:jc w:val="center"/>
              <w:rPr>
                <w:rFonts w:ascii="Times New Roman" w:eastAsia="標楷體" w:hAnsi="Times New Roman" w:cs="Times New Roman"/>
                <w:dstrike/>
                <w:color w:val="000000"/>
              </w:rPr>
            </w:pPr>
            <w:r w:rsidRPr="008F629E">
              <w:rPr>
                <w:rFonts w:ascii="Times New Roman" w:eastAsia="標楷體" w:hAnsi="Times New Roman" w:cs="Times New Roman" w:hint="eastAsia"/>
                <w:bCs/>
                <w:color w:val="000000"/>
              </w:rPr>
              <w:t>機務處</w:t>
            </w:r>
          </w:p>
        </w:tc>
        <w:tc>
          <w:tcPr>
            <w:tcW w:w="4755" w:type="dxa"/>
            <w:shd w:val="clear" w:color="auto" w:fill="auto"/>
            <w:vAlign w:val="center"/>
          </w:tcPr>
          <w:p w:rsidR="00A61A26" w:rsidRPr="008F629E" w:rsidRDefault="00A61A26" w:rsidP="008F629E">
            <w:pPr>
              <w:jc w:val="center"/>
              <w:rPr>
                <w:rFonts w:ascii="Times New Roman" w:eastAsia="標楷體" w:hAnsi="Times New Roman" w:cs="Times New Roman"/>
                <w:sz w:val="32"/>
              </w:rPr>
            </w:pPr>
            <w:r w:rsidRPr="008F629E">
              <w:rPr>
                <w:rFonts w:ascii="Times New Roman" w:eastAsia="標楷體" w:hAnsi="Times New Roman" w:cs="Times New Roman" w:hint="eastAsia"/>
                <w:sz w:val="32"/>
              </w:rPr>
              <w:t>城際電聯車</w:t>
            </w:r>
            <w:r w:rsidRPr="008F629E">
              <w:rPr>
                <w:rFonts w:ascii="Times New Roman" w:eastAsia="標楷體" w:hAnsi="Times New Roman" w:cs="Times New Roman"/>
                <w:sz w:val="32"/>
              </w:rPr>
              <w:t>600</w:t>
            </w:r>
            <w:r w:rsidRPr="008F629E">
              <w:rPr>
                <w:rFonts w:ascii="Times New Roman" w:eastAsia="標楷體" w:hAnsi="Times New Roman" w:cs="Times New Roman" w:hint="eastAsia"/>
                <w:sz w:val="32"/>
              </w:rPr>
              <w:t>輛採購規範</w:t>
            </w:r>
          </w:p>
        </w:tc>
        <w:tc>
          <w:tcPr>
            <w:tcW w:w="2474" w:type="dxa"/>
            <w:vMerge/>
            <w:tcBorders>
              <w:right w:val="single" w:sz="12" w:space="0" w:color="auto"/>
            </w:tcBorders>
          </w:tcPr>
          <w:p w:rsidR="00A61A26" w:rsidRPr="008F629E" w:rsidRDefault="00A61A26" w:rsidP="00057CB2">
            <w:pPr>
              <w:rPr>
                <w:rFonts w:ascii="Times New Roman" w:eastAsia="標楷體" w:hAnsi="Times New Roman" w:cs="Times New Roman"/>
              </w:rPr>
            </w:pPr>
          </w:p>
        </w:tc>
      </w:tr>
      <w:tr w:rsidR="00A61A26" w:rsidRPr="00A61A26" w:rsidTr="008F629E">
        <w:trPr>
          <w:cantSplit/>
          <w:trHeight w:val="11889"/>
        </w:trPr>
        <w:tc>
          <w:tcPr>
            <w:tcW w:w="9809" w:type="dxa"/>
            <w:gridSpan w:val="3"/>
            <w:tcBorders>
              <w:left w:val="single" w:sz="12" w:space="0" w:color="auto"/>
              <w:bottom w:val="single" w:sz="12" w:space="0" w:color="auto"/>
              <w:right w:val="single" w:sz="12" w:space="0" w:color="auto"/>
            </w:tcBorders>
          </w:tcPr>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4"/>
              <w:gridCol w:w="1998"/>
              <w:gridCol w:w="18"/>
              <w:gridCol w:w="608"/>
              <w:gridCol w:w="568"/>
              <w:gridCol w:w="1417"/>
              <w:gridCol w:w="426"/>
              <w:gridCol w:w="1377"/>
              <w:gridCol w:w="41"/>
              <w:gridCol w:w="1895"/>
            </w:tblGrid>
            <w:tr w:rsidR="00A61A26" w:rsidRPr="00A61A26" w:rsidTr="008F629E">
              <w:trPr>
                <w:cantSplit/>
                <w:trHeight w:val="707"/>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廠、段層級</w:t>
                  </w:r>
                </w:p>
              </w:tc>
              <w:tc>
                <w:tcPr>
                  <w:tcW w:w="3019" w:type="dxa"/>
                  <w:gridSpan w:val="4"/>
                  <w:tcBorders>
                    <w:top w:val="single" w:sz="12" w:space="0" w:color="auto"/>
                    <w:bottom w:val="single" w:sz="2" w:space="0" w:color="auto"/>
                    <w:right w:val="single" w:sz="2" w:space="0" w:color="auto"/>
                  </w:tcBorders>
                  <w:vAlign w:val="center"/>
                </w:tcPr>
                <w:p w:rsidR="00A61A26" w:rsidRPr="008F629E" w:rsidRDefault="00A61A26" w:rsidP="00DA6528">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3313" w:type="dxa"/>
                  <w:gridSpan w:val="3"/>
                  <w:tcBorders>
                    <w:top w:val="single" w:sz="12" w:space="0" w:color="auto"/>
                    <w:left w:val="single" w:sz="2" w:space="0" w:color="auto"/>
                    <w:right w:val="single" w:sz="12" w:space="0" w:color="auto"/>
                  </w:tcBorders>
                  <w:vAlign w:val="center"/>
                </w:tcPr>
                <w:p w:rsidR="00A61A26" w:rsidRPr="008F629E" w:rsidRDefault="00A61A26" w:rsidP="00DA6528">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副廠</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714"/>
                <w:jc w:val="center"/>
              </w:trPr>
              <w:tc>
                <w:tcPr>
                  <w:tcW w:w="3300" w:type="dxa"/>
                  <w:gridSpan w:val="3"/>
                  <w:vMerge/>
                  <w:tcBorders>
                    <w:left w:val="single" w:sz="12" w:space="0" w:color="auto"/>
                    <w:bottom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3019" w:type="dxa"/>
                  <w:gridSpan w:val="4"/>
                  <w:tcBorders>
                    <w:top w:val="single" w:sz="2" w:space="0" w:color="auto"/>
                    <w:bottom w:val="single" w:sz="4" w:space="0" w:color="auto"/>
                    <w:right w:val="single" w:sz="2" w:space="0" w:color="auto"/>
                  </w:tcBorders>
                  <w:vAlign w:val="center"/>
                </w:tcPr>
                <w:p w:rsidR="00A61A26" w:rsidRPr="008F629E" w:rsidRDefault="00A61A26" w:rsidP="00DA6528">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審核</w:t>
                  </w:r>
                </w:p>
              </w:tc>
              <w:tc>
                <w:tcPr>
                  <w:tcW w:w="3313" w:type="dxa"/>
                  <w:gridSpan w:val="3"/>
                  <w:tcBorders>
                    <w:left w:val="single" w:sz="2" w:space="0" w:color="auto"/>
                    <w:bottom w:val="single" w:sz="4" w:space="0" w:color="auto"/>
                    <w:right w:val="single" w:sz="12" w:space="0" w:color="auto"/>
                  </w:tcBorders>
                  <w:vAlign w:val="center"/>
                </w:tcPr>
                <w:p w:rsidR="00A61A26" w:rsidRPr="008F629E" w:rsidRDefault="00A61A26" w:rsidP="00DA6528">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廠</w:t>
                  </w:r>
                  <w:r w:rsidRPr="008F629E">
                    <w:rPr>
                      <w:rFonts w:ascii="Times New Roman" w:eastAsia="標楷體" w:hAnsi="Times New Roman" w:cs="Times New Roman"/>
                    </w:rPr>
                    <w:t>(</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409"/>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印行</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年</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月</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日</w:t>
                  </w:r>
                </w:p>
              </w:tc>
              <w:tc>
                <w:tcPr>
                  <w:tcW w:w="6332" w:type="dxa"/>
                  <w:gridSpan w:val="7"/>
                  <w:tcBorders>
                    <w:top w:val="single" w:sz="12" w:space="0" w:color="auto"/>
                    <w:bottom w:val="single" w:sz="4"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規</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範</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審</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章</w:t>
                  </w:r>
                </w:p>
              </w:tc>
            </w:tr>
            <w:tr w:rsidR="002E4993" w:rsidRPr="00A61A26" w:rsidTr="002E4993">
              <w:trPr>
                <w:cantSplit/>
                <w:trHeight w:hRule="exact" w:val="794"/>
                <w:jc w:val="center"/>
              </w:trPr>
              <w:tc>
                <w:tcPr>
                  <w:tcW w:w="3300" w:type="dxa"/>
                  <w:gridSpan w:val="3"/>
                  <w:vMerge/>
                  <w:tcBorders>
                    <w:lef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1843"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sz w:val="16"/>
                    </w:rPr>
                  </w:pPr>
                </w:p>
              </w:tc>
            </w:tr>
            <w:tr w:rsidR="002E4993" w:rsidRPr="00A61A26" w:rsidTr="002E4993">
              <w:trPr>
                <w:cantSplit/>
                <w:trHeight w:hRule="exact" w:val="794"/>
                <w:jc w:val="center"/>
              </w:trPr>
              <w:tc>
                <w:tcPr>
                  <w:tcW w:w="3300" w:type="dxa"/>
                  <w:gridSpan w:val="3"/>
                  <w:vMerge/>
                  <w:tcBorders>
                    <w:left w:val="single" w:sz="12" w:space="0" w:color="auto"/>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1843"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專門委員</w:t>
                  </w:r>
                </w:p>
              </w:tc>
              <w:tc>
                <w:tcPr>
                  <w:tcW w:w="1895" w:type="dxa"/>
                  <w:tcBorders>
                    <w:left w:val="single" w:sz="2" w:space="0" w:color="auto"/>
                    <w:bottom w:val="single" w:sz="4" w:space="0" w:color="auto"/>
                    <w:right w:val="single" w:sz="12" w:space="0" w:color="auto"/>
                    <w:tl2br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sz w:val="16"/>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辦</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員</w:t>
                  </w:r>
                </w:p>
              </w:tc>
              <w:tc>
                <w:tcPr>
                  <w:tcW w:w="201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科</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sz w:val="22"/>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201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副處長</w:t>
                  </w:r>
                </w:p>
              </w:tc>
              <w:tc>
                <w:tcPr>
                  <w:tcW w:w="1843" w:type="dxa"/>
                  <w:gridSpan w:val="2"/>
                  <w:tcBorders>
                    <w:bottom w:val="single" w:sz="4"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sz w:val="20"/>
                      <w:szCs w:val="20"/>
                    </w:rPr>
                  </w:pPr>
                  <w:r w:rsidRPr="008F629E">
                    <w:rPr>
                      <w:rFonts w:ascii="Times New Roman" w:eastAsia="標楷體" w:hAnsi="Times New Roman" w:cs="Times New Roman" w:hint="eastAsia"/>
                      <w:sz w:val="20"/>
                      <w:szCs w:val="20"/>
                    </w:rPr>
                    <w:t>最新核定</w:t>
                  </w:r>
                  <w:r w:rsidRPr="008F629E">
                    <w:rPr>
                      <w:rFonts w:ascii="Times New Roman" w:eastAsia="標楷體" w:hAnsi="Times New Roman" w:cs="Times New Roman"/>
                      <w:sz w:val="20"/>
                      <w:szCs w:val="20"/>
                    </w:rPr>
                    <w:t>/</w:t>
                  </w:r>
                  <w:r w:rsidRPr="008F629E">
                    <w:rPr>
                      <w:rFonts w:ascii="Times New Roman" w:eastAsia="標楷體" w:hAnsi="Times New Roman" w:cs="Times New Roman" w:hint="eastAsia"/>
                      <w:sz w:val="20"/>
                      <w:szCs w:val="20"/>
                    </w:rPr>
                    <w:t>修訂</w:t>
                  </w:r>
                </w:p>
                <w:p w:rsidR="00A61A26" w:rsidRPr="008F629E" w:rsidRDefault="00A61A26" w:rsidP="00DA6528">
                  <w:pPr>
                    <w:framePr w:hSpace="180" w:wrap="around" w:hAnchor="margin" w:y="-660"/>
                    <w:spacing w:line="0" w:lineRule="atLeast"/>
                    <w:ind w:firstLineChars="100" w:firstLine="220"/>
                    <w:rPr>
                      <w:rFonts w:ascii="Times New Roman" w:eastAsia="標楷體" w:hAnsi="Times New Roman" w:cs="Times New Roman"/>
                      <w:spacing w:val="27"/>
                      <w:w w:val="87"/>
                      <w:kern w:val="0"/>
                    </w:rPr>
                  </w:pPr>
                  <w:r w:rsidRPr="008F629E">
                    <w:rPr>
                      <w:rFonts w:ascii="Times New Roman" w:eastAsia="標楷體" w:hAnsi="Times New Roman" w:cs="Times New Roman" w:hint="eastAsia"/>
                      <w:sz w:val="22"/>
                    </w:rPr>
                    <w:t>日</w:t>
                  </w:r>
                  <w:r w:rsidRPr="008F629E">
                    <w:rPr>
                      <w:rFonts w:ascii="Times New Roman" w:eastAsia="標楷體" w:hAnsi="Times New Roman" w:cs="Times New Roman"/>
                      <w:sz w:val="22"/>
                    </w:rPr>
                    <w:t xml:space="preserve">    </w:t>
                  </w:r>
                  <w:r w:rsidRPr="008F629E">
                    <w:rPr>
                      <w:rFonts w:ascii="Times New Roman" w:eastAsia="標楷體" w:hAnsi="Times New Roman" w:cs="Times New Roman" w:hint="eastAsia"/>
                      <w:sz w:val="22"/>
                    </w:rPr>
                    <w:t>期</w:t>
                  </w:r>
                </w:p>
              </w:tc>
              <w:tc>
                <w:tcPr>
                  <w:tcW w:w="1895" w:type="dxa"/>
                  <w:tcBorders>
                    <w:left w:val="single" w:sz="2" w:space="0" w:color="auto"/>
                    <w:bottom w:val="single" w:sz="4" w:space="0" w:color="auto"/>
                    <w:right w:val="single" w:sz="12" w:space="0" w:color="auto"/>
                  </w:tcBorders>
                  <w:vAlign w:val="center"/>
                </w:tcPr>
                <w:p w:rsidR="00A61A26" w:rsidRPr="008F629E" w:rsidRDefault="00240689" w:rsidP="00DA6528">
                  <w:pPr>
                    <w:framePr w:hSpace="180" w:wrap="around" w:hAnchor="margin" w:y="-660"/>
                    <w:spacing w:line="0" w:lineRule="atLeast"/>
                    <w:jc w:val="center"/>
                    <w:rPr>
                      <w:rFonts w:ascii="Times New Roman" w:eastAsia="標楷體" w:hAnsi="Times New Roman" w:cs="Times New Roman"/>
                      <w:sz w:val="16"/>
                    </w:rPr>
                  </w:pPr>
                  <w:r>
                    <w:rPr>
                      <w:rFonts w:ascii="Times New Roman" w:eastAsia="標楷體" w:hAnsi="Times New Roman" w:cs="Times New Roman" w:hint="eastAsia"/>
                      <w:color w:val="000000"/>
                      <w:sz w:val="22"/>
                    </w:rPr>
                    <w:t>107</w:t>
                  </w:r>
                  <w:r w:rsidR="00A61A26" w:rsidRPr="008F629E">
                    <w:rPr>
                      <w:rFonts w:ascii="Times New Roman" w:eastAsia="標楷體" w:hAnsi="Times New Roman" w:cs="Times New Roman" w:hint="eastAsia"/>
                      <w:color w:val="000000"/>
                      <w:sz w:val="22"/>
                    </w:rPr>
                    <w:t>年</w:t>
                  </w:r>
                  <w:r w:rsidR="00CB3BCC">
                    <w:rPr>
                      <w:rFonts w:ascii="Times New Roman" w:eastAsia="標楷體" w:hAnsi="Times New Roman" w:cs="Times New Roman" w:hint="eastAsia"/>
                      <w:color w:val="000000"/>
                      <w:sz w:val="22"/>
                    </w:rPr>
                    <w:t>8</w:t>
                  </w:r>
                  <w:r w:rsidR="00A61A26" w:rsidRPr="008F629E">
                    <w:rPr>
                      <w:rFonts w:ascii="Times New Roman" w:eastAsia="標楷體" w:hAnsi="Times New Roman" w:cs="Times New Roman" w:hint="eastAsia"/>
                      <w:color w:val="000000"/>
                      <w:sz w:val="22"/>
                    </w:rPr>
                    <w:t>月日</w:t>
                  </w:r>
                </w:p>
              </w:tc>
            </w:tr>
            <w:tr w:rsidR="00A61A26" w:rsidRPr="00A61A26" w:rsidTr="00A61A26">
              <w:trPr>
                <w:cantSplit/>
                <w:trHeight w:hRule="exact" w:val="794"/>
                <w:jc w:val="center"/>
              </w:trPr>
              <w:tc>
                <w:tcPr>
                  <w:tcW w:w="1284" w:type="dxa"/>
                  <w:tcBorders>
                    <w:left w:val="single" w:sz="12" w:space="0" w:color="auto"/>
                    <w:bottom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單位主管</w:t>
                  </w:r>
                </w:p>
              </w:tc>
              <w:tc>
                <w:tcPr>
                  <w:tcW w:w="2016" w:type="dxa"/>
                  <w:gridSpan w:val="2"/>
                  <w:tcBorders>
                    <w:bottom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處</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12" w:space="0" w:color="auto"/>
                    <w:right w:val="single" w:sz="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rPr>
                  </w:pPr>
                </w:p>
              </w:tc>
              <w:tc>
                <w:tcPr>
                  <w:tcW w:w="1895" w:type="dxa"/>
                  <w:tcBorders>
                    <w:left w:val="single" w:sz="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sz w:val="16"/>
                    </w:rPr>
                  </w:pPr>
                </w:p>
              </w:tc>
            </w:tr>
            <w:tr w:rsidR="00A61A26" w:rsidRPr="00A61A26" w:rsidTr="008F629E">
              <w:trPr>
                <w:cantSplit/>
                <w:trHeight w:hRule="exact" w:val="717"/>
                <w:jc w:val="center"/>
              </w:trPr>
              <w:tc>
                <w:tcPr>
                  <w:tcW w:w="1284"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核定</w:t>
                  </w:r>
                </w:p>
                <w:p w:rsidR="00A61A26" w:rsidRPr="008F629E" w:rsidRDefault="00A61A26" w:rsidP="00DA6528">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日期</w:t>
                  </w:r>
                </w:p>
              </w:tc>
              <w:tc>
                <w:tcPr>
                  <w:tcW w:w="1998"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ind w:right="19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106</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9</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18</w:t>
                  </w:r>
                  <w:r w:rsidRPr="008F629E">
                    <w:rPr>
                      <w:rFonts w:ascii="Times New Roman" w:eastAsia="標楷體" w:hAnsi="Times New Roman" w:cs="Times New Roman" w:hint="eastAsia"/>
                      <w:color w:val="000000"/>
                    </w:rPr>
                    <w:t>日</w:t>
                  </w:r>
                </w:p>
              </w:tc>
              <w:tc>
                <w:tcPr>
                  <w:tcW w:w="62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歷次</w:t>
                  </w:r>
                </w:p>
                <w:p w:rsidR="00A61A26" w:rsidRPr="008F629E" w:rsidRDefault="00A61A26" w:rsidP="00DA6528">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修訂</w:t>
                  </w:r>
                </w:p>
                <w:p w:rsidR="00A61A26" w:rsidRPr="008F629E" w:rsidRDefault="00A61A26" w:rsidP="00DA6528">
                  <w:pPr>
                    <w:framePr w:hSpace="180" w:wrap="around" w:hAnchor="margin" w:y="-660"/>
                    <w:spacing w:line="0" w:lineRule="atLeast"/>
                    <w:jc w:val="both"/>
                    <w:rPr>
                      <w:rFonts w:ascii="Times New Roman" w:eastAsia="標楷體" w:hAnsi="Times New Roman" w:cs="Times New Roman"/>
                      <w:color w:val="000000"/>
                    </w:rPr>
                  </w:pPr>
                </w:p>
              </w:tc>
              <w:tc>
                <w:tcPr>
                  <w:tcW w:w="1985"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1</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DA6528">
                  <w:pPr>
                    <w:framePr w:hSpace="180" w:wrap="around" w:hAnchor="margin" w:y="-660"/>
                    <w:spacing w:line="0" w:lineRule="atLeast"/>
                    <w:ind w:left="18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4</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23</w:t>
                  </w:r>
                  <w:r w:rsidRPr="008F629E">
                    <w:rPr>
                      <w:rFonts w:ascii="Times New Roman" w:eastAsia="標楷體" w:hAnsi="Times New Roman" w:cs="Times New Roman" w:hint="eastAsia"/>
                      <w:color w:val="000000"/>
                    </w:rPr>
                    <w:t>日</w:t>
                  </w:r>
                </w:p>
              </w:tc>
              <w:tc>
                <w:tcPr>
                  <w:tcW w:w="1803"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2</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DA6528">
                  <w:pPr>
                    <w:framePr w:hSpace="180" w:wrap="around" w:hAnchor="margin" w:y="-660"/>
                    <w:wordWrap w:val="0"/>
                    <w:spacing w:line="0" w:lineRule="atLeast"/>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00C20CFF">
                    <w:rPr>
                      <w:rFonts w:ascii="Times New Roman" w:eastAsia="標楷體" w:hAnsi="Times New Roman" w:cs="Times New Roman" w:hint="eastAsia"/>
                      <w:color w:val="000000"/>
                    </w:rPr>
                    <w:t>7</w:t>
                  </w:r>
                  <w:r w:rsidRPr="008F629E">
                    <w:rPr>
                      <w:rFonts w:ascii="Times New Roman" w:eastAsia="標楷體" w:hAnsi="Times New Roman" w:cs="Times New Roman" w:hint="eastAsia"/>
                      <w:color w:val="000000"/>
                    </w:rPr>
                    <w:t>月</w:t>
                  </w:r>
                  <w:r w:rsidR="00C20CFF">
                    <w:rPr>
                      <w:rFonts w:ascii="Times New Roman" w:eastAsia="標楷體" w:hAnsi="Times New Roman" w:cs="Times New Roman" w:hint="eastAsia"/>
                      <w:color w:val="000000"/>
                    </w:rPr>
                    <w:t>3</w:t>
                  </w:r>
                  <w:r w:rsidRPr="008F629E">
                    <w:rPr>
                      <w:rFonts w:ascii="Times New Roman" w:eastAsia="標楷體" w:hAnsi="Times New Roman" w:cs="Times New Roman" w:hint="eastAsia"/>
                      <w:color w:val="000000"/>
                    </w:rPr>
                    <w:t>日</w:t>
                  </w:r>
                </w:p>
              </w:tc>
              <w:tc>
                <w:tcPr>
                  <w:tcW w:w="193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DA6528">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3</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CB3BCC" w:rsidP="00DA6528">
                  <w:pPr>
                    <w:framePr w:hSpace="180" w:wrap="around" w:hAnchor="margin" w:y="-660"/>
                    <w:wordWrap w:val="0"/>
                    <w:spacing w:line="0" w:lineRule="atLeast"/>
                    <w:jc w:val="right"/>
                    <w:rPr>
                      <w:rFonts w:ascii="Times New Roman" w:eastAsia="標楷體" w:hAnsi="Times New Roman" w:cs="Times New Roman"/>
                      <w:color w:val="000000"/>
                    </w:rPr>
                  </w:pPr>
                  <w:r>
                    <w:rPr>
                      <w:rFonts w:ascii="Times New Roman" w:eastAsia="標楷體" w:hAnsi="Times New Roman" w:cs="Times New Roman" w:hint="eastAsia"/>
                      <w:color w:val="000000"/>
                    </w:rPr>
                    <w:t>107</w:t>
                  </w:r>
                  <w:r w:rsidR="00A61A26" w:rsidRPr="008F629E">
                    <w:rPr>
                      <w:rFonts w:ascii="Times New Roman" w:eastAsia="標楷體" w:hAnsi="Times New Roman" w:cs="Times New Roman" w:hint="eastAsia"/>
                      <w:color w:val="000000"/>
                    </w:rPr>
                    <w:t>年</w:t>
                  </w:r>
                  <w:r>
                    <w:rPr>
                      <w:rFonts w:ascii="Times New Roman" w:eastAsia="標楷體" w:hAnsi="Times New Roman" w:cs="Times New Roman" w:hint="eastAsia"/>
                      <w:color w:val="000000"/>
                    </w:rPr>
                    <w:t>8</w:t>
                  </w:r>
                  <w:r w:rsidR="00A61A26" w:rsidRPr="008F629E">
                    <w:rPr>
                      <w:rFonts w:ascii="Times New Roman" w:eastAsia="標楷體" w:hAnsi="Times New Roman" w:cs="Times New Roman"/>
                      <w:color w:val="000000"/>
                    </w:rPr>
                    <w:t xml:space="preserve"> </w:t>
                  </w:r>
                  <w:r w:rsidR="00A61A26" w:rsidRPr="008F629E">
                    <w:rPr>
                      <w:rFonts w:ascii="Times New Roman" w:eastAsia="標楷體" w:hAnsi="Times New Roman" w:cs="Times New Roman" w:hint="eastAsia"/>
                      <w:color w:val="000000"/>
                    </w:rPr>
                    <w:t>月</w:t>
                  </w:r>
                  <w:r w:rsidR="00A61A26" w:rsidRPr="008F629E">
                    <w:rPr>
                      <w:rFonts w:ascii="Times New Roman" w:eastAsia="標楷體" w:hAnsi="Times New Roman" w:cs="Times New Roman"/>
                      <w:color w:val="000000"/>
                    </w:rPr>
                    <w:t xml:space="preserve">  </w:t>
                  </w:r>
                  <w:r w:rsidR="00A61A26" w:rsidRPr="008F629E">
                    <w:rPr>
                      <w:rFonts w:ascii="Times New Roman" w:eastAsia="標楷體" w:hAnsi="Times New Roman" w:cs="Times New Roman" w:hint="eastAsia"/>
                      <w:color w:val="000000"/>
                    </w:rPr>
                    <w:t>日</w:t>
                  </w:r>
                </w:p>
              </w:tc>
            </w:tr>
          </w:tbl>
          <w:p w:rsidR="00A61A26" w:rsidRPr="008F629E" w:rsidRDefault="00A61A26" w:rsidP="00057CB2">
            <w:pPr>
              <w:rPr>
                <w:rFonts w:ascii="Times New Roman" w:eastAsia="標楷體" w:hAnsi="Times New Roman" w:cs="Times New Roman"/>
              </w:rPr>
            </w:pPr>
          </w:p>
        </w:tc>
      </w:tr>
    </w:tbl>
    <w:p w:rsidR="00AA280D" w:rsidRDefault="00AA280D" w:rsidP="00BF0205">
      <w:pPr>
        <w:rPr>
          <w:snapToGrid w:val="0"/>
          <w:kern w:val="0"/>
          <w:szCs w:val="24"/>
        </w:rPr>
      </w:pPr>
    </w:p>
    <w:p w:rsidR="00AA280D" w:rsidRDefault="00AA280D" w:rsidP="00AA280D">
      <w:pPr>
        <w:tabs>
          <w:tab w:val="left" w:pos="900"/>
        </w:tabs>
        <w:rPr>
          <w:szCs w:val="24"/>
        </w:rPr>
      </w:pPr>
      <w:r>
        <w:rPr>
          <w:szCs w:val="24"/>
        </w:rPr>
        <w:tab/>
      </w:r>
    </w:p>
    <w:p w:rsidR="00BF0205" w:rsidRPr="00AA280D" w:rsidRDefault="00AA280D" w:rsidP="00AA280D">
      <w:pPr>
        <w:tabs>
          <w:tab w:val="left" w:pos="900"/>
        </w:tabs>
        <w:rPr>
          <w:szCs w:val="24"/>
        </w:rPr>
        <w:sectPr w:rsidR="00BF0205" w:rsidRPr="00AA280D" w:rsidSect="00E9185E">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850" w:gutter="0"/>
          <w:pgNumType w:start="0"/>
          <w:cols w:space="425"/>
          <w:titlePg/>
          <w:docGrid w:type="lines" w:linePitch="360"/>
        </w:sectPr>
      </w:pPr>
      <w:r>
        <w:rPr>
          <w:szCs w:val="24"/>
        </w:rPr>
        <w:tab/>
      </w:r>
    </w:p>
    <w:sdt>
      <w:sdtPr>
        <w:rPr>
          <w:rFonts w:asciiTheme="minorHAnsi" w:eastAsiaTheme="minorEastAsia" w:hAnsiTheme="minorHAnsi" w:cstheme="minorBidi"/>
          <w:b w:val="0"/>
          <w:bCs w:val="0"/>
          <w:color w:val="auto"/>
          <w:kern w:val="2"/>
          <w:sz w:val="24"/>
          <w:szCs w:val="22"/>
          <w:lang w:val="zh-TW"/>
        </w:rPr>
        <w:id w:val="-1837843159"/>
        <w:docPartObj>
          <w:docPartGallery w:val="Table of Contents"/>
          <w:docPartUnique/>
        </w:docPartObj>
      </w:sdtPr>
      <w:sdtEndPr/>
      <w:sdtContent>
        <w:p w:rsidR="001B428E" w:rsidRPr="008F629E" w:rsidRDefault="001B428E" w:rsidP="008F629E">
          <w:pPr>
            <w:pStyle w:val="affc"/>
            <w:adjustRightInd w:val="0"/>
            <w:snapToGrid w:val="0"/>
            <w:spacing w:beforeLines="25" w:before="90" w:afterLines="25" w:after="90" w:line="240" w:lineRule="auto"/>
            <w:rPr>
              <w:rFonts w:ascii="標楷體" w:eastAsia="標楷體" w:hAnsi="標楷體"/>
              <w:color w:val="auto"/>
            </w:rPr>
          </w:pPr>
          <w:r w:rsidRPr="008F629E">
            <w:rPr>
              <w:rFonts w:ascii="標楷體" w:eastAsia="標楷體" w:hAnsi="標楷體" w:hint="eastAsia"/>
              <w:color w:val="auto"/>
              <w:lang w:val="zh-TW"/>
            </w:rPr>
            <w:t>目錄</w:t>
          </w:r>
        </w:p>
        <w:p w:rsidR="001B428E" w:rsidRPr="008F629E" w:rsidRDefault="001B428E" w:rsidP="008F629E">
          <w:pPr>
            <w:pStyle w:val="13"/>
            <w:adjustRightInd w:val="0"/>
            <w:snapToGrid w:val="0"/>
            <w:spacing w:beforeLines="25" w:before="90" w:afterLines="25" w:after="90"/>
            <w:rPr>
              <w:noProof/>
              <w:szCs w:val="22"/>
            </w:rPr>
          </w:pPr>
          <w:r>
            <w:fldChar w:fldCharType="begin"/>
          </w:r>
          <w:r>
            <w:instrText xml:space="preserve"> TOC \o "1-3" \h \z \u </w:instrText>
          </w:r>
          <w:r>
            <w:fldChar w:fldCharType="separate"/>
          </w:r>
          <w:hyperlink w:anchor="_Toc518917531" w:history="1">
            <w:r w:rsidRPr="001B428E">
              <w:rPr>
                <w:rStyle w:val="af5"/>
                <w:b/>
                <w:noProof/>
                <w:snapToGrid w:val="0"/>
                <w:kern w:val="0"/>
              </w:rPr>
              <w:t>1.</w:t>
            </w:r>
            <w:r w:rsidRPr="008F629E">
              <w:rPr>
                <w:noProof/>
                <w:szCs w:val="22"/>
              </w:rPr>
              <w:tab/>
            </w:r>
            <w:r w:rsidRPr="001B428E">
              <w:rPr>
                <w:rStyle w:val="af5"/>
                <w:rFonts w:hint="eastAsia"/>
                <w:b/>
                <w:noProof/>
                <w:snapToGrid w:val="0"/>
                <w:kern w:val="0"/>
              </w:rPr>
              <w:t>供應之目的與範圍</w:t>
            </w:r>
            <w:r w:rsidRPr="001B428E">
              <w:rPr>
                <w:noProof/>
                <w:webHidden/>
              </w:rPr>
              <w:tab/>
            </w:r>
            <w:r w:rsidRPr="00057CB2">
              <w:rPr>
                <w:noProof/>
                <w:webHidden/>
              </w:rPr>
              <w:fldChar w:fldCharType="begin"/>
            </w:r>
            <w:r w:rsidRPr="001B428E">
              <w:rPr>
                <w:noProof/>
                <w:webHidden/>
              </w:rPr>
              <w:instrText xml:space="preserve"> PAGEREF _Toc518917531 \h </w:instrText>
            </w:r>
            <w:r w:rsidRPr="00057CB2">
              <w:rPr>
                <w:noProof/>
                <w:webHidden/>
              </w:rPr>
            </w:r>
            <w:r w:rsidRPr="00057CB2">
              <w:rPr>
                <w:noProof/>
                <w:webHidden/>
              </w:rPr>
              <w:fldChar w:fldCharType="separate"/>
            </w:r>
            <w:r w:rsidR="00406E0C">
              <w:rPr>
                <w:noProof/>
                <w:webHidden/>
              </w:rPr>
              <w:t>2</w:t>
            </w:r>
            <w:r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32" w:history="1">
            <w:r w:rsidR="001B428E" w:rsidRPr="001B428E">
              <w:rPr>
                <w:rStyle w:val="af5"/>
                <w:b/>
                <w:noProof/>
                <w:snapToGrid w:val="0"/>
                <w:kern w:val="0"/>
              </w:rPr>
              <w:t>1.1.</w:t>
            </w:r>
            <w:r w:rsidR="001B428E" w:rsidRPr="008F629E">
              <w:rPr>
                <w:smallCaps w:val="0"/>
                <w:noProof/>
                <w:sz w:val="24"/>
                <w:szCs w:val="22"/>
              </w:rPr>
              <w:tab/>
            </w:r>
            <w:r w:rsidR="001B428E" w:rsidRPr="001B428E">
              <w:rPr>
                <w:rStyle w:val="af5"/>
                <w:rFonts w:hint="eastAsia"/>
                <w:b/>
                <w:noProof/>
                <w:snapToGrid w:val="0"/>
                <w:kern w:val="0"/>
              </w:rPr>
              <w:t>供應範圍</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_Toc518917532 \h </w:instrText>
            </w:r>
            <w:r w:rsidR="001B428E" w:rsidRPr="00057CB2">
              <w:rPr>
                <w:noProof/>
                <w:webHidden/>
              </w:rPr>
            </w:r>
            <w:r w:rsidR="001B428E" w:rsidRPr="00057CB2">
              <w:rPr>
                <w:noProof/>
                <w:webHidden/>
              </w:rPr>
              <w:fldChar w:fldCharType="separate"/>
            </w:r>
            <w:r w:rsidR="00406E0C">
              <w:rPr>
                <w:noProof/>
                <w:webHidden/>
              </w:rPr>
              <w:t>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38" w:history="1">
            <w:r w:rsidR="001B428E" w:rsidRPr="001B428E">
              <w:rPr>
                <w:rStyle w:val="af5"/>
                <w:b/>
                <w:noProof/>
                <w:snapToGrid w:val="0"/>
                <w:kern w:val="0"/>
              </w:rPr>
              <w:t>1.2.</w:t>
            </w:r>
            <w:r w:rsidR="001B428E" w:rsidRPr="008F629E">
              <w:rPr>
                <w:smallCaps w:val="0"/>
                <w:noProof/>
                <w:sz w:val="24"/>
                <w:szCs w:val="22"/>
              </w:rPr>
              <w:tab/>
            </w:r>
            <w:r w:rsidR="001B428E" w:rsidRPr="001B428E">
              <w:rPr>
                <w:rStyle w:val="af5"/>
                <w:rFonts w:hint="eastAsia"/>
                <w:b/>
                <w:noProof/>
                <w:snapToGrid w:val="0"/>
                <w:kern w:val="0"/>
              </w:rPr>
              <w:t>供應需求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_Toc518917538 \h </w:instrText>
            </w:r>
            <w:r w:rsidR="001B428E" w:rsidRPr="00057CB2">
              <w:rPr>
                <w:noProof/>
                <w:webHidden/>
              </w:rPr>
            </w:r>
            <w:r w:rsidR="001B428E" w:rsidRPr="00057CB2">
              <w:rPr>
                <w:noProof/>
                <w:webHidden/>
              </w:rPr>
              <w:fldChar w:fldCharType="separate"/>
            </w:r>
            <w:r w:rsidR="00406E0C">
              <w:rPr>
                <w:noProof/>
                <w:webHidden/>
              </w:rPr>
              <w:t>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51" w:history="1">
            <w:r w:rsidR="001B428E" w:rsidRPr="001B428E">
              <w:rPr>
                <w:rStyle w:val="af5"/>
                <w:b/>
                <w:noProof/>
                <w:snapToGrid w:val="0"/>
                <w:kern w:val="0"/>
              </w:rPr>
              <w:t>1.3.</w:t>
            </w:r>
            <w:r w:rsidR="001B428E" w:rsidRPr="008F629E">
              <w:rPr>
                <w:smallCaps w:val="0"/>
                <w:noProof/>
                <w:sz w:val="24"/>
                <w:szCs w:val="22"/>
              </w:rPr>
              <w:tab/>
            </w:r>
            <w:r w:rsidR="001B428E" w:rsidRPr="001B428E">
              <w:rPr>
                <w:rStyle w:val="af5"/>
                <w:rFonts w:hint="eastAsia"/>
                <w:b/>
                <w:noProof/>
                <w:snapToGrid w:val="0"/>
                <w:kern w:val="0"/>
              </w:rPr>
              <w:t>主時程表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_Toc518917551 \h </w:instrText>
            </w:r>
            <w:r w:rsidR="001B428E" w:rsidRPr="00057CB2">
              <w:rPr>
                <w:noProof/>
                <w:webHidden/>
              </w:rPr>
            </w:r>
            <w:r w:rsidR="001B428E" w:rsidRPr="00057CB2">
              <w:rPr>
                <w:noProof/>
                <w:webHidden/>
              </w:rPr>
              <w:fldChar w:fldCharType="separate"/>
            </w:r>
            <w:r w:rsidR="00406E0C">
              <w:rPr>
                <w:noProof/>
                <w:webHidden/>
              </w:rPr>
              <w:t>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52" w:history="1">
            <w:r w:rsidR="001B428E" w:rsidRPr="001B428E">
              <w:rPr>
                <w:rStyle w:val="af5"/>
                <w:b/>
                <w:noProof/>
                <w:snapToGrid w:val="0"/>
                <w:kern w:val="0"/>
              </w:rPr>
              <w:t>1.4.</w:t>
            </w:r>
            <w:r w:rsidR="001B428E" w:rsidRPr="008F629E">
              <w:rPr>
                <w:smallCaps w:val="0"/>
                <w:noProof/>
                <w:sz w:val="24"/>
                <w:szCs w:val="22"/>
              </w:rPr>
              <w:tab/>
            </w:r>
            <w:r w:rsidR="001B428E" w:rsidRPr="001B428E">
              <w:rPr>
                <w:rStyle w:val="af5"/>
                <w:rFonts w:hint="eastAsia"/>
                <w:b/>
                <w:noProof/>
                <w:snapToGrid w:val="0"/>
                <w:kern w:val="0"/>
              </w:rPr>
              <w:t>交車</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_Toc518917552 \h </w:instrText>
            </w:r>
            <w:r w:rsidR="001B428E" w:rsidRPr="00057CB2">
              <w:rPr>
                <w:noProof/>
                <w:webHidden/>
              </w:rPr>
            </w:r>
            <w:r w:rsidR="001B428E" w:rsidRPr="00057CB2">
              <w:rPr>
                <w:noProof/>
                <w:webHidden/>
              </w:rPr>
              <w:fldChar w:fldCharType="separate"/>
            </w:r>
            <w:r w:rsidR="00406E0C">
              <w:rPr>
                <w:noProof/>
                <w:webHidden/>
              </w:rPr>
              <w:t>3</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559" w:history="1">
            <w:r w:rsidR="001B428E" w:rsidRPr="001B428E">
              <w:rPr>
                <w:rStyle w:val="af5"/>
                <w:b/>
                <w:noProof/>
                <w:snapToGrid w:val="0"/>
                <w:kern w:val="0"/>
              </w:rPr>
              <w:t>2.</w:t>
            </w:r>
            <w:r w:rsidR="001B428E" w:rsidRPr="008F629E">
              <w:rPr>
                <w:noProof/>
                <w:szCs w:val="22"/>
              </w:rPr>
              <w:tab/>
            </w:r>
            <w:r w:rsidR="001B428E" w:rsidRPr="001B428E">
              <w:rPr>
                <w:rStyle w:val="af5"/>
                <w:rFonts w:hint="eastAsia"/>
                <w:b/>
                <w:noProof/>
                <w:snapToGrid w:val="0"/>
                <w:kern w:val="0"/>
              </w:rPr>
              <w:t>投標廠商資格及證明文件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_Toc518917559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0" w:history="1">
            <w:r w:rsidR="001B428E" w:rsidRPr="001B428E">
              <w:rPr>
                <w:rStyle w:val="af5"/>
                <w:b/>
                <w:noProof/>
                <w:snapToGrid w:val="0"/>
                <w:kern w:val="0"/>
              </w:rPr>
              <w:t>2.1.</w:t>
            </w:r>
            <w:r w:rsidR="001B428E" w:rsidRPr="008F629E">
              <w:rPr>
                <w:smallCaps w:val="0"/>
                <w:noProof/>
                <w:sz w:val="24"/>
                <w:szCs w:val="22"/>
              </w:rPr>
              <w:tab/>
            </w:r>
            <w:r w:rsidR="001B428E" w:rsidRPr="001B428E">
              <w:rPr>
                <w:rStyle w:val="af5"/>
                <w:rFonts w:hint="eastAsia"/>
                <w:b/>
                <w:noProof/>
                <w:snapToGrid w:val="0"/>
                <w:kern w:val="0"/>
              </w:rPr>
              <w:t>投標廠商資格</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_Toc518917560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1" w:history="1">
            <w:r w:rsidR="001B428E" w:rsidRPr="001B428E">
              <w:rPr>
                <w:rStyle w:val="af5"/>
                <w:b/>
                <w:noProof/>
                <w:snapToGrid w:val="0"/>
                <w:kern w:val="0"/>
              </w:rPr>
              <w:t>2.2.</w:t>
            </w:r>
            <w:r w:rsidR="001B428E" w:rsidRPr="008F629E">
              <w:rPr>
                <w:smallCaps w:val="0"/>
                <w:noProof/>
                <w:sz w:val="24"/>
                <w:szCs w:val="22"/>
              </w:rPr>
              <w:tab/>
            </w:r>
            <w:r w:rsidR="001B428E" w:rsidRPr="001B428E">
              <w:rPr>
                <w:rStyle w:val="af5"/>
                <w:rFonts w:hint="eastAsia"/>
                <w:b/>
                <w:noProof/>
                <w:snapToGrid w:val="0"/>
                <w:kern w:val="0"/>
              </w:rPr>
              <w:t>投標廠商實績</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_Toc518917561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2" w:history="1">
            <w:r w:rsidR="001B428E" w:rsidRPr="001B428E">
              <w:rPr>
                <w:rStyle w:val="af5"/>
                <w:b/>
                <w:noProof/>
                <w:snapToGrid w:val="0"/>
                <w:kern w:val="0"/>
              </w:rPr>
              <w:t>2.3.</w:t>
            </w:r>
            <w:r w:rsidR="001B428E" w:rsidRPr="008F629E">
              <w:rPr>
                <w:smallCaps w:val="0"/>
                <w:noProof/>
                <w:sz w:val="24"/>
                <w:szCs w:val="22"/>
              </w:rPr>
              <w:tab/>
            </w:r>
            <w:r w:rsidR="001B428E" w:rsidRPr="001B428E">
              <w:rPr>
                <w:rStyle w:val="af5"/>
                <w:rFonts w:hint="eastAsia"/>
                <w:b/>
                <w:noProof/>
                <w:snapToGrid w:val="0"/>
                <w:kern w:val="0"/>
              </w:rPr>
              <w:t>投標廠商財力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_Toc518917562 \h </w:instrText>
            </w:r>
            <w:r w:rsidR="001B428E" w:rsidRPr="00057CB2">
              <w:rPr>
                <w:noProof/>
                <w:webHidden/>
              </w:rPr>
            </w:r>
            <w:r w:rsidR="001B428E" w:rsidRPr="00057CB2">
              <w:rPr>
                <w:noProof/>
                <w:webHidden/>
              </w:rPr>
              <w:fldChar w:fldCharType="separate"/>
            </w:r>
            <w:r w:rsidR="00406E0C">
              <w:rPr>
                <w:noProof/>
                <w:webHidden/>
              </w:rPr>
              <w:t>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3" w:history="1">
            <w:r w:rsidR="001B428E" w:rsidRPr="001B428E">
              <w:rPr>
                <w:rStyle w:val="af5"/>
                <w:b/>
                <w:noProof/>
                <w:snapToGrid w:val="0"/>
                <w:kern w:val="0"/>
              </w:rPr>
              <w:t>2.4.</w:t>
            </w:r>
            <w:r w:rsidR="001B428E" w:rsidRPr="008F629E">
              <w:rPr>
                <w:smallCaps w:val="0"/>
                <w:noProof/>
                <w:sz w:val="24"/>
                <w:szCs w:val="22"/>
              </w:rPr>
              <w:tab/>
            </w:r>
            <w:r w:rsidR="001B428E" w:rsidRPr="001B428E">
              <w:rPr>
                <w:rStyle w:val="af5"/>
                <w:rFonts w:hint="eastAsia"/>
                <w:b/>
                <w:noProof/>
                <w:snapToGrid w:val="0"/>
                <w:kern w:val="0"/>
              </w:rPr>
              <w:t>投標廠商資格與實績證明文件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_Toc518917563 \h </w:instrText>
            </w:r>
            <w:r w:rsidR="001B428E" w:rsidRPr="00057CB2">
              <w:rPr>
                <w:noProof/>
                <w:webHidden/>
              </w:rPr>
            </w:r>
            <w:r w:rsidR="001B428E" w:rsidRPr="00057CB2">
              <w:rPr>
                <w:noProof/>
                <w:webHidden/>
              </w:rPr>
              <w:fldChar w:fldCharType="separate"/>
            </w:r>
            <w:r w:rsidR="00406E0C">
              <w:rPr>
                <w:noProof/>
                <w:webHidden/>
              </w:rPr>
              <w:t>6</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566" w:history="1">
            <w:r w:rsidR="001B428E" w:rsidRPr="001B428E">
              <w:rPr>
                <w:rStyle w:val="af5"/>
                <w:b/>
                <w:noProof/>
                <w:snapToGrid w:val="0"/>
                <w:kern w:val="0"/>
              </w:rPr>
              <w:t>3.</w:t>
            </w:r>
            <w:r w:rsidR="001B428E" w:rsidRPr="008F629E">
              <w:rPr>
                <w:noProof/>
                <w:szCs w:val="22"/>
              </w:rPr>
              <w:tab/>
            </w:r>
            <w:r w:rsidR="001B428E" w:rsidRPr="001B428E">
              <w:rPr>
                <w:rStyle w:val="af5"/>
                <w:rFonts w:hint="eastAsia"/>
                <w:b/>
                <w:noProof/>
                <w:snapToGrid w:val="0"/>
                <w:kern w:val="0"/>
              </w:rPr>
              <w:t>投標評鑑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_Toc518917566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7" w:history="1">
            <w:r w:rsidR="001B428E" w:rsidRPr="001B428E">
              <w:rPr>
                <w:rStyle w:val="af5"/>
                <w:b/>
                <w:noProof/>
                <w:snapToGrid w:val="0"/>
                <w:kern w:val="0"/>
              </w:rPr>
              <w:t>3.1.</w:t>
            </w:r>
            <w:r w:rsidR="001B428E" w:rsidRPr="008F629E">
              <w:rPr>
                <w:smallCaps w:val="0"/>
                <w:noProof/>
                <w:sz w:val="24"/>
                <w:szCs w:val="22"/>
              </w:rPr>
              <w:tab/>
            </w:r>
            <w:r w:rsidR="001B428E" w:rsidRPr="001B428E">
              <w:rPr>
                <w:rStyle w:val="af5"/>
                <w:rFonts w:hint="eastAsia"/>
                <w:b/>
                <w:noProof/>
                <w:snapToGrid w:val="0"/>
                <w:kern w:val="0"/>
              </w:rPr>
              <w:t>資格證明文件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_Toc518917567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68" w:history="1">
            <w:r w:rsidR="001B428E" w:rsidRPr="001B428E">
              <w:rPr>
                <w:rStyle w:val="af5"/>
                <w:b/>
                <w:noProof/>
                <w:snapToGrid w:val="0"/>
                <w:kern w:val="0"/>
              </w:rPr>
              <w:t>3.2.</w:t>
            </w:r>
            <w:r w:rsidR="001B428E" w:rsidRPr="008F629E">
              <w:rPr>
                <w:smallCaps w:val="0"/>
                <w:noProof/>
                <w:sz w:val="24"/>
                <w:szCs w:val="22"/>
              </w:rPr>
              <w:tab/>
            </w:r>
            <w:r w:rsidR="001B428E" w:rsidRPr="001B428E">
              <w:rPr>
                <w:rStyle w:val="af5"/>
                <w:rFonts w:hint="eastAsia"/>
                <w:b/>
                <w:noProof/>
                <w:snapToGrid w:val="0"/>
                <w:kern w:val="0"/>
              </w:rPr>
              <w:t>投標文件評鑑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_Toc518917568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72" w:history="1">
            <w:r w:rsidR="001B428E" w:rsidRPr="001B428E">
              <w:rPr>
                <w:rStyle w:val="af5"/>
                <w:b/>
                <w:noProof/>
                <w:snapToGrid w:val="0"/>
                <w:kern w:val="0"/>
              </w:rPr>
              <w:t>3.3.</w:t>
            </w:r>
            <w:r w:rsidR="001B428E" w:rsidRPr="008F629E">
              <w:rPr>
                <w:smallCaps w:val="0"/>
                <w:noProof/>
                <w:sz w:val="24"/>
                <w:szCs w:val="22"/>
              </w:rPr>
              <w:tab/>
            </w:r>
            <w:r w:rsidR="001B428E" w:rsidRPr="001B428E">
              <w:rPr>
                <w:rStyle w:val="af5"/>
                <w:rFonts w:hint="eastAsia"/>
                <w:b/>
                <w:noProof/>
                <w:snapToGrid w:val="0"/>
                <w:kern w:val="0"/>
              </w:rPr>
              <w:t>報價之評鑑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_Toc518917572 \h </w:instrText>
            </w:r>
            <w:r w:rsidR="001B428E" w:rsidRPr="00057CB2">
              <w:rPr>
                <w:noProof/>
                <w:webHidden/>
              </w:rPr>
            </w:r>
            <w:r w:rsidR="001B428E" w:rsidRPr="00057CB2">
              <w:rPr>
                <w:noProof/>
                <w:webHidden/>
              </w:rPr>
              <w:fldChar w:fldCharType="separate"/>
            </w:r>
            <w:r w:rsidR="00406E0C">
              <w:rPr>
                <w:noProof/>
                <w:webHidden/>
              </w:rPr>
              <w:t>10</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573" w:history="1">
            <w:r w:rsidR="001B428E" w:rsidRPr="001B428E">
              <w:rPr>
                <w:rStyle w:val="af5"/>
                <w:b/>
                <w:noProof/>
                <w:snapToGrid w:val="0"/>
                <w:kern w:val="0"/>
              </w:rPr>
              <w:t>4.</w:t>
            </w:r>
            <w:r w:rsidR="001B428E" w:rsidRPr="008F629E">
              <w:rPr>
                <w:noProof/>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_Toc518917573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74" w:history="1">
            <w:r w:rsidR="001B428E" w:rsidRPr="001B428E">
              <w:rPr>
                <w:rStyle w:val="af5"/>
                <w:b/>
                <w:noProof/>
                <w:snapToGrid w:val="0"/>
                <w:kern w:val="0"/>
              </w:rPr>
              <w:t>4.1.</w:t>
            </w:r>
            <w:r w:rsidR="001B428E" w:rsidRPr="008F629E">
              <w:rPr>
                <w:smallCaps w:val="0"/>
                <w:noProof/>
                <w:sz w:val="24"/>
                <w:szCs w:val="22"/>
              </w:rPr>
              <w:tab/>
            </w:r>
            <w:r w:rsidR="001B428E" w:rsidRPr="001B428E">
              <w:rPr>
                <w:rStyle w:val="af5"/>
                <w:rFonts w:hint="eastAsia"/>
                <w:b/>
                <w:noProof/>
                <w:snapToGrid w:val="0"/>
                <w:kern w:val="0"/>
              </w:rPr>
              <w:t>文字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_Toc518917574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75" w:history="1">
            <w:r w:rsidR="001B428E" w:rsidRPr="001B428E">
              <w:rPr>
                <w:rStyle w:val="af5"/>
                <w:b/>
                <w:noProof/>
                <w:snapToGrid w:val="0"/>
                <w:kern w:val="0"/>
              </w:rPr>
              <w:t>4.2.</w:t>
            </w:r>
            <w:r w:rsidR="001B428E" w:rsidRPr="008F629E">
              <w:rPr>
                <w:smallCaps w:val="0"/>
                <w:noProof/>
                <w:sz w:val="24"/>
                <w:szCs w:val="22"/>
              </w:rPr>
              <w:tab/>
            </w:r>
            <w:r w:rsidR="001B428E" w:rsidRPr="001B428E">
              <w:rPr>
                <w:rStyle w:val="af5"/>
                <w:rFonts w:hint="eastAsia"/>
                <w:b/>
                <w:noProof/>
                <w:snapToGrid w:val="0"/>
                <w:kern w:val="0"/>
              </w:rPr>
              <w:t>規範之闡釋</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_Toc518917575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76" w:history="1">
            <w:r w:rsidR="001B428E" w:rsidRPr="001B428E">
              <w:rPr>
                <w:rStyle w:val="af5"/>
                <w:b/>
                <w:noProof/>
                <w:snapToGrid w:val="0"/>
                <w:kern w:val="0"/>
              </w:rPr>
              <w:t>4.3.</w:t>
            </w:r>
            <w:r w:rsidR="001B428E" w:rsidRPr="008F629E">
              <w:rPr>
                <w:smallCaps w:val="0"/>
                <w:noProof/>
                <w:sz w:val="24"/>
                <w:szCs w:val="22"/>
              </w:rPr>
              <w:tab/>
            </w:r>
            <w:r w:rsidR="001B428E" w:rsidRPr="001B428E">
              <w:rPr>
                <w:rStyle w:val="af5"/>
                <w:rFonts w:hint="eastAsia"/>
                <w:b/>
                <w:noProof/>
                <w:snapToGrid w:val="0"/>
                <w:kern w:val="0"/>
              </w:rPr>
              <w:t>文件</w:t>
            </w:r>
            <w:r w:rsidR="001B428E" w:rsidRPr="001B428E">
              <w:rPr>
                <w:rStyle w:val="af5"/>
                <w:rFonts w:hint="eastAsia"/>
                <w:b/>
                <w:bCs/>
                <w:noProof/>
                <w:snapToGrid w:val="0"/>
                <w:kern w:val="0"/>
              </w:rPr>
              <w:t>審核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_Toc518917576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80" w:history="1">
            <w:r w:rsidR="001B428E" w:rsidRPr="001B428E">
              <w:rPr>
                <w:rStyle w:val="af5"/>
                <w:b/>
                <w:noProof/>
                <w:snapToGrid w:val="0"/>
                <w:kern w:val="0"/>
              </w:rPr>
              <w:t>4.4.</w:t>
            </w:r>
            <w:r w:rsidR="001B428E" w:rsidRPr="008F629E">
              <w:rPr>
                <w:smallCaps w:val="0"/>
                <w:noProof/>
                <w:sz w:val="24"/>
                <w:szCs w:val="22"/>
              </w:rPr>
              <w:tab/>
            </w:r>
            <w:r w:rsidR="001B428E" w:rsidRPr="001B428E">
              <w:rPr>
                <w:rStyle w:val="af5"/>
                <w:rFonts w:hint="eastAsia"/>
                <w:b/>
                <w:noProof/>
                <w:snapToGrid w:val="0"/>
                <w:kern w:val="0"/>
              </w:rPr>
              <w:t>應提送之文件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_Toc518917580 \h </w:instrText>
            </w:r>
            <w:r w:rsidR="001B428E" w:rsidRPr="00057CB2">
              <w:rPr>
                <w:noProof/>
                <w:webHidden/>
              </w:rPr>
            </w:r>
            <w:r w:rsidR="001B428E" w:rsidRPr="00057CB2">
              <w:rPr>
                <w:noProof/>
                <w:webHidden/>
              </w:rPr>
              <w:fldChar w:fldCharType="separate"/>
            </w:r>
            <w:r w:rsidR="00406E0C">
              <w:rPr>
                <w:noProof/>
                <w:webHidden/>
              </w:rPr>
              <w:t>16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86" w:history="1">
            <w:r w:rsidR="001B428E" w:rsidRPr="001B428E">
              <w:rPr>
                <w:rStyle w:val="af5"/>
                <w:b/>
                <w:noProof/>
                <w:snapToGrid w:val="0"/>
                <w:kern w:val="0"/>
              </w:rPr>
              <w:t>4.5.</w:t>
            </w:r>
            <w:r w:rsidR="001B428E" w:rsidRPr="008F629E">
              <w:rPr>
                <w:smallCaps w:val="0"/>
                <w:noProof/>
                <w:sz w:val="24"/>
                <w:szCs w:val="22"/>
              </w:rPr>
              <w:tab/>
            </w:r>
            <w:r w:rsidR="001B428E" w:rsidRPr="001B428E">
              <w:rPr>
                <w:rStyle w:val="af5"/>
                <w:rFonts w:hint="eastAsia"/>
                <w:b/>
                <w:noProof/>
                <w:snapToGrid w:val="0"/>
                <w:kern w:val="0"/>
              </w:rPr>
              <w:t>維修配件供貨期間</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_Toc518917586 \h </w:instrText>
            </w:r>
            <w:r w:rsidR="001B428E" w:rsidRPr="00057CB2">
              <w:rPr>
                <w:noProof/>
                <w:webHidden/>
              </w:rPr>
            </w:r>
            <w:r w:rsidR="001B428E" w:rsidRPr="00057CB2">
              <w:rPr>
                <w:noProof/>
                <w:webHidden/>
              </w:rPr>
              <w:fldChar w:fldCharType="separate"/>
            </w:r>
            <w:r w:rsidR="00406E0C">
              <w:rPr>
                <w:noProof/>
                <w:webHidden/>
              </w:rPr>
              <w:t>23</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587" w:history="1">
            <w:r w:rsidR="001B428E" w:rsidRPr="001B428E">
              <w:rPr>
                <w:rStyle w:val="af5"/>
                <w:b/>
                <w:noProof/>
                <w:snapToGrid w:val="0"/>
                <w:kern w:val="0"/>
              </w:rPr>
              <w:t>5.</w:t>
            </w:r>
            <w:r w:rsidR="001B428E" w:rsidRPr="008F629E">
              <w:rPr>
                <w:noProof/>
                <w:szCs w:val="22"/>
              </w:rPr>
              <w:tab/>
            </w:r>
            <w:r w:rsidR="001B428E" w:rsidRPr="001B428E">
              <w:rPr>
                <w:rStyle w:val="af5"/>
                <w:rFonts w:hint="eastAsia"/>
                <w:b/>
                <w:noProof/>
                <w:snapToGrid w:val="0"/>
                <w:kern w:val="0"/>
              </w:rPr>
              <w:t>檢驗與驗收、保固規定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_Toc518917587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88" w:history="1">
            <w:r w:rsidR="001B428E" w:rsidRPr="001B428E">
              <w:rPr>
                <w:rStyle w:val="af5"/>
                <w:b/>
                <w:noProof/>
                <w:snapToGrid w:val="0"/>
                <w:kern w:val="0"/>
              </w:rPr>
              <w:t>5.1.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_Toc518917588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89" w:history="1">
            <w:r w:rsidR="001B428E" w:rsidRPr="001B428E">
              <w:rPr>
                <w:rStyle w:val="af5"/>
                <w:b/>
                <w:noProof/>
                <w:snapToGrid w:val="0"/>
                <w:kern w:val="0"/>
              </w:rPr>
              <w:t>5.2.</w:t>
            </w:r>
            <w:r w:rsidR="001B428E" w:rsidRPr="008F629E">
              <w:rPr>
                <w:smallCaps w:val="0"/>
                <w:noProof/>
                <w:sz w:val="24"/>
                <w:szCs w:val="22"/>
              </w:rPr>
              <w:tab/>
            </w:r>
            <w:r w:rsidR="001B428E" w:rsidRPr="001B428E">
              <w:rPr>
                <w:rStyle w:val="af5"/>
                <w:rFonts w:hint="eastAsia"/>
                <w:b/>
                <w:noProof/>
                <w:snapToGrid w:val="0"/>
                <w:kern w:val="0"/>
              </w:rPr>
              <w:t>檢驗測試程序</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_Toc518917589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90" w:history="1">
            <w:r w:rsidR="001B428E" w:rsidRPr="001B428E">
              <w:rPr>
                <w:rStyle w:val="af5"/>
                <w:b/>
                <w:noProof/>
                <w:snapToGrid w:val="0"/>
                <w:kern w:val="0"/>
              </w:rPr>
              <w:t>5.3.</w:t>
            </w:r>
            <w:r w:rsidR="001B428E" w:rsidRPr="008F629E">
              <w:rPr>
                <w:smallCaps w:val="0"/>
                <w:noProof/>
                <w:sz w:val="24"/>
                <w:szCs w:val="22"/>
              </w:rPr>
              <w:tab/>
            </w:r>
            <w:r w:rsidR="001B428E" w:rsidRPr="001B428E">
              <w:rPr>
                <w:rStyle w:val="af5"/>
                <w:rFonts w:hint="eastAsia"/>
                <w:b/>
                <w:noProof/>
                <w:snapToGrid w:val="0"/>
                <w:kern w:val="0"/>
              </w:rPr>
              <w:t>測試計畫書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_Toc518917590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95" w:history="1">
            <w:r w:rsidR="001B428E" w:rsidRPr="001B428E">
              <w:rPr>
                <w:rStyle w:val="af5"/>
                <w:b/>
                <w:noProof/>
                <w:snapToGrid w:val="0"/>
                <w:kern w:val="0"/>
              </w:rPr>
              <w:t>5.4.</w:t>
            </w:r>
            <w:r w:rsidR="001B428E" w:rsidRPr="008F629E">
              <w:rPr>
                <w:smallCaps w:val="0"/>
                <w:noProof/>
                <w:sz w:val="24"/>
                <w:szCs w:val="22"/>
              </w:rPr>
              <w:tab/>
            </w:r>
            <w:r w:rsidR="001B428E" w:rsidRPr="001B428E">
              <w:rPr>
                <w:rStyle w:val="af5"/>
                <w:rFonts w:hint="eastAsia"/>
                <w:b/>
                <w:noProof/>
                <w:snapToGrid w:val="0"/>
                <w:kern w:val="0"/>
              </w:rPr>
              <w:t>測試項目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_Toc518917595 \h </w:instrText>
            </w:r>
            <w:r w:rsidR="001B428E" w:rsidRPr="00057CB2">
              <w:rPr>
                <w:noProof/>
                <w:webHidden/>
              </w:rPr>
            </w:r>
            <w:r w:rsidR="001B428E" w:rsidRPr="00057CB2">
              <w:rPr>
                <w:noProof/>
                <w:webHidden/>
              </w:rPr>
              <w:fldChar w:fldCharType="separate"/>
            </w:r>
            <w:r w:rsidR="00406E0C">
              <w:rPr>
                <w:noProof/>
                <w:webHidden/>
              </w:rPr>
              <w:t>25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598" w:history="1">
            <w:r w:rsidR="001B428E" w:rsidRPr="001B428E">
              <w:rPr>
                <w:rStyle w:val="af5"/>
                <w:b/>
                <w:noProof/>
                <w:snapToGrid w:val="0"/>
                <w:kern w:val="0"/>
              </w:rPr>
              <w:t>5.5.</w:t>
            </w:r>
            <w:r w:rsidR="001B428E" w:rsidRPr="008F629E">
              <w:rPr>
                <w:smallCaps w:val="0"/>
                <w:noProof/>
                <w:sz w:val="24"/>
                <w:szCs w:val="22"/>
              </w:rPr>
              <w:tab/>
            </w:r>
            <w:r w:rsidR="001B428E" w:rsidRPr="001B428E">
              <w:rPr>
                <w:rStyle w:val="af5"/>
                <w:rFonts w:hint="eastAsia"/>
                <w:b/>
                <w:noProof/>
                <w:snapToGrid w:val="0"/>
                <w:kern w:val="0"/>
              </w:rPr>
              <w:t>測試報告書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_Toc518917598 \h </w:instrText>
            </w:r>
            <w:r w:rsidR="001B428E" w:rsidRPr="00057CB2">
              <w:rPr>
                <w:noProof/>
                <w:webHidden/>
              </w:rPr>
            </w:r>
            <w:r w:rsidR="001B428E" w:rsidRPr="00057CB2">
              <w:rPr>
                <w:noProof/>
                <w:webHidden/>
              </w:rPr>
              <w:fldChar w:fldCharType="separate"/>
            </w:r>
            <w:r w:rsidR="00406E0C">
              <w:rPr>
                <w:noProof/>
                <w:webHidden/>
              </w:rPr>
              <w:t>29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02" w:history="1">
            <w:r w:rsidR="001B428E" w:rsidRPr="001B428E">
              <w:rPr>
                <w:rStyle w:val="af5"/>
                <w:b/>
                <w:noProof/>
                <w:snapToGrid w:val="0"/>
                <w:kern w:val="0"/>
              </w:rPr>
              <w:t>5.6.</w:t>
            </w:r>
            <w:r w:rsidR="001B428E" w:rsidRPr="008F629E">
              <w:rPr>
                <w:smallCaps w:val="0"/>
                <w:noProof/>
                <w:sz w:val="24"/>
                <w:szCs w:val="22"/>
              </w:rPr>
              <w:tab/>
            </w:r>
            <w:r w:rsidR="001B428E" w:rsidRPr="001B428E">
              <w:rPr>
                <w:rStyle w:val="af5"/>
                <w:rFonts w:hint="eastAsia"/>
                <w:b/>
                <w:noProof/>
                <w:snapToGrid w:val="0"/>
                <w:kern w:val="0"/>
              </w:rPr>
              <w:t>保固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_Toc518917602 \h </w:instrText>
            </w:r>
            <w:r w:rsidR="001B428E" w:rsidRPr="00057CB2">
              <w:rPr>
                <w:noProof/>
                <w:webHidden/>
              </w:rPr>
            </w:r>
            <w:r w:rsidR="001B428E" w:rsidRPr="00057CB2">
              <w:rPr>
                <w:noProof/>
                <w:webHidden/>
              </w:rPr>
              <w:fldChar w:fldCharType="separate"/>
            </w:r>
            <w:r w:rsidR="00406E0C">
              <w:rPr>
                <w:noProof/>
                <w:webHidden/>
              </w:rPr>
              <w:t>30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05" w:history="1">
            <w:r w:rsidR="001B428E" w:rsidRPr="001B428E">
              <w:rPr>
                <w:rStyle w:val="af5"/>
                <w:b/>
                <w:noProof/>
                <w:snapToGrid w:val="0"/>
                <w:kern w:val="0"/>
              </w:rPr>
              <w:t>5.7.</w:t>
            </w:r>
            <w:r w:rsidR="001B428E" w:rsidRPr="008F629E">
              <w:rPr>
                <w:smallCaps w:val="0"/>
                <w:noProof/>
                <w:sz w:val="24"/>
                <w:szCs w:val="22"/>
              </w:rPr>
              <w:tab/>
            </w:r>
            <w:r w:rsidR="001B428E" w:rsidRPr="001B428E">
              <w:rPr>
                <w:rStyle w:val="af5"/>
                <w:rFonts w:hint="eastAsia"/>
                <w:b/>
                <w:noProof/>
                <w:snapToGrid w:val="0"/>
                <w:kern w:val="0"/>
              </w:rPr>
              <w:t>技術服務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_Toc518917605 \h </w:instrText>
            </w:r>
            <w:r w:rsidR="001B428E" w:rsidRPr="00057CB2">
              <w:rPr>
                <w:noProof/>
                <w:webHidden/>
              </w:rPr>
            </w:r>
            <w:r w:rsidR="001B428E" w:rsidRPr="00057CB2">
              <w:rPr>
                <w:noProof/>
                <w:webHidden/>
              </w:rPr>
              <w:fldChar w:fldCharType="separate"/>
            </w:r>
            <w:r w:rsidR="00406E0C">
              <w:rPr>
                <w:noProof/>
                <w:webHidden/>
              </w:rPr>
              <w:t>31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06" w:history="1">
            <w:r w:rsidR="001B428E" w:rsidRPr="001B428E">
              <w:rPr>
                <w:rStyle w:val="af5"/>
                <w:b/>
                <w:noProof/>
                <w:snapToGrid w:val="0"/>
                <w:kern w:val="0"/>
              </w:rPr>
              <w:t>5.8.</w:t>
            </w:r>
            <w:r w:rsidR="001B428E" w:rsidRPr="008F629E">
              <w:rPr>
                <w:smallCaps w:val="0"/>
                <w:noProof/>
                <w:sz w:val="24"/>
                <w:szCs w:val="22"/>
              </w:rPr>
              <w:tab/>
            </w:r>
            <w:r w:rsidR="001B428E" w:rsidRPr="001B428E">
              <w:rPr>
                <w:rStyle w:val="af5"/>
                <w:rFonts w:hint="eastAsia"/>
                <w:b/>
                <w:noProof/>
                <w:snapToGrid w:val="0"/>
                <w:kern w:val="0"/>
              </w:rPr>
              <w:t>罰則</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_Toc518917606 \h </w:instrText>
            </w:r>
            <w:r w:rsidR="001B428E" w:rsidRPr="00057CB2">
              <w:rPr>
                <w:noProof/>
                <w:webHidden/>
              </w:rPr>
            </w:r>
            <w:r w:rsidR="001B428E" w:rsidRPr="00057CB2">
              <w:rPr>
                <w:noProof/>
                <w:webHidden/>
              </w:rPr>
              <w:fldChar w:fldCharType="separate"/>
            </w:r>
            <w:r w:rsidR="00406E0C">
              <w:rPr>
                <w:noProof/>
                <w:webHidden/>
              </w:rPr>
              <w:t>31</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614" w:history="1">
            <w:r w:rsidR="001B428E" w:rsidRPr="001B428E">
              <w:rPr>
                <w:rStyle w:val="af5"/>
                <w:b/>
                <w:noProof/>
                <w:snapToGrid w:val="0"/>
                <w:kern w:val="0"/>
              </w:rPr>
              <w:t>6.</w:t>
            </w:r>
            <w:r w:rsidR="001B428E" w:rsidRPr="008F629E">
              <w:rPr>
                <w:noProof/>
                <w:szCs w:val="22"/>
              </w:rPr>
              <w:tab/>
            </w:r>
            <w:r w:rsidR="001B428E" w:rsidRPr="001B428E">
              <w:rPr>
                <w:rStyle w:val="af5"/>
                <w:rFonts w:hint="eastAsia"/>
                <w:b/>
                <w:noProof/>
                <w:snapToGrid w:val="0"/>
                <w:kern w:val="0"/>
              </w:rPr>
              <w:t>一般運用條件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_Toc518917614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15" w:history="1">
            <w:r w:rsidR="001B428E" w:rsidRPr="001B428E">
              <w:rPr>
                <w:rStyle w:val="af5"/>
                <w:b/>
                <w:noProof/>
                <w:snapToGrid w:val="0"/>
                <w:kern w:val="0"/>
              </w:rPr>
              <w:t>6.1.</w:t>
            </w:r>
            <w:r w:rsidR="001B428E" w:rsidRPr="008F629E">
              <w:rPr>
                <w:smallCaps w:val="0"/>
                <w:noProof/>
                <w:sz w:val="24"/>
                <w:szCs w:val="22"/>
              </w:rPr>
              <w:tab/>
            </w:r>
            <w:r w:rsidR="001B428E" w:rsidRPr="001B428E">
              <w:rPr>
                <w:rStyle w:val="af5"/>
                <w:rFonts w:hint="eastAsia"/>
                <w:b/>
                <w:noProof/>
                <w:snapToGrid w:val="0"/>
                <w:kern w:val="0"/>
              </w:rPr>
              <w:t>行駛速度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_Toc518917615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16" w:history="1">
            <w:r w:rsidR="001B428E" w:rsidRPr="001B428E">
              <w:rPr>
                <w:rStyle w:val="af5"/>
                <w:b/>
                <w:noProof/>
                <w:snapToGrid w:val="0"/>
                <w:kern w:val="0"/>
              </w:rPr>
              <w:t>6.2.</w:t>
            </w:r>
            <w:r w:rsidR="001B428E" w:rsidRPr="008F629E">
              <w:rPr>
                <w:smallCaps w:val="0"/>
                <w:noProof/>
                <w:sz w:val="24"/>
                <w:szCs w:val="22"/>
              </w:rPr>
              <w:tab/>
            </w:r>
            <w:r w:rsidR="001B428E" w:rsidRPr="001B428E">
              <w:rPr>
                <w:rStyle w:val="af5"/>
                <w:rFonts w:hint="eastAsia"/>
                <w:b/>
                <w:noProof/>
                <w:snapToGrid w:val="0"/>
                <w:kern w:val="0"/>
              </w:rPr>
              <w:t>行駛阻力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_Toc518917616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17" w:history="1">
            <w:r w:rsidR="001B428E" w:rsidRPr="001B428E">
              <w:rPr>
                <w:rStyle w:val="af5"/>
                <w:b/>
                <w:noProof/>
                <w:snapToGrid w:val="0"/>
                <w:kern w:val="0"/>
              </w:rPr>
              <w:t>6.3.</w:t>
            </w:r>
            <w:r w:rsidR="001B428E" w:rsidRPr="008F629E">
              <w:rPr>
                <w:smallCaps w:val="0"/>
                <w:noProof/>
                <w:sz w:val="24"/>
                <w:szCs w:val="22"/>
              </w:rPr>
              <w:tab/>
            </w:r>
            <w:r w:rsidR="001B428E" w:rsidRPr="001B428E">
              <w:rPr>
                <w:rStyle w:val="af5"/>
                <w:rFonts w:hint="eastAsia"/>
                <w:b/>
                <w:noProof/>
                <w:snapToGrid w:val="0"/>
                <w:kern w:val="0"/>
              </w:rPr>
              <w:t>路線資料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_Toc518917617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21" w:history="1">
            <w:r w:rsidR="001B428E" w:rsidRPr="001B428E">
              <w:rPr>
                <w:rStyle w:val="af5"/>
                <w:b/>
                <w:noProof/>
                <w:snapToGrid w:val="0"/>
                <w:kern w:val="0"/>
              </w:rPr>
              <w:t>6.4.</w:t>
            </w:r>
            <w:r w:rsidR="001B428E" w:rsidRPr="008F629E">
              <w:rPr>
                <w:smallCaps w:val="0"/>
                <w:noProof/>
                <w:sz w:val="24"/>
                <w:szCs w:val="22"/>
              </w:rPr>
              <w:tab/>
            </w:r>
            <w:r w:rsidR="001B428E" w:rsidRPr="001B428E">
              <w:rPr>
                <w:rStyle w:val="af5"/>
                <w:rFonts w:hint="eastAsia"/>
                <w:b/>
                <w:noProof/>
                <w:snapToGrid w:val="0"/>
                <w:kern w:val="0"/>
              </w:rPr>
              <w:t>氣候條件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_Toc518917621 \h </w:instrText>
            </w:r>
            <w:r w:rsidR="001B428E" w:rsidRPr="00057CB2">
              <w:rPr>
                <w:noProof/>
                <w:webHidden/>
              </w:rPr>
            </w:r>
            <w:r w:rsidR="001B428E" w:rsidRPr="00057CB2">
              <w:rPr>
                <w:noProof/>
                <w:webHidden/>
              </w:rPr>
              <w:fldChar w:fldCharType="separate"/>
            </w:r>
            <w:r w:rsidR="00406E0C">
              <w:rPr>
                <w:noProof/>
                <w:webHidden/>
              </w:rPr>
              <w:t>35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22" w:history="1">
            <w:r w:rsidR="001B428E" w:rsidRPr="001B428E">
              <w:rPr>
                <w:rStyle w:val="af5"/>
                <w:b/>
                <w:noProof/>
                <w:snapToGrid w:val="0"/>
                <w:kern w:val="0"/>
              </w:rPr>
              <w:t>6.5.</w:t>
            </w:r>
            <w:r w:rsidR="001B428E" w:rsidRPr="008F629E">
              <w:rPr>
                <w:smallCaps w:val="0"/>
                <w:noProof/>
                <w:sz w:val="24"/>
                <w:szCs w:val="22"/>
              </w:rPr>
              <w:tab/>
            </w:r>
            <w:r w:rsidR="001B428E" w:rsidRPr="001B428E">
              <w:rPr>
                <w:rStyle w:val="af5"/>
                <w:rFonts w:hint="eastAsia"/>
                <w:b/>
                <w:noProof/>
                <w:snapToGrid w:val="0"/>
                <w:kern w:val="0"/>
              </w:rPr>
              <w:t>電磁相容性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_Toc518917622 \h </w:instrText>
            </w:r>
            <w:r w:rsidR="001B428E" w:rsidRPr="00057CB2">
              <w:rPr>
                <w:noProof/>
                <w:webHidden/>
              </w:rPr>
            </w:r>
            <w:r w:rsidR="001B428E" w:rsidRPr="00057CB2">
              <w:rPr>
                <w:noProof/>
                <w:webHidden/>
              </w:rPr>
              <w:fldChar w:fldCharType="separate"/>
            </w:r>
            <w:r w:rsidR="00406E0C">
              <w:rPr>
                <w:noProof/>
                <w:webHidden/>
              </w:rPr>
              <w:t>36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26" w:history="1">
            <w:r w:rsidR="001B428E" w:rsidRPr="001B428E">
              <w:rPr>
                <w:rStyle w:val="af5"/>
                <w:b/>
                <w:noProof/>
                <w:snapToGrid w:val="0"/>
                <w:kern w:val="0"/>
              </w:rPr>
              <w:t>6.6.</w:t>
            </w:r>
            <w:r w:rsidR="001B428E" w:rsidRPr="008F629E">
              <w:rPr>
                <w:smallCaps w:val="0"/>
                <w:noProof/>
                <w:sz w:val="24"/>
                <w:szCs w:val="22"/>
              </w:rPr>
              <w:tab/>
            </w:r>
            <w:r w:rsidR="001B428E" w:rsidRPr="001B428E">
              <w:rPr>
                <w:rStyle w:val="af5"/>
                <w:rFonts w:hint="eastAsia"/>
                <w:b/>
                <w:noProof/>
                <w:snapToGrid w:val="0"/>
                <w:kern w:val="0"/>
              </w:rPr>
              <w:t>電聯車組特性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_Toc518917626 \h </w:instrText>
            </w:r>
            <w:r w:rsidR="001B428E" w:rsidRPr="00057CB2">
              <w:rPr>
                <w:noProof/>
                <w:webHidden/>
              </w:rPr>
            </w:r>
            <w:r w:rsidR="001B428E" w:rsidRPr="00057CB2">
              <w:rPr>
                <w:noProof/>
                <w:webHidden/>
              </w:rPr>
              <w:fldChar w:fldCharType="separate"/>
            </w:r>
            <w:r w:rsidR="00406E0C">
              <w:rPr>
                <w:noProof/>
                <w:webHidden/>
              </w:rPr>
              <w:t>36</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633" w:history="1">
            <w:r w:rsidR="001B428E" w:rsidRPr="001B428E">
              <w:rPr>
                <w:rStyle w:val="af5"/>
                <w:b/>
                <w:noProof/>
                <w:snapToGrid w:val="0"/>
                <w:kern w:val="0"/>
              </w:rPr>
              <w:t>7.</w:t>
            </w:r>
            <w:r w:rsidR="001B428E" w:rsidRPr="008F629E">
              <w:rPr>
                <w:noProof/>
                <w:szCs w:val="22"/>
              </w:rPr>
              <w:tab/>
            </w:r>
            <w:r w:rsidR="001B428E" w:rsidRPr="001B428E">
              <w:rPr>
                <w:rStyle w:val="af5"/>
                <w:rFonts w:hint="eastAsia"/>
                <w:b/>
                <w:noProof/>
                <w:snapToGrid w:val="0"/>
                <w:kern w:val="0"/>
              </w:rPr>
              <w:t>結構之技術要求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_Toc518917633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34" w:history="1">
            <w:r w:rsidR="001B428E" w:rsidRPr="001B428E">
              <w:rPr>
                <w:rStyle w:val="af5"/>
                <w:b/>
                <w:noProof/>
                <w:snapToGrid w:val="0"/>
                <w:kern w:val="0"/>
              </w:rPr>
              <w:t>7.1.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_Toc518917634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35" w:history="1">
            <w:r w:rsidR="001B428E" w:rsidRPr="001B428E">
              <w:rPr>
                <w:rStyle w:val="af5"/>
                <w:b/>
                <w:noProof/>
                <w:snapToGrid w:val="0"/>
                <w:kern w:val="0"/>
              </w:rPr>
              <w:t>7.2.</w:t>
            </w:r>
            <w:r w:rsidR="001B428E" w:rsidRPr="008F629E">
              <w:rPr>
                <w:smallCaps w:val="0"/>
                <w:noProof/>
                <w:sz w:val="24"/>
                <w:szCs w:val="22"/>
              </w:rPr>
              <w:tab/>
            </w:r>
            <w:r w:rsidR="001B428E" w:rsidRPr="001B428E">
              <w:rPr>
                <w:rStyle w:val="af5"/>
                <w:rFonts w:hint="eastAsia"/>
                <w:b/>
                <w:noProof/>
                <w:snapToGrid w:val="0"/>
                <w:kern w:val="0"/>
              </w:rPr>
              <w:t>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_Toc518917635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46" w:history="1">
            <w:r w:rsidR="001B428E" w:rsidRPr="001B428E">
              <w:rPr>
                <w:rStyle w:val="af5"/>
                <w:b/>
                <w:noProof/>
                <w:snapToGrid w:val="0"/>
                <w:kern w:val="0"/>
              </w:rPr>
              <w:t>7.3.</w:t>
            </w:r>
            <w:r w:rsidR="001B428E" w:rsidRPr="008F629E">
              <w:rPr>
                <w:smallCaps w:val="0"/>
                <w:noProof/>
                <w:sz w:val="24"/>
                <w:szCs w:val="22"/>
              </w:rPr>
              <w:tab/>
            </w:r>
            <w:r w:rsidR="001B428E" w:rsidRPr="001B428E">
              <w:rPr>
                <w:rStyle w:val="af5"/>
                <w:rFonts w:hint="eastAsia"/>
                <w:b/>
                <w:noProof/>
                <w:snapToGrid w:val="0"/>
                <w:kern w:val="0"/>
              </w:rPr>
              <w:t>車輛設備配置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_Toc518917646 \h </w:instrText>
            </w:r>
            <w:r w:rsidR="001B428E" w:rsidRPr="00057CB2">
              <w:rPr>
                <w:noProof/>
                <w:webHidden/>
              </w:rPr>
            </w:r>
            <w:r w:rsidR="001B428E" w:rsidRPr="00057CB2">
              <w:rPr>
                <w:noProof/>
                <w:webHidden/>
              </w:rPr>
              <w:fldChar w:fldCharType="separate"/>
            </w:r>
            <w:r w:rsidR="00406E0C">
              <w:rPr>
                <w:noProof/>
                <w:webHidden/>
              </w:rPr>
              <w:t>42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47" w:history="1">
            <w:r w:rsidR="001B428E" w:rsidRPr="001B428E">
              <w:rPr>
                <w:rStyle w:val="af5"/>
                <w:b/>
                <w:noProof/>
                <w:snapToGrid w:val="0"/>
                <w:kern w:val="0"/>
              </w:rPr>
              <w:t>7.4.</w:t>
            </w:r>
            <w:r w:rsidR="001B428E" w:rsidRPr="008F629E">
              <w:rPr>
                <w:smallCaps w:val="0"/>
                <w:noProof/>
                <w:sz w:val="24"/>
                <w:szCs w:val="22"/>
              </w:rPr>
              <w:tab/>
            </w:r>
            <w:r w:rsidR="001B428E" w:rsidRPr="001B428E">
              <w:rPr>
                <w:rStyle w:val="af5"/>
                <w:rFonts w:hint="eastAsia"/>
                <w:b/>
                <w:noProof/>
                <w:snapToGrid w:val="0"/>
                <w:kern w:val="0"/>
              </w:rPr>
              <w:t>車輛構造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_Toc518917647 \h </w:instrText>
            </w:r>
            <w:r w:rsidR="001B428E" w:rsidRPr="00057CB2">
              <w:rPr>
                <w:noProof/>
                <w:webHidden/>
              </w:rPr>
            </w:r>
            <w:r w:rsidR="001B428E" w:rsidRPr="00057CB2">
              <w:rPr>
                <w:noProof/>
                <w:webHidden/>
              </w:rPr>
              <w:fldChar w:fldCharType="separate"/>
            </w:r>
            <w:r w:rsidR="00406E0C">
              <w:rPr>
                <w:noProof/>
                <w:webHidden/>
              </w:rPr>
              <w:t>42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53" w:history="1">
            <w:r w:rsidR="001B428E" w:rsidRPr="001B428E">
              <w:rPr>
                <w:rStyle w:val="af5"/>
                <w:b/>
                <w:noProof/>
                <w:snapToGrid w:val="0"/>
                <w:kern w:val="0"/>
              </w:rPr>
              <w:t>7.5.</w:t>
            </w:r>
            <w:r w:rsidR="001B428E" w:rsidRPr="008F629E">
              <w:rPr>
                <w:smallCaps w:val="0"/>
                <w:noProof/>
                <w:sz w:val="24"/>
                <w:szCs w:val="22"/>
              </w:rPr>
              <w:tab/>
            </w:r>
            <w:r w:rsidR="001B428E" w:rsidRPr="001B428E">
              <w:rPr>
                <w:rStyle w:val="af5"/>
                <w:rFonts w:hint="eastAsia"/>
                <w:b/>
                <w:noProof/>
                <w:snapToGrid w:val="0"/>
                <w:kern w:val="0"/>
              </w:rPr>
              <w:t>車廂內部裝潢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_Toc518917653 \h </w:instrText>
            </w:r>
            <w:r w:rsidR="001B428E" w:rsidRPr="00057CB2">
              <w:rPr>
                <w:noProof/>
                <w:webHidden/>
              </w:rPr>
            </w:r>
            <w:r w:rsidR="001B428E" w:rsidRPr="00057CB2">
              <w:rPr>
                <w:noProof/>
                <w:webHidden/>
              </w:rPr>
              <w:fldChar w:fldCharType="separate"/>
            </w:r>
            <w:r w:rsidR="00406E0C">
              <w:rPr>
                <w:noProof/>
                <w:webHidden/>
              </w:rPr>
              <w:t>46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71" w:history="1">
            <w:r w:rsidR="001B428E" w:rsidRPr="001B428E">
              <w:rPr>
                <w:rStyle w:val="af5"/>
                <w:b/>
                <w:noProof/>
                <w:snapToGrid w:val="0"/>
                <w:kern w:val="0"/>
              </w:rPr>
              <w:t>7.6.</w:t>
            </w:r>
            <w:r w:rsidR="001B428E" w:rsidRPr="008F629E">
              <w:rPr>
                <w:smallCaps w:val="0"/>
                <w:noProof/>
                <w:sz w:val="24"/>
                <w:szCs w:val="22"/>
              </w:rPr>
              <w:tab/>
            </w:r>
            <w:r w:rsidR="001B428E" w:rsidRPr="001B428E">
              <w:rPr>
                <w:rStyle w:val="af5"/>
                <w:rFonts w:hint="eastAsia"/>
                <w:b/>
                <w:noProof/>
                <w:snapToGrid w:val="0"/>
                <w:kern w:val="0"/>
              </w:rPr>
              <w:t>廁所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_Toc518917671 \h </w:instrText>
            </w:r>
            <w:r w:rsidR="001B428E" w:rsidRPr="00057CB2">
              <w:rPr>
                <w:noProof/>
                <w:webHidden/>
              </w:rPr>
            </w:r>
            <w:r w:rsidR="001B428E" w:rsidRPr="00057CB2">
              <w:rPr>
                <w:noProof/>
                <w:webHidden/>
              </w:rPr>
              <w:fldChar w:fldCharType="separate"/>
            </w:r>
            <w:r w:rsidR="00406E0C">
              <w:rPr>
                <w:noProof/>
                <w:webHidden/>
              </w:rPr>
              <w:t>53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75" w:history="1">
            <w:r w:rsidR="001B428E" w:rsidRPr="001B428E">
              <w:rPr>
                <w:rStyle w:val="af5"/>
                <w:b/>
                <w:noProof/>
                <w:snapToGrid w:val="0"/>
                <w:kern w:val="0"/>
              </w:rPr>
              <w:t>7.7.</w:t>
            </w:r>
            <w:r w:rsidR="001B428E" w:rsidRPr="008F629E">
              <w:rPr>
                <w:smallCaps w:val="0"/>
                <w:noProof/>
                <w:sz w:val="24"/>
                <w:szCs w:val="22"/>
              </w:rPr>
              <w:tab/>
            </w:r>
            <w:r w:rsidR="001B428E" w:rsidRPr="001B428E">
              <w:rPr>
                <w:rStyle w:val="af5"/>
                <w:rFonts w:hint="eastAsia"/>
                <w:b/>
                <w:noProof/>
                <w:snapToGrid w:val="0"/>
                <w:kern w:val="0"/>
              </w:rPr>
              <w:t>真空式廁所設備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_Toc518917675 \h </w:instrText>
            </w:r>
            <w:r w:rsidR="001B428E" w:rsidRPr="00057CB2">
              <w:rPr>
                <w:noProof/>
                <w:webHidden/>
              </w:rPr>
            </w:r>
            <w:r w:rsidR="001B428E" w:rsidRPr="00057CB2">
              <w:rPr>
                <w:noProof/>
                <w:webHidden/>
              </w:rPr>
              <w:fldChar w:fldCharType="separate"/>
            </w:r>
            <w:r w:rsidR="00406E0C">
              <w:rPr>
                <w:noProof/>
                <w:webHidden/>
              </w:rPr>
              <w:t>55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78" w:history="1">
            <w:r w:rsidR="001B428E" w:rsidRPr="001B428E">
              <w:rPr>
                <w:rStyle w:val="af5"/>
                <w:b/>
                <w:noProof/>
                <w:snapToGrid w:val="0"/>
                <w:kern w:val="0"/>
              </w:rPr>
              <w:t>7.8.</w:t>
            </w:r>
            <w:r w:rsidR="001B428E" w:rsidRPr="008F629E">
              <w:rPr>
                <w:smallCaps w:val="0"/>
                <w:noProof/>
                <w:sz w:val="24"/>
                <w:szCs w:val="22"/>
              </w:rPr>
              <w:tab/>
            </w:r>
            <w:r w:rsidR="001B428E" w:rsidRPr="001B428E">
              <w:rPr>
                <w:rStyle w:val="af5"/>
                <w:rFonts w:hint="eastAsia"/>
                <w:b/>
                <w:noProof/>
                <w:snapToGrid w:val="0"/>
                <w:kern w:val="0"/>
              </w:rPr>
              <w:t>供水系統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_Toc518917678 \h </w:instrText>
            </w:r>
            <w:r w:rsidR="001B428E" w:rsidRPr="00057CB2">
              <w:rPr>
                <w:noProof/>
                <w:webHidden/>
              </w:rPr>
            </w:r>
            <w:r w:rsidR="001B428E" w:rsidRPr="00057CB2">
              <w:rPr>
                <w:noProof/>
                <w:webHidden/>
              </w:rPr>
              <w:fldChar w:fldCharType="separate"/>
            </w:r>
            <w:r w:rsidR="00406E0C">
              <w:rPr>
                <w:noProof/>
                <w:webHidden/>
              </w:rPr>
              <w:t>56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79" w:history="1">
            <w:r w:rsidR="001B428E" w:rsidRPr="001B428E">
              <w:rPr>
                <w:rStyle w:val="af5"/>
                <w:b/>
                <w:noProof/>
                <w:snapToGrid w:val="0"/>
                <w:kern w:val="0"/>
              </w:rPr>
              <w:t>7.9.</w:t>
            </w:r>
            <w:r w:rsidR="001B428E" w:rsidRPr="008F629E">
              <w:rPr>
                <w:smallCaps w:val="0"/>
                <w:noProof/>
                <w:sz w:val="24"/>
                <w:szCs w:val="22"/>
              </w:rPr>
              <w:tab/>
            </w:r>
            <w:r w:rsidR="001B428E" w:rsidRPr="001B428E">
              <w:rPr>
                <w:rStyle w:val="af5"/>
                <w:rFonts w:hint="eastAsia"/>
                <w:b/>
                <w:noProof/>
                <w:snapToGrid w:val="0"/>
                <w:kern w:val="0"/>
              </w:rPr>
              <w:t>車門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_Toc518917679 \h </w:instrText>
            </w:r>
            <w:r w:rsidR="001B428E" w:rsidRPr="00057CB2">
              <w:rPr>
                <w:noProof/>
                <w:webHidden/>
              </w:rPr>
            </w:r>
            <w:r w:rsidR="001B428E" w:rsidRPr="00057CB2">
              <w:rPr>
                <w:noProof/>
                <w:webHidden/>
              </w:rPr>
              <w:fldChar w:fldCharType="separate"/>
            </w:r>
            <w:r w:rsidR="00406E0C">
              <w:rPr>
                <w:noProof/>
                <w:webHidden/>
              </w:rPr>
              <w:t>56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87" w:history="1">
            <w:r w:rsidR="001B428E" w:rsidRPr="001B428E">
              <w:rPr>
                <w:rStyle w:val="af5"/>
                <w:b/>
                <w:noProof/>
                <w:snapToGrid w:val="0"/>
                <w:kern w:val="0"/>
              </w:rPr>
              <w:t>7.10.</w:t>
            </w:r>
            <w:r w:rsidR="001B428E" w:rsidRPr="008F629E">
              <w:rPr>
                <w:smallCaps w:val="0"/>
                <w:noProof/>
                <w:sz w:val="24"/>
                <w:szCs w:val="22"/>
              </w:rPr>
              <w:tab/>
            </w:r>
            <w:r w:rsidR="001B428E" w:rsidRPr="001B428E">
              <w:rPr>
                <w:rStyle w:val="af5"/>
                <w:rFonts w:hint="eastAsia"/>
                <w:b/>
                <w:noProof/>
                <w:snapToGrid w:val="0"/>
                <w:kern w:val="0"/>
              </w:rPr>
              <w:t>車外之設施與標記</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_Toc518917687 \h </w:instrText>
            </w:r>
            <w:r w:rsidR="001B428E" w:rsidRPr="00057CB2">
              <w:rPr>
                <w:noProof/>
                <w:webHidden/>
              </w:rPr>
            </w:r>
            <w:r w:rsidR="001B428E" w:rsidRPr="00057CB2">
              <w:rPr>
                <w:noProof/>
                <w:webHidden/>
              </w:rPr>
              <w:fldChar w:fldCharType="separate"/>
            </w:r>
            <w:r w:rsidR="00406E0C">
              <w:rPr>
                <w:noProof/>
                <w:webHidden/>
              </w:rPr>
              <w:t>59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88" w:history="1">
            <w:r w:rsidR="001B428E" w:rsidRPr="001B428E">
              <w:rPr>
                <w:rStyle w:val="af5"/>
                <w:b/>
                <w:noProof/>
                <w:snapToGrid w:val="0"/>
                <w:kern w:val="0"/>
              </w:rPr>
              <w:t>7.11.</w:t>
            </w:r>
            <w:r w:rsidR="001B428E" w:rsidRPr="008F629E">
              <w:rPr>
                <w:smallCaps w:val="0"/>
                <w:noProof/>
                <w:sz w:val="24"/>
                <w:szCs w:val="22"/>
              </w:rPr>
              <w:tab/>
            </w:r>
            <w:r w:rsidR="001B428E" w:rsidRPr="001B428E">
              <w:rPr>
                <w:rStyle w:val="af5"/>
                <w:rFonts w:hint="eastAsia"/>
                <w:b/>
                <w:noProof/>
                <w:snapToGrid w:val="0"/>
                <w:kern w:val="0"/>
              </w:rPr>
              <w:t>連結器與牽引緩衝裝置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_Toc518917688 \h </w:instrText>
            </w:r>
            <w:r w:rsidR="001B428E" w:rsidRPr="00057CB2">
              <w:rPr>
                <w:noProof/>
                <w:webHidden/>
              </w:rPr>
            </w:r>
            <w:r w:rsidR="001B428E" w:rsidRPr="00057CB2">
              <w:rPr>
                <w:noProof/>
                <w:webHidden/>
              </w:rPr>
              <w:fldChar w:fldCharType="separate"/>
            </w:r>
            <w:r w:rsidR="00406E0C">
              <w:rPr>
                <w:noProof/>
                <w:webHidden/>
              </w:rPr>
              <w:t>59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1" w:history="1">
            <w:r w:rsidR="001B428E" w:rsidRPr="001B428E">
              <w:rPr>
                <w:rStyle w:val="af5"/>
                <w:b/>
                <w:noProof/>
                <w:snapToGrid w:val="0"/>
                <w:kern w:val="0"/>
              </w:rPr>
              <w:t>7.12.</w:t>
            </w:r>
            <w:r w:rsidR="001B428E" w:rsidRPr="008F629E">
              <w:rPr>
                <w:smallCaps w:val="0"/>
                <w:noProof/>
                <w:sz w:val="24"/>
                <w:szCs w:val="22"/>
              </w:rPr>
              <w:tab/>
            </w:r>
            <w:r w:rsidR="001B428E" w:rsidRPr="001B428E">
              <w:rPr>
                <w:rStyle w:val="af5"/>
                <w:rFonts w:hint="eastAsia"/>
                <w:b/>
                <w:noProof/>
                <w:snapToGrid w:val="0"/>
                <w:kern w:val="0"/>
              </w:rPr>
              <w:t>風擋裝置構造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_Toc518917691 \h </w:instrText>
            </w:r>
            <w:r w:rsidR="001B428E" w:rsidRPr="00057CB2">
              <w:rPr>
                <w:noProof/>
                <w:webHidden/>
              </w:rPr>
            </w:r>
            <w:r w:rsidR="001B428E" w:rsidRPr="00057CB2">
              <w:rPr>
                <w:noProof/>
                <w:webHidden/>
              </w:rPr>
              <w:fldChar w:fldCharType="separate"/>
            </w:r>
            <w:r w:rsidR="00406E0C">
              <w:rPr>
                <w:noProof/>
                <w:webHidden/>
              </w:rPr>
              <w:t>60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2" w:history="1">
            <w:r w:rsidR="001B428E" w:rsidRPr="001B428E">
              <w:rPr>
                <w:rStyle w:val="af5"/>
                <w:noProof/>
                <w:snapToGrid w:val="0"/>
                <w:kern w:val="0"/>
              </w:rPr>
              <w:t>7.12.1.</w:t>
            </w:r>
            <w:r w:rsidR="001B428E" w:rsidRPr="008F629E">
              <w:rPr>
                <w:smallCaps w:val="0"/>
                <w:noProof/>
                <w:sz w:val="24"/>
                <w:szCs w:val="22"/>
              </w:rPr>
              <w:tab/>
            </w:r>
            <w:r w:rsidR="001B428E" w:rsidRPr="001B428E">
              <w:rPr>
                <w:rStyle w:val="af5"/>
                <w:rFonts w:hint="eastAsia"/>
                <w:noProof/>
                <w:snapToGrid w:val="0"/>
                <w:kern w:val="0"/>
              </w:rPr>
              <w:t>其他規定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_Toc518917692 \h </w:instrText>
            </w:r>
            <w:r w:rsidR="001B428E" w:rsidRPr="00057CB2">
              <w:rPr>
                <w:noProof/>
                <w:webHidden/>
              </w:rPr>
            </w:r>
            <w:r w:rsidR="001B428E" w:rsidRPr="00057CB2">
              <w:rPr>
                <w:noProof/>
                <w:webHidden/>
              </w:rPr>
              <w:fldChar w:fldCharType="separate"/>
            </w:r>
            <w:r w:rsidR="00406E0C">
              <w:rPr>
                <w:noProof/>
                <w:webHidden/>
              </w:rPr>
              <w:t>60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3" w:history="1">
            <w:r w:rsidR="001B428E" w:rsidRPr="001B428E">
              <w:rPr>
                <w:rStyle w:val="af5"/>
                <w:b/>
                <w:noProof/>
                <w:snapToGrid w:val="0"/>
                <w:kern w:val="0"/>
              </w:rPr>
              <w:t>7.13.</w:t>
            </w:r>
            <w:r w:rsidR="001B428E" w:rsidRPr="008F629E">
              <w:rPr>
                <w:smallCaps w:val="0"/>
                <w:noProof/>
                <w:sz w:val="24"/>
                <w:szCs w:val="22"/>
              </w:rPr>
              <w:tab/>
            </w:r>
            <w:r w:rsidR="001B428E" w:rsidRPr="001B428E">
              <w:rPr>
                <w:rStyle w:val="af5"/>
                <w:rFonts w:hint="eastAsia"/>
                <w:b/>
                <w:noProof/>
                <w:snapToGrid w:val="0"/>
                <w:kern w:val="0"/>
              </w:rPr>
              <w:t>軔機系統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_Toc518917693 \h </w:instrText>
            </w:r>
            <w:r w:rsidR="001B428E" w:rsidRPr="00057CB2">
              <w:rPr>
                <w:noProof/>
                <w:webHidden/>
              </w:rPr>
            </w:r>
            <w:r w:rsidR="001B428E" w:rsidRPr="00057CB2">
              <w:rPr>
                <w:noProof/>
                <w:webHidden/>
              </w:rPr>
              <w:fldChar w:fldCharType="separate"/>
            </w:r>
            <w:r w:rsidR="00406E0C">
              <w:rPr>
                <w:noProof/>
                <w:webHidden/>
              </w:rPr>
              <w:t>61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4" w:history="1">
            <w:r w:rsidR="001B428E" w:rsidRPr="001B428E">
              <w:rPr>
                <w:rStyle w:val="af5"/>
                <w:b/>
                <w:noProof/>
                <w:snapToGrid w:val="0"/>
                <w:kern w:val="0"/>
              </w:rPr>
              <w:t>7.14.</w:t>
            </w:r>
            <w:r w:rsidR="001B428E" w:rsidRPr="008F629E">
              <w:rPr>
                <w:smallCaps w:val="0"/>
                <w:noProof/>
                <w:sz w:val="24"/>
                <w:szCs w:val="22"/>
              </w:rPr>
              <w:tab/>
            </w:r>
            <w:r w:rsidR="001B428E" w:rsidRPr="001B428E">
              <w:rPr>
                <w:rStyle w:val="af5"/>
                <w:rFonts w:hint="eastAsia"/>
                <w:b/>
                <w:noProof/>
                <w:snapToGrid w:val="0"/>
                <w:kern w:val="0"/>
              </w:rPr>
              <w:t>空氣壓縮機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_Toc518917694 \h </w:instrText>
            </w:r>
            <w:r w:rsidR="001B428E" w:rsidRPr="00057CB2">
              <w:rPr>
                <w:noProof/>
                <w:webHidden/>
              </w:rPr>
            </w:r>
            <w:r w:rsidR="001B428E" w:rsidRPr="00057CB2">
              <w:rPr>
                <w:noProof/>
                <w:webHidden/>
              </w:rPr>
              <w:fldChar w:fldCharType="separate"/>
            </w:r>
            <w:r w:rsidR="00406E0C">
              <w:rPr>
                <w:noProof/>
                <w:webHidden/>
              </w:rPr>
              <w:t>61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5" w:history="1">
            <w:r w:rsidR="001B428E" w:rsidRPr="001B428E">
              <w:rPr>
                <w:rStyle w:val="af5"/>
                <w:b/>
                <w:noProof/>
                <w:snapToGrid w:val="0"/>
                <w:kern w:val="0"/>
              </w:rPr>
              <w:t>7.15.</w:t>
            </w:r>
            <w:r w:rsidR="001B428E" w:rsidRPr="008F629E">
              <w:rPr>
                <w:smallCaps w:val="0"/>
                <w:noProof/>
                <w:sz w:val="24"/>
                <w:szCs w:val="22"/>
              </w:rPr>
              <w:tab/>
            </w:r>
            <w:r w:rsidR="001B428E" w:rsidRPr="001B428E">
              <w:rPr>
                <w:rStyle w:val="af5"/>
                <w:rFonts w:hint="eastAsia"/>
                <w:b/>
                <w:noProof/>
                <w:snapToGrid w:val="0"/>
                <w:kern w:val="0"/>
              </w:rPr>
              <w:t>壓縮空氣乾燥器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_Toc518917695 \h </w:instrText>
            </w:r>
            <w:r w:rsidR="001B428E" w:rsidRPr="00057CB2">
              <w:rPr>
                <w:noProof/>
                <w:webHidden/>
              </w:rPr>
            </w:r>
            <w:r w:rsidR="001B428E" w:rsidRPr="00057CB2">
              <w:rPr>
                <w:noProof/>
                <w:webHidden/>
              </w:rPr>
              <w:fldChar w:fldCharType="separate"/>
            </w:r>
            <w:r w:rsidR="00406E0C">
              <w:rPr>
                <w:noProof/>
                <w:webHidden/>
              </w:rPr>
              <w:t>62</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696" w:history="1">
            <w:r w:rsidR="001B428E" w:rsidRPr="001B428E">
              <w:rPr>
                <w:rStyle w:val="af5"/>
                <w:b/>
                <w:noProof/>
                <w:snapToGrid w:val="0"/>
                <w:kern w:val="0"/>
              </w:rPr>
              <w:t>8.</w:t>
            </w:r>
            <w:r w:rsidR="001B428E" w:rsidRPr="008F629E">
              <w:rPr>
                <w:noProof/>
                <w:szCs w:val="22"/>
              </w:rPr>
              <w:tab/>
            </w:r>
            <w:r w:rsidR="001B428E" w:rsidRPr="001B428E">
              <w:rPr>
                <w:rStyle w:val="af5"/>
                <w:rFonts w:hint="eastAsia"/>
                <w:b/>
                <w:noProof/>
                <w:snapToGrid w:val="0"/>
                <w:kern w:val="0"/>
              </w:rPr>
              <w:t>轉向架</w:t>
            </w:r>
            <w:r w:rsidR="001B428E" w:rsidRPr="001B428E">
              <w:rPr>
                <w:noProof/>
                <w:webHidden/>
              </w:rPr>
              <w:tab/>
            </w:r>
            <w:r w:rsidR="001B428E" w:rsidRPr="008F629E">
              <w:rPr>
                <w:rStyle w:val="af5"/>
                <w:b/>
                <w:noProof/>
                <w:snapToGrid w:val="0"/>
                <w:webHidden/>
                <w:kern w:val="0"/>
              </w:rPr>
              <w:t>…………</w:t>
            </w:r>
            <w:r w:rsidR="001B428E">
              <w:rPr>
                <w:rStyle w:val="af5"/>
                <w:b/>
                <w:noProof/>
                <w:snapToGrid w:val="0"/>
                <w:webHidden/>
                <w:kern w:val="0"/>
              </w:rPr>
              <w:t>…………………………………………………………………………</w:t>
            </w:r>
            <w:r w:rsidR="001B428E" w:rsidRPr="008F629E">
              <w:rPr>
                <w:rStyle w:val="af5"/>
                <w:b/>
                <w:noProof/>
                <w:snapToGrid w:val="0"/>
                <w:webHidden/>
                <w:kern w:val="0"/>
              </w:rPr>
              <w:t>……</w:t>
            </w:r>
            <w:r w:rsidR="001B428E">
              <w:rPr>
                <w:rFonts w:hint="eastAsia"/>
                <w:noProof/>
                <w:webHidden/>
              </w:rPr>
              <w:t>.</w:t>
            </w:r>
            <w:r w:rsidR="001B428E" w:rsidRPr="00057CB2">
              <w:rPr>
                <w:noProof/>
                <w:webHidden/>
              </w:rPr>
              <w:fldChar w:fldCharType="begin"/>
            </w:r>
            <w:r w:rsidR="001B428E" w:rsidRPr="001B428E">
              <w:rPr>
                <w:noProof/>
                <w:webHidden/>
              </w:rPr>
              <w:instrText xml:space="preserve"> PAGEREF _Toc518917696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7" w:history="1">
            <w:r w:rsidR="001B428E" w:rsidRPr="001B428E">
              <w:rPr>
                <w:rStyle w:val="af5"/>
                <w:b/>
                <w:noProof/>
                <w:snapToGrid w:val="0"/>
                <w:kern w:val="0"/>
              </w:rPr>
              <w:t>8.1.</w:t>
            </w:r>
            <w:r w:rsidR="001B428E" w:rsidRPr="008F629E">
              <w:rPr>
                <w:smallCaps w:val="0"/>
                <w:noProof/>
                <w:sz w:val="24"/>
                <w:szCs w:val="22"/>
              </w:rPr>
              <w:tab/>
            </w:r>
            <w:r w:rsidR="001B428E" w:rsidRPr="001B428E">
              <w:rPr>
                <w:rStyle w:val="af5"/>
                <w:rFonts w:hint="eastAsia"/>
                <w:b/>
                <w:noProof/>
                <w:snapToGrid w:val="0"/>
                <w:kern w:val="0"/>
              </w:rPr>
              <w:t>一般要求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_Toc518917697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8" w:history="1">
            <w:r w:rsidR="001B428E" w:rsidRPr="001B428E">
              <w:rPr>
                <w:rStyle w:val="af5"/>
                <w:b/>
                <w:noProof/>
                <w:snapToGrid w:val="0"/>
                <w:kern w:val="0"/>
              </w:rPr>
              <w:t>8.2.</w:t>
            </w:r>
            <w:r w:rsidR="001B428E" w:rsidRPr="008F629E">
              <w:rPr>
                <w:smallCaps w:val="0"/>
                <w:noProof/>
                <w:sz w:val="24"/>
                <w:szCs w:val="22"/>
              </w:rPr>
              <w:tab/>
            </w:r>
            <w:r w:rsidR="001B428E" w:rsidRPr="001B428E">
              <w:rPr>
                <w:rStyle w:val="af5"/>
                <w:rFonts w:hint="eastAsia"/>
                <w:b/>
                <w:noProof/>
                <w:snapToGrid w:val="0"/>
                <w:kern w:val="0"/>
              </w:rPr>
              <w:t>抬高與維修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_Toc518917698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699" w:history="1">
            <w:r w:rsidR="001B428E" w:rsidRPr="001B428E">
              <w:rPr>
                <w:rStyle w:val="af5"/>
                <w:b/>
                <w:noProof/>
                <w:snapToGrid w:val="0"/>
                <w:kern w:val="0"/>
              </w:rPr>
              <w:t>8.3.</w:t>
            </w:r>
            <w:r w:rsidR="001B428E" w:rsidRPr="008F629E">
              <w:rPr>
                <w:smallCaps w:val="0"/>
                <w:noProof/>
                <w:sz w:val="24"/>
                <w:szCs w:val="22"/>
              </w:rPr>
              <w:tab/>
            </w:r>
            <w:r w:rsidR="001B428E" w:rsidRPr="001B428E">
              <w:rPr>
                <w:rStyle w:val="af5"/>
                <w:rFonts w:hint="eastAsia"/>
                <w:b/>
                <w:noProof/>
                <w:snapToGrid w:val="0"/>
                <w:kern w:val="0"/>
              </w:rPr>
              <w:t>一般構造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_Toc518917699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00" w:history="1">
            <w:r w:rsidR="001B428E" w:rsidRPr="001B428E">
              <w:rPr>
                <w:rStyle w:val="af5"/>
                <w:b/>
                <w:noProof/>
                <w:snapToGrid w:val="0"/>
                <w:kern w:val="0"/>
              </w:rPr>
              <w:t>8.4.</w:t>
            </w:r>
            <w:r w:rsidR="001B428E" w:rsidRPr="008F629E">
              <w:rPr>
                <w:smallCaps w:val="0"/>
                <w:noProof/>
                <w:sz w:val="24"/>
                <w:szCs w:val="22"/>
              </w:rPr>
              <w:tab/>
            </w:r>
            <w:r w:rsidR="001B428E" w:rsidRPr="001B428E">
              <w:rPr>
                <w:rStyle w:val="af5"/>
                <w:rFonts w:hint="eastAsia"/>
                <w:b/>
                <w:noProof/>
                <w:snapToGrid w:val="0"/>
                <w:kern w:val="0"/>
              </w:rPr>
              <w:t>轉向架設計強度之安全係數及負荷狀況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_Toc518917700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3" w:history="1">
            <w:r w:rsidR="001B428E" w:rsidRPr="001B428E">
              <w:rPr>
                <w:rStyle w:val="af5"/>
                <w:b/>
                <w:noProof/>
                <w:snapToGrid w:val="0"/>
                <w:kern w:val="0"/>
              </w:rPr>
              <w:t>8.5.</w:t>
            </w:r>
            <w:r w:rsidR="001B428E" w:rsidRPr="008F629E">
              <w:rPr>
                <w:smallCaps w:val="0"/>
                <w:noProof/>
                <w:sz w:val="24"/>
                <w:szCs w:val="22"/>
              </w:rPr>
              <w:tab/>
            </w:r>
            <w:r w:rsidR="001B428E" w:rsidRPr="001B428E">
              <w:rPr>
                <w:rStyle w:val="af5"/>
                <w:rFonts w:hint="eastAsia"/>
                <w:b/>
                <w:noProof/>
                <w:snapToGrid w:val="0"/>
                <w:kern w:val="0"/>
              </w:rPr>
              <w:t>基礎軔機裝置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_Toc518917713 \h </w:instrText>
            </w:r>
            <w:r w:rsidR="001B428E" w:rsidRPr="00057CB2">
              <w:rPr>
                <w:noProof/>
                <w:webHidden/>
              </w:rPr>
            </w:r>
            <w:r w:rsidR="001B428E" w:rsidRPr="00057CB2">
              <w:rPr>
                <w:noProof/>
                <w:webHidden/>
              </w:rPr>
              <w:fldChar w:fldCharType="separate"/>
            </w:r>
            <w:r w:rsidR="00406E0C">
              <w:rPr>
                <w:noProof/>
                <w:webHidden/>
              </w:rPr>
              <w:t>65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4" w:history="1">
            <w:r w:rsidR="001B428E" w:rsidRPr="001B428E">
              <w:rPr>
                <w:rStyle w:val="af5"/>
                <w:b/>
                <w:noProof/>
                <w:snapToGrid w:val="0"/>
                <w:kern w:val="0"/>
              </w:rPr>
              <w:t>8.6.</w:t>
            </w:r>
            <w:r w:rsidR="001B428E" w:rsidRPr="008F629E">
              <w:rPr>
                <w:smallCaps w:val="0"/>
                <w:noProof/>
                <w:sz w:val="24"/>
                <w:szCs w:val="22"/>
              </w:rPr>
              <w:tab/>
            </w:r>
            <w:r w:rsidR="001B428E" w:rsidRPr="001B428E">
              <w:rPr>
                <w:rStyle w:val="af5"/>
                <w:rFonts w:hint="eastAsia"/>
                <w:b/>
                <w:noProof/>
                <w:snapToGrid w:val="0"/>
                <w:kern w:val="0"/>
              </w:rPr>
              <w:t>停留</w:t>
            </w:r>
            <w:r w:rsidR="001B428E" w:rsidRPr="001B428E">
              <w:rPr>
                <w:rStyle w:val="af5"/>
                <w:b/>
                <w:noProof/>
                <w:snapToGrid w:val="0"/>
                <w:kern w:val="0"/>
              </w:rPr>
              <w:t>(Parking)</w:t>
            </w:r>
            <w:r w:rsidR="001B428E" w:rsidRPr="001B428E">
              <w:rPr>
                <w:rStyle w:val="af5"/>
                <w:rFonts w:hint="eastAsia"/>
                <w:b/>
                <w:noProof/>
                <w:snapToGrid w:val="0"/>
                <w:kern w:val="0"/>
              </w:rPr>
              <w:t>軔機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_Toc518917714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5" w:history="1">
            <w:r w:rsidR="001B428E" w:rsidRPr="001B428E">
              <w:rPr>
                <w:rStyle w:val="af5"/>
                <w:b/>
                <w:noProof/>
                <w:snapToGrid w:val="0"/>
                <w:kern w:val="0"/>
              </w:rPr>
              <w:t>8.7.</w:t>
            </w:r>
            <w:r w:rsidR="001B428E" w:rsidRPr="008F629E">
              <w:rPr>
                <w:smallCaps w:val="0"/>
                <w:noProof/>
                <w:sz w:val="24"/>
                <w:szCs w:val="22"/>
              </w:rPr>
              <w:tab/>
            </w:r>
            <w:r w:rsidR="001B428E" w:rsidRPr="001B428E">
              <w:rPr>
                <w:rStyle w:val="af5"/>
                <w:rFonts w:hint="eastAsia"/>
                <w:b/>
                <w:noProof/>
                <w:snapToGrid w:val="0"/>
                <w:kern w:val="0"/>
              </w:rPr>
              <w:t>電流回流裝置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_Toc518917715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6" w:history="1">
            <w:r w:rsidR="001B428E" w:rsidRPr="001B428E">
              <w:rPr>
                <w:rStyle w:val="af5"/>
                <w:b/>
                <w:noProof/>
                <w:snapToGrid w:val="0"/>
                <w:kern w:val="0"/>
              </w:rPr>
              <w:t>8.8.</w:t>
            </w:r>
            <w:r w:rsidR="001B428E" w:rsidRPr="008F629E">
              <w:rPr>
                <w:smallCaps w:val="0"/>
                <w:noProof/>
                <w:sz w:val="24"/>
                <w:szCs w:val="22"/>
              </w:rPr>
              <w:tab/>
            </w:r>
            <w:r w:rsidR="001B428E" w:rsidRPr="001B428E">
              <w:rPr>
                <w:rStyle w:val="af5"/>
                <w:rFonts w:hint="eastAsia"/>
                <w:b/>
                <w:noProof/>
                <w:snapToGrid w:val="0"/>
                <w:kern w:val="0"/>
              </w:rPr>
              <w:t>車輪空轉和滑走修正保護裝置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_Toc518917716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7" w:history="1">
            <w:r w:rsidR="001B428E" w:rsidRPr="001B428E">
              <w:rPr>
                <w:rStyle w:val="af5"/>
                <w:b/>
                <w:noProof/>
                <w:snapToGrid w:val="0"/>
                <w:kern w:val="0"/>
              </w:rPr>
              <w:t>8.9.</w:t>
            </w:r>
            <w:r w:rsidR="001B428E" w:rsidRPr="008F629E">
              <w:rPr>
                <w:smallCaps w:val="0"/>
                <w:noProof/>
                <w:sz w:val="24"/>
                <w:szCs w:val="22"/>
              </w:rPr>
              <w:tab/>
            </w:r>
            <w:r w:rsidR="001B428E" w:rsidRPr="001B428E">
              <w:rPr>
                <w:rStyle w:val="af5"/>
                <w:rFonts w:hint="eastAsia"/>
                <w:b/>
                <w:noProof/>
                <w:snapToGrid w:val="0"/>
                <w:kern w:val="0"/>
              </w:rPr>
              <w:t>牽引馬達安裝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_Toc518917717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8" w:history="1">
            <w:r w:rsidR="001B428E" w:rsidRPr="001B428E">
              <w:rPr>
                <w:rStyle w:val="af5"/>
                <w:b/>
                <w:noProof/>
                <w:snapToGrid w:val="0"/>
                <w:kern w:val="0"/>
              </w:rPr>
              <w:t>8.10.</w:t>
            </w:r>
            <w:r w:rsidR="001B428E" w:rsidRPr="008F629E">
              <w:rPr>
                <w:smallCaps w:val="0"/>
                <w:noProof/>
                <w:sz w:val="24"/>
                <w:szCs w:val="22"/>
              </w:rPr>
              <w:tab/>
            </w:r>
            <w:r w:rsidR="001B428E" w:rsidRPr="001B428E">
              <w:rPr>
                <w:rStyle w:val="af5"/>
                <w:rFonts w:hint="eastAsia"/>
                <w:b/>
                <w:noProof/>
                <w:snapToGrid w:val="0"/>
                <w:kern w:val="0"/>
              </w:rPr>
              <w:t>車輪與車軸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_Toc518917718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19" w:history="1">
            <w:r w:rsidR="001B428E" w:rsidRPr="001B428E">
              <w:rPr>
                <w:rStyle w:val="af5"/>
                <w:b/>
                <w:noProof/>
                <w:snapToGrid w:val="0"/>
                <w:kern w:val="0"/>
              </w:rPr>
              <w:t>8.11.</w:t>
            </w:r>
            <w:r w:rsidR="001B428E" w:rsidRPr="008F629E">
              <w:rPr>
                <w:smallCaps w:val="0"/>
                <w:noProof/>
                <w:sz w:val="24"/>
                <w:szCs w:val="22"/>
              </w:rPr>
              <w:tab/>
            </w:r>
            <w:r w:rsidR="001B428E" w:rsidRPr="001B428E">
              <w:rPr>
                <w:rStyle w:val="af5"/>
                <w:rFonts w:hint="eastAsia"/>
                <w:b/>
                <w:noProof/>
                <w:snapToGrid w:val="0"/>
                <w:kern w:val="0"/>
              </w:rPr>
              <w:t>油壓減振器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_Toc518917719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0" w:history="1">
            <w:r w:rsidR="001B428E" w:rsidRPr="001B428E">
              <w:rPr>
                <w:rStyle w:val="af5"/>
                <w:b/>
                <w:noProof/>
                <w:snapToGrid w:val="0"/>
                <w:kern w:val="0"/>
              </w:rPr>
              <w:t>8.12.</w:t>
            </w:r>
            <w:r w:rsidR="001B428E" w:rsidRPr="008F629E">
              <w:rPr>
                <w:smallCaps w:val="0"/>
                <w:noProof/>
                <w:sz w:val="24"/>
                <w:szCs w:val="22"/>
              </w:rPr>
              <w:tab/>
            </w:r>
            <w:r w:rsidR="001B428E" w:rsidRPr="001B428E">
              <w:rPr>
                <w:rStyle w:val="af5"/>
                <w:rFonts w:hint="eastAsia"/>
                <w:b/>
                <w:noProof/>
                <w:snapToGrid w:val="0"/>
                <w:kern w:val="0"/>
              </w:rPr>
              <w:t>懸吊系統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_Toc518917720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3" w:history="1">
            <w:r w:rsidR="001B428E" w:rsidRPr="001B428E">
              <w:rPr>
                <w:rStyle w:val="af5"/>
                <w:b/>
                <w:noProof/>
                <w:snapToGrid w:val="0"/>
                <w:kern w:val="0"/>
              </w:rPr>
              <w:t>8.13.</w:t>
            </w:r>
            <w:r w:rsidR="001B428E" w:rsidRPr="008F629E">
              <w:rPr>
                <w:smallCaps w:val="0"/>
                <w:noProof/>
                <w:sz w:val="24"/>
                <w:szCs w:val="22"/>
              </w:rPr>
              <w:tab/>
            </w:r>
            <w:r w:rsidR="001B428E" w:rsidRPr="001B428E">
              <w:rPr>
                <w:rStyle w:val="af5"/>
                <w:rFonts w:hint="eastAsia"/>
                <w:b/>
                <w:noProof/>
                <w:snapToGrid w:val="0"/>
                <w:kern w:val="0"/>
              </w:rPr>
              <w:t>軸頸滾動軸承</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_Toc518917723 \h </w:instrText>
            </w:r>
            <w:r w:rsidR="001B428E" w:rsidRPr="00057CB2">
              <w:rPr>
                <w:noProof/>
                <w:webHidden/>
              </w:rPr>
            </w:r>
            <w:r w:rsidR="001B428E" w:rsidRPr="00057CB2">
              <w:rPr>
                <w:noProof/>
                <w:webHidden/>
              </w:rPr>
              <w:fldChar w:fldCharType="separate"/>
            </w:r>
            <w:r w:rsidR="00406E0C">
              <w:rPr>
                <w:noProof/>
                <w:webHidden/>
              </w:rPr>
              <w:t>68</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724" w:history="1">
            <w:r w:rsidR="001B428E" w:rsidRPr="001B428E">
              <w:rPr>
                <w:rStyle w:val="af5"/>
                <w:b/>
                <w:noProof/>
                <w:snapToGrid w:val="0"/>
                <w:kern w:val="0"/>
              </w:rPr>
              <w:t>9.</w:t>
            </w:r>
            <w:r w:rsidR="001B428E" w:rsidRPr="008F629E">
              <w:rPr>
                <w:noProof/>
                <w:szCs w:val="22"/>
              </w:rPr>
              <w:tab/>
            </w:r>
            <w:r w:rsidR="001B428E" w:rsidRPr="001B428E">
              <w:rPr>
                <w:rStyle w:val="af5"/>
                <w:rFonts w:hint="eastAsia"/>
                <w:b/>
                <w:noProof/>
                <w:snapToGrid w:val="0"/>
                <w:kern w:val="0"/>
              </w:rPr>
              <w:t>空調系統及火災預警設備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_Toc518917724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5" w:history="1">
            <w:r w:rsidR="001B428E" w:rsidRPr="001B428E">
              <w:rPr>
                <w:rStyle w:val="af5"/>
                <w:b/>
                <w:noProof/>
                <w:snapToGrid w:val="0"/>
                <w:kern w:val="0"/>
              </w:rPr>
              <w:t>9.1.</w:t>
            </w:r>
            <w:r w:rsidR="001B428E" w:rsidRPr="008F629E">
              <w:rPr>
                <w:smallCaps w:val="0"/>
                <w:noProof/>
                <w:sz w:val="24"/>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_Toc518917725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6" w:history="1">
            <w:r w:rsidR="001B428E" w:rsidRPr="001B428E">
              <w:rPr>
                <w:rStyle w:val="af5"/>
                <w:b/>
                <w:noProof/>
                <w:snapToGrid w:val="0"/>
                <w:kern w:val="0"/>
              </w:rPr>
              <w:t>9.2.</w:t>
            </w:r>
            <w:r w:rsidR="001B428E" w:rsidRPr="008F629E">
              <w:rPr>
                <w:smallCaps w:val="0"/>
                <w:noProof/>
                <w:sz w:val="24"/>
                <w:szCs w:val="22"/>
              </w:rPr>
              <w:tab/>
            </w:r>
            <w:r w:rsidR="001B428E" w:rsidRPr="001B428E">
              <w:rPr>
                <w:rStyle w:val="af5"/>
                <w:rFonts w:hint="eastAsia"/>
                <w:b/>
                <w:noProof/>
                <w:snapToGrid w:val="0"/>
                <w:kern w:val="0"/>
              </w:rPr>
              <w:t>空氣分佈</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_Toc518917726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7" w:history="1">
            <w:r w:rsidR="001B428E" w:rsidRPr="001B428E">
              <w:rPr>
                <w:rStyle w:val="af5"/>
                <w:b/>
                <w:noProof/>
                <w:snapToGrid w:val="0"/>
                <w:kern w:val="0"/>
              </w:rPr>
              <w:t>9.3.</w:t>
            </w:r>
            <w:r w:rsidR="001B428E" w:rsidRPr="008F629E">
              <w:rPr>
                <w:smallCaps w:val="0"/>
                <w:noProof/>
                <w:sz w:val="24"/>
                <w:szCs w:val="22"/>
              </w:rPr>
              <w:tab/>
            </w:r>
            <w:r w:rsidR="001B428E" w:rsidRPr="001B428E">
              <w:rPr>
                <w:rStyle w:val="af5"/>
                <w:rFonts w:hint="eastAsia"/>
                <w:b/>
                <w:noProof/>
                <w:snapToGrid w:val="0"/>
                <w:kern w:val="0"/>
              </w:rPr>
              <w:t>空調機附屬設備之安裝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_Toc518917727 \h </w:instrText>
            </w:r>
            <w:r w:rsidR="001B428E" w:rsidRPr="00057CB2">
              <w:rPr>
                <w:noProof/>
                <w:webHidden/>
              </w:rPr>
            </w:r>
            <w:r w:rsidR="001B428E" w:rsidRPr="00057CB2">
              <w:rPr>
                <w:noProof/>
                <w:webHidden/>
              </w:rPr>
              <w:fldChar w:fldCharType="separate"/>
            </w:r>
            <w:r w:rsidR="00406E0C">
              <w:rPr>
                <w:noProof/>
                <w:webHidden/>
              </w:rPr>
              <w:t>70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8" w:history="1">
            <w:r w:rsidR="001B428E" w:rsidRPr="001B428E">
              <w:rPr>
                <w:rStyle w:val="af5"/>
                <w:b/>
                <w:noProof/>
                <w:snapToGrid w:val="0"/>
                <w:kern w:val="0"/>
              </w:rPr>
              <w:t>9.4.</w:t>
            </w:r>
            <w:r w:rsidR="001B428E" w:rsidRPr="008F629E">
              <w:rPr>
                <w:smallCaps w:val="0"/>
                <w:noProof/>
                <w:sz w:val="24"/>
                <w:szCs w:val="22"/>
              </w:rPr>
              <w:tab/>
            </w:r>
            <w:r w:rsidR="001B428E" w:rsidRPr="001B428E">
              <w:rPr>
                <w:rStyle w:val="af5"/>
                <w:rFonts w:hint="eastAsia"/>
                <w:b/>
                <w:noProof/>
                <w:snapToGrid w:val="0"/>
                <w:kern w:val="0"/>
              </w:rPr>
              <w:t>空調機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_Toc518917728 \h </w:instrText>
            </w:r>
            <w:r w:rsidR="001B428E" w:rsidRPr="00057CB2">
              <w:rPr>
                <w:noProof/>
                <w:webHidden/>
              </w:rPr>
            </w:r>
            <w:r w:rsidR="001B428E" w:rsidRPr="00057CB2">
              <w:rPr>
                <w:noProof/>
                <w:webHidden/>
              </w:rPr>
              <w:fldChar w:fldCharType="separate"/>
            </w:r>
            <w:r w:rsidR="00406E0C">
              <w:rPr>
                <w:noProof/>
                <w:webHidden/>
              </w:rPr>
              <w:t>70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29" w:history="1">
            <w:r w:rsidR="001B428E" w:rsidRPr="001B428E">
              <w:rPr>
                <w:rStyle w:val="af5"/>
                <w:b/>
                <w:noProof/>
                <w:snapToGrid w:val="0"/>
                <w:kern w:val="0"/>
              </w:rPr>
              <w:t>9.5.</w:t>
            </w:r>
            <w:r w:rsidR="001B428E" w:rsidRPr="008F629E">
              <w:rPr>
                <w:smallCaps w:val="0"/>
                <w:noProof/>
                <w:sz w:val="24"/>
                <w:szCs w:val="22"/>
              </w:rPr>
              <w:tab/>
            </w:r>
            <w:r w:rsidR="001B428E" w:rsidRPr="001B428E">
              <w:rPr>
                <w:rStyle w:val="af5"/>
                <w:rFonts w:hint="eastAsia"/>
                <w:b/>
                <w:noProof/>
                <w:snapToGrid w:val="0"/>
                <w:kern w:val="0"/>
              </w:rPr>
              <w:t>緊急通風設備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_Toc518917729 \h </w:instrText>
            </w:r>
            <w:r w:rsidR="001B428E" w:rsidRPr="00057CB2">
              <w:rPr>
                <w:noProof/>
                <w:webHidden/>
              </w:rPr>
            </w:r>
            <w:r w:rsidR="001B428E" w:rsidRPr="00057CB2">
              <w:rPr>
                <w:noProof/>
                <w:webHidden/>
              </w:rPr>
              <w:fldChar w:fldCharType="separate"/>
            </w:r>
            <w:r w:rsidR="00406E0C">
              <w:rPr>
                <w:noProof/>
                <w:webHidden/>
              </w:rPr>
              <w:t>71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30" w:history="1">
            <w:r w:rsidR="001B428E" w:rsidRPr="001B428E">
              <w:rPr>
                <w:rStyle w:val="af5"/>
                <w:b/>
                <w:noProof/>
                <w:snapToGrid w:val="0"/>
                <w:kern w:val="0"/>
              </w:rPr>
              <w:t>9.6.</w:t>
            </w:r>
            <w:r w:rsidR="001B428E" w:rsidRPr="008F629E">
              <w:rPr>
                <w:smallCaps w:val="0"/>
                <w:noProof/>
                <w:sz w:val="24"/>
                <w:szCs w:val="22"/>
              </w:rPr>
              <w:tab/>
            </w:r>
            <w:r w:rsidR="001B428E" w:rsidRPr="001B428E">
              <w:rPr>
                <w:rStyle w:val="af5"/>
                <w:rFonts w:hint="eastAsia"/>
                <w:b/>
                <w:noProof/>
                <w:snapToGrid w:val="0"/>
                <w:kern w:val="0"/>
              </w:rPr>
              <w:t>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_Toc518917730 \h </w:instrText>
            </w:r>
            <w:r w:rsidR="001B428E" w:rsidRPr="00057CB2">
              <w:rPr>
                <w:noProof/>
                <w:webHidden/>
              </w:rPr>
            </w:r>
            <w:r w:rsidR="001B428E" w:rsidRPr="00057CB2">
              <w:rPr>
                <w:noProof/>
                <w:webHidden/>
              </w:rPr>
              <w:fldChar w:fldCharType="separate"/>
            </w:r>
            <w:r w:rsidR="00406E0C">
              <w:rPr>
                <w:noProof/>
                <w:webHidden/>
              </w:rPr>
              <w:t>71</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731" w:history="1">
            <w:r w:rsidR="001B428E" w:rsidRPr="001B428E">
              <w:rPr>
                <w:rStyle w:val="af5"/>
                <w:b/>
                <w:noProof/>
                <w:snapToGrid w:val="0"/>
                <w:kern w:val="0"/>
              </w:rPr>
              <w:t>10.</w:t>
            </w:r>
            <w:r w:rsidR="001B428E" w:rsidRPr="008F629E">
              <w:rPr>
                <w:noProof/>
                <w:szCs w:val="22"/>
              </w:rPr>
              <w:tab/>
            </w:r>
            <w:r w:rsidR="001B428E" w:rsidRPr="001B428E">
              <w:rPr>
                <w:rStyle w:val="af5"/>
                <w:rFonts w:hint="eastAsia"/>
                <w:b/>
                <w:noProof/>
                <w:snapToGrid w:val="0"/>
                <w:kern w:val="0"/>
              </w:rPr>
              <w:t>電氣設備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_Toc518917731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32" w:history="1">
            <w:r w:rsidR="001B428E" w:rsidRPr="001B428E">
              <w:rPr>
                <w:rStyle w:val="af5"/>
                <w:b/>
                <w:noProof/>
                <w:snapToGrid w:val="0"/>
                <w:kern w:val="0"/>
              </w:rPr>
              <w:t>10.1.</w:t>
            </w:r>
            <w:r w:rsidR="001B428E" w:rsidRPr="008F629E">
              <w:rPr>
                <w:smallCaps w:val="0"/>
                <w:noProof/>
                <w:sz w:val="24"/>
                <w:szCs w:val="22"/>
              </w:rPr>
              <w:tab/>
            </w:r>
            <w:r w:rsidR="001B428E" w:rsidRPr="001B428E">
              <w:rPr>
                <w:rStyle w:val="af5"/>
                <w:rFonts w:hint="eastAsia"/>
                <w:b/>
                <w:noProof/>
                <w:snapToGrid w:val="0"/>
                <w:kern w:val="0"/>
              </w:rPr>
              <w:t>牽引系統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_Toc518917732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33" w:history="1">
            <w:r w:rsidR="001B428E" w:rsidRPr="001B428E">
              <w:rPr>
                <w:rStyle w:val="af5"/>
                <w:b/>
                <w:noProof/>
                <w:snapToGrid w:val="0"/>
                <w:kern w:val="0"/>
              </w:rPr>
              <w:t>10.2.</w:t>
            </w:r>
            <w:r w:rsidR="001B428E" w:rsidRPr="008F629E">
              <w:rPr>
                <w:smallCaps w:val="0"/>
                <w:noProof/>
                <w:sz w:val="24"/>
                <w:szCs w:val="22"/>
              </w:rPr>
              <w:tab/>
            </w:r>
            <w:r w:rsidR="001B428E" w:rsidRPr="001B428E">
              <w:rPr>
                <w:rStyle w:val="af5"/>
                <w:rFonts w:hint="eastAsia"/>
                <w:b/>
                <w:noProof/>
                <w:snapToGrid w:val="0"/>
                <w:kern w:val="0"/>
              </w:rPr>
              <w:t>電路概要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_Toc518917733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35" w:history="1">
            <w:r w:rsidR="001B428E" w:rsidRPr="001B428E">
              <w:rPr>
                <w:rStyle w:val="af5"/>
                <w:b/>
                <w:noProof/>
                <w:snapToGrid w:val="0"/>
                <w:kern w:val="0"/>
              </w:rPr>
              <w:t>10.3.</w:t>
            </w:r>
            <w:r w:rsidR="001B428E" w:rsidRPr="008F629E">
              <w:rPr>
                <w:smallCaps w:val="0"/>
                <w:noProof/>
                <w:sz w:val="24"/>
                <w:szCs w:val="22"/>
              </w:rPr>
              <w:tab/>
            </w:r>
            <w:r w:rsidR="001B428E" w:rsidRPr="001B428E">
              <w:rPr>
                <w:rStyle w:val="af5"/>
                <w:rFonts w:hint="eastAsia"/>
                <w:b/>
                <w:noProof/>
                <w:snapToGrid w:val="0"/>
                <w:kern w:val="0"/>
              </w:rPr>
              <w:t>牽引動力電路設備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_Toc518917735 \h </w:instrText>
            </w:r>
            <w:r w:rsidR="001B428E" w:rsidRPr="00057CB2">
              <w:rPr>
                <w:noProof/>
                <w:webHidden/>
              </w:rPr>
            </w:r>
            <w:r w:rsidR="001B428E" w:rsidRPr="00057CB2">
              <w:rPr>
                <w:noProof/>
                <w:webHidden/>
              </w:rPr>
              <w:fldChar w:fldCharType="separate"/>
            </w:r>
            <w:r w:rsidR="00406E0C">
              <w:rPr>
                <w:noProof/>
                <w:webHidden/>
              </w:rPr>
              <w:t>74</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46" w:history="1">
            <w:r w:rsidR="001B428E" w:rsidRPr="001B428E">
              <w:rPr>
                <w:rStyle w:val="af5"/>
                <w:b/>
                <w:noProof/>
                <w:snapToGrid w:val="0"/>
                <w:kern w:val="0"/>
              </w:rPr>
              <w:t>10.4.</w:t>
            </w:r>
            <w:r w:rsidR="001B428E" w:rsidRPr="008F629E">
              <w:rPr>
                <w:smallCaps w:val="0"/>
                <w:noProof/>
                <w:sz w:val="24"/>
                <w:szCs w:val="22"/>
              </w:rPr>
              <w:tab/>
            </w:r>
            <w:r w:rsidR="001B428E" w:rsidRPr="001B428E">
              <w:rPr>
                <w:rStyle w:val="af5"/>
                <w:rFonts w:hint="eastAsia"/>
                <w:b/>
                <w:noProof/>
                <w:snapToGrid w:val="0"/>
                <w:kern w:val="0"/>
              </w:rPr>
              <w:t>輔助供電系統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_Toc518917746 \h </w:instrText>
            </w:r>
            <w:r w:rsidR="001B428E" w:rsidRPr="00057CB2">
              <w:rPr>
                <w:noProof/>
                <w:webHidden/>
              </w:rPr>
            </w:r>
            <w:r w:rsidR="001B428E" w:rsidRPr="00057CB2">
              <w:rPr>
                <w:noProof/>
                <w:webHidden/>
              </w:rPr>
              <w:fldChar w:fldCharType="separate"/>
            </w:r>
            <w:r w:rsidR="00406E0C">
              <w:rPr>
                <w:noProof/>
                <w:webHidden/>
              </w:rPr>
              <w:t>77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0" w:history="1">
            <w:r w:rsidR="001B428E" w:rsidRPr="001B428E">
              <w:rPr>
                <w:rStyle w:val="af5"/>
                <w:b/>
                <w:noProof/>
                <w:snapToGrid w:val="0"/>
                <w:kern w:val="0"/>
              </w:rPr>
              <w:t>10.5.</w:t>
            </w:r>
            <w:r w:rsidR="001B428E" w:rsidRPr="008F629E">
              <w:rPr>
                <w:smallCaps w:val="0"/>
                <w:noProof/>
                <w:sz w:val="24"/>
                <w:szCs w:val="22"/>
              </w:rPr>
              <w:tab/>
            </w:r>
            <w:r w:rsidR="001B428E" w:rsidRPr="001B428E">
              <w:rPr>
                <w:rStyle w:val="af5"/>
                <w:rFonts w:hint="eastAsia"/>
                <w:b/>
                <w:noProof/>
                <w:snapToGrid w:val="0"/>
                <w:kern w:val="0"/>
              </w:rPr>
              <w:t>直流輔助設備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_Toc518917750 \h </w:instrText>
            </w:r>
            <w:r w:rsidR="001B428E" w:rsidRPr="00057CB2">
              <w:rPr>
                <w:noProof/>
                <w:webHidden/>
              </w:rPr>
            </w:r>
            <w:r w:rsidR="001B428E" w:rsidRPr="00057CB2">
              <w:rPr>
                <w:noProof/>
                <w:webHidden/>
              </w:rPr>
              <w:fldChar w:fldCharType="separate"/>
            </w:r>
            <w:r w:rsidR="00406E0C">
              <w:rPr>
                <w:noProof/>
                <w:webHidden/>
              </w:rPr>
              <w:t>79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1" w:history="1">
            <w:r w:rsidR="001B428E" w:rsidRPr="001B428E">
              <w:rPr>
                <w:rStyle w:val="af5"/>
                <w:b/>
                <w:noProof/>
                <w:snapToGrid w:val="0"/>
                <w:kern w:val="0"/>
              </w:rPr>
              <w:t>10.6.</w:t>
            </w:r>
            <w:r w:rsidR="001B428E" w:rsidRPr="008F629E">
              <w:rPr>
                <w:smallCaps w:val="0"/>
                <w:noProof/>
                <w:sz w:val="24"/>
                <w:szCs w:val="22"/>
              </w:rPr>
              <w:tab/>
            </w:r>
            <w:r w:rsidR="001B428E" w:rsidRPr="001B428E">
              <w:rPr>
                <w:rStyle w:val="af5"/>
                <w:rFonts w:hint="eastAsia"/>
                <w:b/>
                <w:noProof/>
                <w:snapToGrid w:val="0"/>
                <w:kern w:val="0"/>
              </w:rPr>
              <w:t>交流輔助設備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_Toc518917751 \h </w:instrText>
            </w:r>
            <w:r w:rsidR="001B428E" w:rsidRPr="00057CB2">
              <w:rPr>
                <w:noProof/>
                <w:webHidden/>
              </w:rPr>
            </w:r>
            <w:r w:rsidR="001B428E" w:rsidRPr="00057CB2">
              <w:rPr>
                <w:noProof/>
                <w:webHidden/>
              </w:rPr>
              <w:fldChar w:fldCharType="separate"/>
            </w:r>
            <w:r w:rsidR="00406E0C">
              <w:rPr>
                <w:noProof/>
                <w:webHidden/>
              </w:rPr>
              <w:t>79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2" w:history="1">
            <w:r w:rsidR="001B428E" w:rsidRPr="001B428E">
              <w:rPr>
                <w:rStyle w:val="af5"/>
                <w:b/>
                <w:noProof/>
                <w:snapToGrid w:val="0"/>
                <w:kern w:val="0"/>
              </w:rPr>
              <w:t>10.7.</w:t>
            </w:r>
            <w:r w:rsidR="001B428E" w:rsidRPr="008F629E">
              <w:rPr>
                <w:smallCaps w:val="0"/>
                <w:noProof/>
                <w:sz w:val="24"/>
                <w:szCs w:val="22"/>
              </w:rPr>
              <w:tab/>
            </w:r>
            <w:r w:rsidR="001B428E" w:rsidRPr="001B428E">
              <w:rPr>
                <w:rStyle w:val="af5"/>
                <w:rFonts w:hint="eastAsia"/>
                <w:b/>
                <w:noProof/>
                <w:snapToGrid w:val="0"/>
                <w:kern w:val="0"/>
              </w:rPr>
              <w:t>接地保護</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_Toc518917752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3" w:history="1">
            <w:r w:rsidR="001B428E" w:rsidRPr="001B428E">
              <w:rPr>
                <w:rStyle w:val="af5"/>
                <w:b/>
                <w:noProof/>
                <w:snapToGrid w:val="0"/>
                <w:kern w:val="0"/>
              </w:rPr>
              <w:t>10.8.</w:t>
            </w:r>
            <w:r w:rsidR="001B428E" w:rsidRPr="008F629E">
              <w:rPr>
                <w:smallCaps w:val="0"/>
                <w:noProof/>
                <w:sz w:val="24"/>
                <w:szCs w:val="22"/>
              </w:rPr>
              <w:tab/>
            </w:r>
            <w:r w:rsidR="001B428E" w:rsidRPr="001B428E">
              <w:rPr>
                <w:rStyle w:val="af5"/>
                <w:rFonts w:hint="eastAsia"/>
                <w:b/>
                <w:noProof/>
                <w:snapToGrid w:val="0"/>
                <w:kern w:val="0"/>
              </w:rPr>
              <w:t>操作裝置與儀錶設備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_Toc518917753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4" w:history="1">
            <w:r w:rsidR="001B428E" w:rsidRPr="001B428E">
              <w:rPr>
                <w:rStyle w:val="af5"/>
                <w:b/>
                <w:noProof/>
                <w:snapToGrid w:val="0"/>
                <w:kern w:val="0"/>
              </w:rPr>
              <w:t>10.9.</w:t>
            </w:r>
            <w:r w:rsidR="001B428E" w:rsidRPr="008F629E">
              <w:rPr>
                <w:smallCaps w:val="0"/>
                <w:noProof/>
                <w:sz w:val="24"/>
                <w:szCs w:val="22"/>
              </w:rPr>
              <w:tab/>
            </w:r>
            <w:r w:rsidR="001B428E" w:rsidRPr="001B428E">
              <w:rPr>
                <w:rStyle w:val="af5"/>
                <w:rFonts w:hint="eastAsia"/>
                <w:b/>
                <w:noProof/>
                <w:snapToGrid w:val="0"/>
                <w:kern w:val="0"/>
              </w:rPr>
              <w:t>自動動力控制（</w:t>
            </w:r>
            <w:r w:rsidR="001B428E" w:rsidRPr="001B428E">
              <w:rPr>
                <w:rStyle w:val="af5"/>
                <w:b/>
                <w:noProof/>
                <w:snapToGrid w:val="0"/>
                <w:kern w:val="0"/>
              </w:rPr>
              <w:t>APC</w:t>
            </w:r>
            <w:r w:rsidR="001B428E" w:rsidRPr="001B428E">
              <w:rPr>
                <w:rStyle w:val="af5"/>
                <w:rFonts w:hint="eastAsia"/>
                <w:b/>
                <w:noProof/>
                <w:snapToGrid w:val="0"/>
                <w:kern w:val="0"/>
              </w:rPr>
              <w:t>）</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_Toc518917754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5" w:history="1">
            <w:r w:rsidR="001B428E" w:rsidRPr="001B428E">
              <w:rPr>
                <w:rStyle w:val="af5"/>
                <w:b/>
                <w:noProof/>
                <w:snapToGrid w:val="0"/>
                <w:kern w:val="0"/>
              </w:rPr>
              <w:t>10.10.</w:t>
            </w:r>
            <w:r w:rsidR="001B428E" w:rsidRPr="008F629E">
              <w:rPr>
                <w:smallCaps w:val="0"/>
                <w:noProof/>
                <w:sz w:val="24"/>
                <w:szCs w:val="22"/>
              </w:rPr>
              <w:tab/>
            </w:r>
            <w:r w:rsidR="001B428E" w:rsidRPr="001B428E">
              <w:rPr>
                <w:rStyle w:val="af5"/>
                <w:rFonts w:hint="eastAsia"/>
                <w:b/>
                <w:noProof/>
                <w:snapToGrid w:val="0"/>
                <w:kern w:val="0"/>
              </w:rPr>
              <w:t>駕駛室設備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_Toc518917755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6" w:history="1">
            <w:r w:rsidR="001B428E" w:rsidRPr="001B428E">
              <w:rPr>
                <w:rStyle w:val="af5"/>
                <w:b/>
                <w:noProof/>
                <w:snapToGrid w:val="0"/>
                <w:kern w:val="0"/>
              </w:rPr>
              <w:t>10.11.</w:t>
            </w:r>
            <w:r w:rsidR="001B428E" w:rsidRPr="008F629E">
              <w:rPr>
                <w:smallCaps w:val="0"/>
                <w:noProof/>
                <w:sz w:val="24"/>
                <w:szCs w:val="22"/>
              </w:rPr>
              <w:tab/>
            </w:r>
            <w:r w:rsidR="001B428E" w:rsidRPr="001B428E">
              <w:rPr>
                <w:rStyle w:val="af5"/>
                <w:rFonts w:hint="eastAsia"/>
                <w:b/>
                <w:noProof/>
                <w:snapToGrid w:val="0"/>
                <w:kern w:val="0"/>
              </w:rPr>
              <w:t>電子裝置之控制與調整</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_Toc518917756 \h </w:instrText>
            </w:r>
            <w:r w:rsidR="001B428E" w:rsidRPr="00057CB2">
              <w:rPr>
                <w:noProof/>
                <w:webHidden/>
              </w:rPr>
            </w:r>
            <w:r w:rsidR="001B428E" w:rsidRPr="00057CB2">
              <w:rPr>
                <w:noProof/>
                <w:webHidden/>
              </w:rPr>
              <w:fldChar w:fldCharType="separate"/>
            </w:r>
            <w:r w:rsidR="00406E0C">
              <w:rPr>
                <w:noProof/>
                <w:webHidden/>
              </w:rPr>
              <w:t>81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57" w:history="1">
            <w:r w:rsidR="001B428E" w:rsidRPr="001B428E">
              <w:rPr>
                <w:rStyle w:val="af5"/>
                <w:b/>
                <w:noProof/>
                <w:snapToGrid w:val="0"/>
                <w:kern w:val="0"/>
              </w:rPr>
              <w:t>10.12.</w:t>
            </w:r>
            <w:r w:rsidR="001B428E" w:rsidRPr="008F629E">
              <w:rPr>
                <w:smallCaps w:val="0"/>
                <w:noProof/>
                <w:sz w:val="24"/>
                <w:szCs w:val="22"/>
              </w:rPr>
              <w:tab/>
            </w:r>
            <w:r w:rsidR="001B428E" w:rsidRPr="001B428E">
              <w:rPr>
                <w:rStyle w:val="af5"/>
                <w:b/>
                <w:noProof/>
                <w:snapToGrid w:val="0"/>
                <w:kern w:val="0"/>
              </w:rPr>
              <w:t>ATP</w:t>
            </w:r>
            <w:r w:rsidR="001B428E" w:rsidRPr="001B428E">
              <w:rPr>
                <w:rStyle w:val="af5"/>
                <w:rFonts w:hint="eastAsia"/>
                <w:b/>
                <w:noProof/>
                <w:snapToGrid w:val="0"/>
                <w:kern w:val="0"/>
              </w:rPr>
              <w:t>車上設備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_Toc518917757 \h </w:instrText>
            </w:r>
            <w:r w:rsidR="001B428E" w:rsidRPr="00057CB2">
              <w:rPr>
                <w:noProof/>
                <w:webHidden/>
              </w:rPr>
            </w:r>
            <w:r w:rsidR="001B428E" w:rsidRPr="00057CB2">
              <w:rPr>
                <w:noProof/>
                <w:webHidden/>
              </w:rPr>
              <w:fldChar w:fldCharType="separate"/>
            </w:r>
            <w:r w:rsidR="00406E0C">
              <w:rPr>
                <w:noProof/>
                <w:webHidden/>
              </w:rPr>
              <w:t>81</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60" w:history="1">
            <w:r w:rsidR="001B428E" w:rsidRPr="001B428E">
              <w:rPr>
                <w:rStyle w:val="af5"/>
                <w:b/>
                <w:noProof/>
                <w:snapToGrid w:val="0"/>
                <w:kern w:val="0"/>
              </w:rPr>
              <w:t>10.13.</w:t>
            </w:r>
            <w:r w:rsidR="001B428E" w:rsidRPr="008F629E">
              <w:rPr>
                <w:smallCaps w:val="0"/>
                <w:noProof/>
                <w:sz w:val="24"/>
                <w:szCs w:val="22"/>
              </w:rPr>
              <w:tab/>
            </w:r>
            <w:r w:rsidR="001B428E" w:rsidRPr="001B428E">
              <w:rPr>
                <w:rStyle w:val="af5"/>
                <w:rFonts w:hint="eastAsia"/>
                <w:b/>
                <w:noProof/>
                <w:snapToGrid w:val="0"/>
                <w:kern w:val="0"/>
              </w:rPr>
              <w:t>速度紀錄器與指示器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_Toc518917760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61" w:history="1">
            <w:r w:rsidR="001B428E" w:rsidRPr="001B428E">
              <w:rPr>
                <w:rStyle w:val="af5"/>
                <w:b/>
                <w:noProof/>
                <w:snapToGrid w:val="0"/>
                <w:kern w:val="0"/>
              </w:rPr>
              <w:t>10.14.</w:t>
            </w:r>
            <w:r w:rsidR="001B428E" w:rsidRPr="008F629E">
              <w:rPr>
                <w:smallCaps w:val="0"/>
                <w:noProof/>
                <w:sz w:val="24"/>
                <w:szCs w:val="22"/>
              </w:rPr>
              <w:tab/>
            </w:r>
            <w:r w:rsidR="001B428E" w:rsidRPr="001B428E">
              <w:rPr>
                <w:rStyle w:val="af5"/>
                <w:rFonts w:hint="eastAsia"/>
                <w:b/>
                <w:noProof/>
                <w:snapToGrid w:val="0"/>
                <w:kern w:val="0"/>
              </w:rPr>
              <w:t>電車線接地裝置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_Toc518917761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62" w:history="1">
            <w:r w:rsidR="001B428E" w:rsidRPr="001B428E">
              <w:rPr>
                <w:rStyle w:val="af5"/>
                <w:b/>
                <w:noProof/>
                <w:snapToGrid w:val="0"/>
                <w:kern w:val="0"/>
              </w:rPr>
              <w:t>10.15.</w:t>
            </w:r>
            <w:r w:rsidR="001B428E" w:rsidRPr="008F629E">
              <w:rPr>
                <w:smallCaps w:val="0"/>
                <w:noProof/>
                <w:sz w:val="24"/>
                <w:szCs w:val="22"/>
              </w:rPr>
              <w:tab/>
            </w:r>
            <w:r w:rsidR="001B428E" w:rsidRPr="001B428E">
              <w:rPr>
                <w:rStyle w:val="af5"/>
                <w:rFonts w:hint="eastAsia"/>
                <w:b/>
                <w:noProof/>
                <w:snapToGrid w:val="0"/>
                <w:kern w:val="0"/>
              </w:rPr>
              <w:t>電氣照明系統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_Toc518917762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68" w:history="1">
            <w:r w:rsidR="001B428E" w:rsidRPr="001B428E">
              <w:rPr>
                <w:rStyle w:val="af5"/>
                <w:b/>
                <w:noProof/>
                <w:snapToGrid w:val="0"/>
                <w:kern w:val="0"/>
              </w:rPr>
              <w:t>10.16.</w:t>
            </w:r>
            <w:r w:rsidR="001B428E" w:rsidRPr="008F629E">
              <w:rPr>
                <w:smallCaps w:val="0"/>
                <w:noProof/>
                <w:sz w:val="24"/>
                <w:szCs w:val="22"/>
              </w:rPr>
              <w:tab/>
            </w:r>
            <w:r w:rsidR="001B428E" w:rsidRPr="001B428E">
              <w:rPr>
                <w:rStyle w:val="af5"/>
                <w:rFonts w:hint="eastAsia"/>
                <w:b/>
                <w:noProof/>
                <w:snapToGrid w:val="0"/>
                <w:kern w:val="0"/>
              </w:rPr>
              <w:t>電線與電纜</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_Toc518917768 \h </w:instrText>
            </w:r>
            <w:r w:rsidR="001B428E" w:rsidRPr="00057CB2">
              <w:rPr>
                <w:noProof/>
                <w:webHidden/>
              </w:rPr>
            </w:r>
            <w:r w:rsidR="001B428E" w:rsidRPr="00057CB2">
              <w:rPr>
                <w:noProof/>
                <w:webHidden/>
              </w:rPr>
              <w:fldChar w:fldCharType="separate"/>
            </w:r>
            <w:r w:rsidR="00406E0C">
              <w:rPr>
                <w:noProof/>
                <w:webHidden/>
              </w:rPr>
              <w:t>87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71" w:history="1">
            <w:r w:rsidR="001B428E" w:rsidRPr="001B428E">
              <w:rPr>
                <w:rStyle w:val="af5"/>
                <w:b/>
                <w:noProof/>
                <w:snapToGrid w:val="0"/>
                <w:kern w:val="0"/>
              </w:rPr>
              <w:t>10.17.</w:t>
            </w:r>
            <w:r w:rsidR="001B428E" w:rsidRPr="008F629E">
              <w:rPr>
                <w:smallCaps w:val="0"/>
                <w:noProof/>
                <w:sz w:val="24"/>
                <w:szCs w:val="22"/>
              </w:rPr>
              <w:tab/>
            </w:r>
            <w:r w:rsidR="001B428E" w:rsidRPr="001B428E">
              <w:rPr>
                <w:rStyle w:val="af5"/>
                <w:rFonts w:hint="eastAsia"/>
                <w:b/>
                <w:noProof/>
                <w:snapToGrid w:val="0"/>
                <w:kern w:val="0"/>
              </w:rPr>
              <w:t>旅客資訊設備系統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_Toc518917771 \h </w:instrText>
            </w:r>
            <w:r w:rsidR="001B428E" w:rsidRPr="00057CB2">
              <w:rPr>
                <w:noProof/>
                <w:webHidden/>
              </w:rPr>
            </w:r>
            <w:r w:rsidR="001B428E" w:rsidRPr="00057CB2">
              <w:rPr>
                <w:noProof/>
                <w:webHidden/>
              </w:rPr>
              <w:fldChar w:fldCharType="separate"/>
            </w:r>
            <w:r w:rsidR="00406E0C">
              <w:rPr>
                <w:noProof/>
                <w:webHidden/>
              </w:rPr>
              <w:t>88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72" w:history="1">
            <w:r w:rsidR="001B428E" w:rsidRPr="001B428E">
              <w:rPr>
                <w:rStyle w:val="af5"/>
                <w:b/>
                <w:noProof/>
                <w:snapToGrid w:val="0"/>
                <w:kern w:val="0"/>
              </w:rPr>
              <w:t>10.18.</w:t>
            </w:r>
            <w:r w:rsidR="001B428E" w:rsidRPr="008F629E">
              <w:rPr>
                <w:smallCaps w:val="0"/>
                <w:noProof/>
                <w:sz w:val="24"/>
                <w:szCs w:val="22"/>
              </w:rPr>
              <w:tab/>
            </w:r>
            <w:r w:rsidR="001B428E" w:rsidRPr="001B428E">
              <w:rPr>
                <w:rStyle w:val="af5"/>
                <w:rFonts w:hint="eastAsia"/>
                <w:b/>
                <w:noProof/>
                <w:snapToGrid w:val="0"/>
                <w:kern w:val="0"/>
              </w:rPr>
              <w:t>列車防護無線電設備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_Toc518917772 \h </w:instrText>
            </w:r>
            <w:r w:rsidR="001B428E" w:rsidRPr="00057CB2">
              <w:rPr>
                <w:noProof/>
                <w:webHidden/>
              </w:rPr>
            </w:r>
            <w:r w:rsidR="001B428E" w:rsidRPr="00057CB2">
              <w:rPr>
                <w:noProof/>
                <w:webHidden/>
              </w:rPr>
              <w:fldChar w:fldCharType="separate"/>
            </w:r>
            <w:r w:rsidR="00406E0C">
              <w:rPr>
                <w:noProof/>
                <w:webHidden/>
              </w:rPr>
              <w:t>88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73" w:history="1">
            <w:r w:rsidR="001B428E" w:rsidRPr="001B428E">
              <w:rPr>
                <w:rStyle w:val="af5"/>
                <w:b/>
                <w:noProof/>
                <w:snapToGrid w:val="0"/>
                <w:kern w:val="0"/>
              </w:rPr>
              <w:t>10.19.</w:t>
            </w:r>
            <w:r w:rsidR="001B428E" w:rsidRPr="008F629E">
              <w:rPr>
                <w:smallCaps w:val="0"/>
                <w:noProof/>
                <w:sz w:val="24"/>
                <w:szCs w:val="22"/>
              </w:rPr>
              <w:tab/>
            </w:r>
            <w:r w:rsidR="001B428E" w:rsidRPr="001B428E">
              <w:rPr>
                <w:rStyle w:val="af5"/>
                <w:rFonts w:hint="eastAsia"/>
                <w:b/>
                <w:noProof/>
                <w:snapToGrid w:val="0"/>
                <w:kern w:val="0"/>
              </w:rPr>
              <w:t>行車調度無線電設備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_Toc518917773 \h </w:instrText>
            </w:r>
            <w:r w:rsidR="001B428E" w:rsidRPr="00057CB2">
              <w:rPr>
                <w:noProof/>
                <w:webHidden/>
              </w:rPr>
            </w:r>
            <w:r w:rsidR="001B428E" w:rsidRPr="00057CB2">
              <w:rPr>
                <w:noProof/>
                <w:webHidden/>
              </w:rPr>
              <w:fldChar w:fldCharType="separate"/>
            </w:r>
            <w:r w:rsidR="00406E0C">
              <w:rPr>
                <w:noProof/>
                <w:webHidden/>
              </w:rPr>
              <w:t>89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77" w:history="1">
            <w:r w:rsidR="001B428E" w:rsidRPr="001B428E">
              <w:rPr>
                <w:rStyle w:val="af5"/>
                <w:b/>
                <w:noProof/>
                <w:snapToGrid w:val="0"/>
                <w:kern w:val="0"/>
              </w:rPr>
              <w:t>10.20.</w:t>
            </w:r>
            <w:r w:rsidR="001B428E" w:rsidRPr="008F629E">
              <w:rPr>
                <w:smallCaps w:val="0"/>
                <w:noProof/>
                <w:sz w:val="24"/>
                <w:szCs w:val="22"/>
              </w:rPr>
              <w:tab/>
            </w:r>
            <w:r w:rsidR="001B428E" w:rsidRPr="001B428E">
              <w:rPr>
                <w:rStyle w:val="af5"/>
                <w:rFonts w:hint="eastAsia"/>
                <w:b/>
                <w:noProof/>
                <w:snapToGrid w:val="0"/>
                <w:kern w:val="0"/>
              </w:rPr>
              <w:t>無線寬頻設備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_Toc518917777 \h </w:instrText>
            </w:r>
            <w:r w:rsidR="001B428E" w:rsidRPr="00057CB2">
              <w:rPr>
                <w:noProof/>
                <w:webHidden/>
              </w:rPr>
            </w:r>
            <w:r w:rsidR="001B428E" w:rsidRPr="00057CB2">
              <w:rPr>
                <w:noProof/>
                <w:webHidden/>
              </w:rPr>
              <w:fldChar w:fldCharType="separate"/>
            </w:r>
            <w:r w:rsidR="00406E0C">
              <w:rPr>
                <w:noProof/>
                <w:webHidden/>
              </w:rPr>
              <w:t>92</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78" w:history="1">
            <w:r w:rsidR="001B428E" w:rsidRPr="001B428E">
              <w:rPr>
                <w:rStyle w:val="af5"/>
                <w:b/>
                <w:noProof/>
                <w:snapToGrid w:val="0"/>
                <w:kern w:val="0"/>
              </w:rPr>
              <w:t>10.21.</w:t>
            </w:r>
            <w:r w:rsidR="001B428E" w:rsidRPr="008F629E">
              <w:rPr>
                <w:smallCaps w:val="0"/>
                <w:noProof/>
                <w:sz w:val="24"/>
                <w:szCs w:val="22"/>
              </w:rPr>
              <w:tab/>
            </w:r>
            <w:r w:rsidR="001B428E" w:rsidRPr="001B428E">
              <w:rPr>
                <w:rStyle w:val="af5"/>
                <w:rFonts w:hint="eastAsia"/>
                <w:b/>
                <w:noProof/>
                <w:snapToGrid w:val="0"/>
                <w:kern w:val="0"/>
              </w:rPr>
              <w:t>列車無線服務系統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_Toc518917778 \h </w:instrText>
            </w:r>
            <w:r w:rsidR="001B428E" w:rsidRPr="00057CB2">
              <w:rPr>
                <w:noProof/>
                <w:webHidden/>
              </w:rPr>
            </w:r>
            <w:r w:rsidR="001B428E" w:rsidRPr="00057CB2">
              <w:rPr>
                <w:noProof/>
                <w:webHidden/>
              </w:rPr>
              <w:fldChar w:fldCharType="separate"/>
            </w:r>
            <w:r w:rsidR="00406E0C">
              <w:rPr>
                <w:noProof/>
                <w:webHidden/>
              </w:rPr>
              <w:t>92</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782" w:history="1">
            <w:r w:rsidR="001B428E" w:rsidRPr="001B428E">
              <w:rPr>
                <w:rStyle w:val="af5"/>
                <w:b/>
                <w:noProof/>
                <w:snapToGrid w:val="0"/>
                <w:kern w:val="0"/>
              </w:rPr>
              <w:t>11.</w:t>
            </w:r>
            <w:r w:rsidR="001B428E" w:rsidRPr="008F629E">
              <w:rPr>
                <w:noProof/>
                <w:szCs w:val="22"/>
              </w:rPr>
              <w:tab/>
            </w:r>
            <w:r w:rsidR="001B428E" w:rsidRPr="001B428E">
              <w:rPr>
                <w:rStyle w:val="af5"/>
                <w:rFonts w:hint="eastAsia"/>
                <w:b/>
                <w:noProof/>
                <w:snapToGrid w:val="0"/>
                <w:kern w:val="0"/>
              </w:rPr>
              <w:t>列車控制監視系統</w:t>
            </w:r>
            <w:r w:rsidR="001B428E" w:rsidRPr="001B428E">
              <w:rPr>
                <w:rStyle w:val="af5"/>
                <w:b/>
                <w:noProof/>
                <w:snapToGrid w:val="0"/>
                <w:kern w:val="0"/>
              </w:rPr>
              <w:t>(Train Control and Monitoring System,TCMS)</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_Toc518917782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3" w:history="1">
            <w:r w:rsidR="001B428E" w:rsidRPr="001B428E">
              <w:rPr>
                <w:rStyle w:val="af5"/>
                <w:b/>
                <w:noProof/>
                <w:snapToGrid w:val="0"/>
                <w:kern w:val="0"/>
              </w:rPr>
              <w:t>11.1.</w:t>
            </w:r>
            <w:r w:rsidR="001B428E" w:rsidRPr="008F629E">
              <w:rPr>
                <w:smallCaps w:val="0"/>
                <w:noProof/>
                <w:sz w:val="24"/>
                <w:szCs w:val="22"/>
              </w:rPr>
              <w:tab/>
            </w:r>
            <w:r w:rsidR="001B428E" w:rsidRPr="001B428E">
              <w:rPr>
                <w:rStyle w:val="af5"/>
                <w:rFonts w:hint="eastAsia"/>
                <w:b/>
                <w:noProof/>
                <w:snapToGrid w:val="0"/>
                <w:kern w:val="0"/>
              </w:rPr>
              <w:t>駕駛顯示器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_Toc518917783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4" w:history="1">
            <w:r w:rsidR="001B428E" w:rsidRPr="001B428E">
              <w:rPr>
                <w:rStyle w:val="af5"/>
                <w:b/>
                <w:noProof/>
                <w:snapToGrid w:val="0"/>
                <w:kern w:val="0"/>
              </w:rPr>
              <w:t>11.2.</w:t>
            </w:r>
            <w:r w:rsidR="001B428E" w:rsidRPr="008F629E">
              <w:rPr>
                <w:smallCaps w:val="0"/>
                <w:noProof/>
                <w:sz w:val="24"/>
                <w:szCs w:val="22"/>
              </w:rPr>
              <w:tab/>
            </w:r>
            <w:r w:rsidR="001B428E" w:rsidRPr="001B428E">
              <w:rPr>
                <w:rStyle w:val="af5"/>
                <w:rFonts w:hint="eastAsia"/>
                <w:b/>
                <w:noProof/>
                <w:snapToGrid w:val="0"/>
                <w:kern w:val="0"/>
              </w:rPr>
              <w:t>相關設備介面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_Toc518917784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5" w:history="1">
            <w:r w:rsidR="001B428E" w:rsidRPr="001B428E">
              <w:rPr>
                <w:rStyle w:val="af5"/>
                <w:b/>
                <w:noProof/>
                <w:snapToGrid w:val="0"/>
                <w:kern w:val="0"/>
              </w:rPr>
              <w:t>11.3.</w:t>
            </w:r>
            <w:r w:rsidR="001B428E" w:rsidRPr="008F629E">
              <w:rPr>
                <w:smallCaps w:val="0"/>
                <w:noProof/>
                <w:sz w:val="24"/>
                <w:szCs w:val="22"/>
              </w:rPr>
              <w:tab/>
            </w:r>
            <w:r w:rsidR="001B428E" w:rsidRPr="001B428E">
              <w:rPr>
                <w:rStyle w:val="af5"/>
                <w:rFonts w:hint="eastAsia"/>
                <w:b/>
                <w:noProof/>
                <w:snapToGrid w:val="0"/>
                <w:kern w:val="0"/>
              </w:rPr>
              <w:t>相關設備或系統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_Toc518917785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6" w:history="1">
            <w:r w:rsidR="001B428E" w:rsidRPr="001B428E">
              <w:rPr>
                <w:rStyle w:val="af5"/>
                <w:b/>
                <w:noProof/>
                <w:snapToGrid w:val="0"/>
                <w:kern w:val="0"/>
              </w:rPr>
              <w:t>11.4.</w:t>
            </w:r>
            <w:r w:rsidR="001B428E" w:rsidRPr="008F629E">
              <w:rPr>
                <w:smallCaps w:val="0"/>
                <w:noProof/>
                <w:sz w:val="24"/>
                <w:szCs w:val="22"/>
              </w:rPr>
              <w:tab/>
            </w:r>
            <w:r w:rsidR="001B428E" w:rsidRPr="001B428E">
              <w:rPr>
                <w:rStyle w:val="af5"/>
                <w:rFonts w:hint="eastAsia"/>
                <w:b/>
                <w:noProof/>
                <w:snapToGrid w:val="0"/>
                <w:kern w:val="0"/>
              </w:rPr>
              <w:t>控制項目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_Toc518917786 \h </w:instrText>
            </w:r>
            <w:r w:rsidR="001B428E" w:rsidRPr="00057CB2">
              <w:rPr>
                <w:noProof/>
                <w:webHidden/>
              </w:rPr>
            </w:r>
            <w:r w:rsidR="001B428E" w:rsidRPr="00057CB2">
              <w:rPr>
                <w:noProof/>
                <w:webHidden/>
              </w:rPr>
              <w:fldChar w:fldCharType="separate"/>
            </w:r>
            <w:r w:rsidR="00406E0C">
              <w:rPr>
                <w:noProof/>
                <w:webHidden/>
              </w:rPr>
              <w:t>97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7" w:history="1">
            <w:r w:rsidR="001B428E" w:rsidRPr="001B428E">
              <w:rPr>
                <w:rStyle w:val="af5"/>
                <w:b/>
                <w:noProof/>
                <w:snapToGrid w:val="0"/>
                <w:kern w:val="0"/>
              </w:rPr>
              <w:t>11.5.</w:t>
            </w:r>
            <w:r w:rsidR="001B428E" w:rsidRPr="008F629E">
              <w:rPr>
                <w:smallCaps w:val="0"/>
                <w:noProof/>
                <w:sz w:val="24"/>
                <w:szCs w:val="22"/>
              </w:rPr>
              <w:tab/>
            </w:r>
            <w:r w:rsidR="001B428E" w:rsidRPr="001B428E">
              <w:rPr>
                <w:rStyle w:val="af5"/>
                <w:rFonts w:hint="eastAsia"/>
                <w:b/>
                <w:noProof/>
                <w:snapToGrid w:val="0"/>
                <w:kern w:val="0"/>
              </w:rPr>
              <w:t>監視項目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_Toc518917787 \h </w:instrText>
            </w:r>
            <w:r w:rsidR="001B428E" w:rsidRPr="00057CB2">
              <w:rPr>
                <w:noProof/>
                <w:webHidden/>
              </w:rPr>
            </w:r>
            <w:r w:rsidR="001B428E" w:rsidRPr="00057CB2">
              <w:rPr>
                <w:noProof/>
                <w:webHidden/>
              </w:rPr>
              <w:fldChar w:fldCharType="separate"/>
            </w:r>
            <w:r w:rsidR="00406E0C">
              <w:rPr>
                <w:noProof/>
                <w:webHidden/>
              </w:rPr>
              <w:t>97</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8" w:history="1">
            <w:r w:rsidR="001B428E" w:rsidRPr="001B428E">
              <w:rPr>
                <w:rStyle w:val="af5"/>
                <w:b/>
                <w:noProof/>
                <w:snapToGrid w:val="0"/>
                <w:kern w:val="0"/>
              </w:rPr>
              <w:t>11.6.</w:t>
            </w:r>
            <w:r w:rsidR="001B428E" w:rsidRPr="008F629E">
              <w:rPr>
                <w:smallCaps w:val="0"/>
                <w:noProof/>
                <w:sz w:val="24"/>
                <w:szCs w:val="22"/>
              </w:rPr>
              <w:tab/>
            </w:r>
            <w:r w:rsidR="001B428E" w:rsidRPr="001B428E">
              <w:rPr>
                <w:rStyle w:val="af5"/>
                <w:rFonts w:hint="eastAsia"/>
                <w:b/>
                <w:noProof/>
                <w:snapToGrid w:val="0"/>
                <w:kern w:val="0"/>
              </w:rPr>
              <w:t>故障偵測項目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_Toc518917788 \h </w:instrText>
            </w:r>
            <w:r w:rsidR="001B428E" w:rsidRPr="00057CB2">
              <w:rPr>
                <w:noProof/>
                <w:webHidden/>
              </w:rPr>
            </w:r>
            <w:r w:rsidR="001B428E" w:rsidRPr="00057CB2">
              <w:rPr>
                <w:noProof/>
                <w:webHidden/>
              </w:rPr>
              <w:fldChar w:fldCharType="separate"/>
            </w:r>
            <w:r w:rsidR="00406E0C">
              <w:rPr>
                <w:noProof/>
                <w:webHidden/>
              </w:rPr>
              <w:t>98</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89" w:history="1">
            <w:r w:rsidR="001B428E" w:rsidRPr="001B428E">
              <w:rPr>
                <w:rStyle w:val="af5"/>
                <w:b/>
                <w:noProof/>
                <w:snapToGrid w:val="0"/>
                <w:kern w:val="0"/>
              </w:rPr>
              <w:t>11.7.</w:t>
            </w:r>
            <w:r w:rsidR="001B428E" w:rsidRPr="008F629E">
              <w:rPr>
                <w:smallCaps w:val="0"/>
                <w:noProof/>
                <w:sz w:val="24"/>
                <w:szCs w:val="22"/>
              </w:rPr>
              <w:tab/>
            </w:r>
            <w:r w:rsidR="001B428E" w:rsidRPr="001B428E">
              <w:rPr>
                <w:rStyle w:val="af5"/>
                <w:rFonts w:hint="eastAsia"/>
                <w:b/>
                <w:noProof/>
                <w:snapToGrid w:val="0"/>
                <w:kern w:val="0"/>
              </w:rPr>
              <w:t>異常偵測</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_Toc518917789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0" w:history="1">
            <w:r w:rsidR="001B428E" w:rsidRPr="001B428E">
              <w:rPr>
                <w:rStyle w:val="af5"/>
                <w:b/>
                <w:noProof/>
                <w:snapToGrid w:val="0"/>
                <w:kern w:val="0"/>
              </w:rPr>
              <w:t>11.8.</w:t>
            </w:r>
            <w:r w:rsidR="001B428E" w:rsidRPr="008F629E">
              <w:rPr>
                <w:smallCaps w:val="0"/>
                <w:noProof/>
                <w:sz w:val="24"/>
                <w:szCs w:val="22"/>
              </w:rPr>
              <w:tab/>
            </w:r>
            <w:r w:rsidR="001B428E" w:rsidRPr="001B428E">
              <w:rPr>
                <w:rStyle w:val="af5"/>
                <w:rFonts w:hint="eastAsia"/>
                <w:b/>
                <w:noProof/>
                <w:snapToGrid w:val="0"/>
                <w:kern w:val="0"/>
              </w:rPr>
              <w:t>故障訊息顯示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_Toc518917790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1" w:history="1">
            <w:r w:rsidR="001B428E" w:rsidRPr="001B428E">
              <w:rPr>
                <w:rStyle w:val="af5"/>
                <w:b/>
                <w:noProof/>
                <w:snapToGrid w:val="0"/>
                <w:kern w:val="0"/>
              </w:rPr>
              <w:t>11.9.</w:t>
            </w:r>
            <w:r w:rsidR="001B428E" w:rsidRPr="008F629E">
              <w:rPr>
                <w:smallCaps w:val="0"/>
                <w:noProof/>
                <w:sz w:val="24"/>
                <w:szCs w:val="22"/>
              </w:rPr>
              <w:tab/>
            </w:r>
            <w:r w:rsidR="001B428E" w:rsidRPr="001B428E">
              <w:rPr>
                <w:rStyle w:val="af5"/>
                <w:rFonts w:hint="eastAsia"/>
                <w:b/>
                <w:noProof/>
                <w:snapToGrid w:val="0"/>
                <w:kern w:val="0"/>
              </w:rPr>
              <w:t>列車出發前整備功能測試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_Toc518917791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2" w:history="1">
            <w:r w:rsidR="001B428E" w:rsidRPr="001B428E">
              <w:rPr>
                <w:rStyle w:val="af5"/>
                <w:b/>
                <w:noProof/>
                <w:snapToGrid w:val="0"/>
                <w:kern w:val="0"/>
              </w:rPr>
              <w:t>11.10.</w:t>
            </w:r>
            <w:r w:rsidR="001B428E" w:rsidRPr="008F629E">
              <w:rPr>
                <w:smallCaps w:val="0"/>
                <w:noProof/>
                <w:sz w:val="24"/>
                <w:szCs w:val="22"/>
              </w:rPr>
              <w:tab/>
            </w:r>
            <w:r w:rsidR="001B428E" w:rsidRPr="001B428E">
              <w:rPr>
                <w:rStyle w:val="af5"/>
                <w:rFonts w:hint="eastAsia"/>
                <w:b/>
                <w:noProof/>
                <w:snapToGrid w:val="0"/>
                <w:kern w:val="0"/>
              </w:rPr>
              <w:t>自我專家診斷功能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_Toc518917792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3" w:history="1">
            <w:r w:rsidR="001B428E" w:rsidRPr="001B428E">
              <w:rPr>
                <w:rStyle w:val="af5"/>
                <w:b/>
                <w:noProof/>
                <w:snapToGrid w:val="0"/>
                <w:kern w:val="0"/>
              </w:rPr>
              <w:t>11.11.</w:t>
            </w:r>
            <w:r w:rsidR="001B428E" w:rsidRPr="008F629E">
              <w:rPr>
                <w:smallCaps w:val="0"/>
                <w:noProof/>
                <w:sz w:val="24"/>
                <w:szCs w:val="22"/>
              </w:rPr>
              <w:tab/>
            </w:r>
            <w:r w:rsidR="001B428E" w:rsidRPr="001B428E">
              <w:rPr>
                <w:rStyle w:val="af5"/>
                <w:rFonts w:hint="eastAsia"/>
                <w:b/>
                <w:noProof/>
                <w:snapToGrid w:val="0"/>
                <w:kern w:val="0"/>
              </w:rPr>
              <w:t>車上設備之測試與故障診斷功能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_Toc518917793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4" w:history="1">
            <w:r w:rsidR="001B428E" w:rsidRPr="001B428E">
              <w:rPr>
                <w:rStyle w:val="af5"/>
                <w:b/>
                <w:noProof/>
                <w:snapToGrid w:val="0"/>
                <w:kern w:val="0"/>
              </w:rPr>
              <w:t>11.12.</w:t>
            </w:r>
            <w:r w:rsidR="001B428E" w:rsidRPr="008F629E">
              <w:rPr>
                <w:smallCaps w:val="0"/>
                <w:noProof/>
                <w:sz w:val="24"/>
                <w:szCs w:val="22"/>
              </w:rPr>
              <w:tab/>
            </w:r>
            <w:r w:rsidR="001B428E" w:rsidRPr="001B428E">
              <w:rPr>
                <w:rStyle w:val="af5"/>
                <w:rFonts w:hint="eastAsia"/>
                <w:b/>
                <w:noProof/>
                <w:snapToGrid w:val="0"/>
                <w:kern w:val="0"/>
              </w:rPr>
              <w:t>路線位置與行駛公里數之計算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_Toc518917794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5" w:history="1">
            <w:r w:rsidR="001B428E" w:rsidRPr="001B428E">
              <w:rPr>
                <w:rStyle w:val="af5"/>
                <w:b/>
                <w:noProof/>
                <w:snapToGrid w:val="0"/>
                <w:kern w:val="0"/>
              </w:rPr>
              <w:t>11.13.</w:t>
            </w:r>
            <w:r w:rsidR="001B428E" w:rsidRPr="008F629E">
              <w:rPr>
                <w:smallCaps w:val="0"/>
                <w:noProof/>
                <w:sz w:val="24"/>
                <w:szCs w:val="22"/>
              </w:rPr>
              <w:tab/>
            </w:r>
            <w:r w:rsidR="001B428E" w:rsidRPr="001B428E">
              <w:rPr>
                <w:rStyle w:val="af5"/>
                <w:rFonts w:hint="eastAsia"/>
                <w:b/>
                <w:noProof/>
                <w:snapToGrid w:val="0"/>
                <w:kern w:val="0"/>
              </w:rPr>
              <w:t>故障紀錄與顯示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_Toc518917795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6" w:history="1">
            <w:r w:rsidR="001B428E" w:rsidRPr="001B428E">
              <w:rPr>
                <w:rStyle w:val="af5"/>
                <w:b/>
                <w:noProof/>
                <w:snapToGrid w:val="0"/>
                <w:kern w:val="0"/>
              </w:rPr>
              <w:t>11.14.</w:t>
            </w:r>
            <w:r w:rsidR="001B428E" w:rsidRPr="008F629E">
              <w:rPr>
                <w:smallCaps w:val="0"/>
                <w:noProof/>
                <w:sz w:val="24"/>
                <w:szCs w:val="22"/>
              </w:rPr>
              <w:tab/>
            </w:r>
            <w:r w:rsidR="001B428E" w:rsidRPr="001B428E">
              <w:rPr>
                <w:rStyle w:val="af5"/>
                <w:rFonts w:hint="eastAsia"/>
                <w:b/>
                <w:noProof/>
                <w:snapToGrid w:val="0"/>
                <w:kern w:val="0"/>
              </w:rPr>
              <w:t>統計資料計算，儲存與顯示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_Toc518917796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7D408F" w:rsidP="008F629E">
          <w:pPr>
            <w:pStyle w:val="24"/>
            <w:adjustRightInd w:val="0"/>
            <w:snapToGrid w:val="0"/>
            <w:spacing w:beforeLines="25" w:before="90" w:afterLines="25" w:after="90"/>
            <w:rPr>
              <w:smallCaps w:val="0"/>
              <w:noProof/>
              <w:sz w:val="24"/>
              <w:szCs w:val="22"/>
            </w:rPr>
          </w:pPr>
          <w:hyperlink w:anchor="_Toc518917797" w:history="1">
            <w:r w:rsidR="001B428E" w:rsidRPr="001B428E">
              <w:rPr>
                <w:rStyle w:val="af5"/>
                <w:b/>
                <w:noProof/>
                <w:snapToGrid w:val="0"/>
                <w:kern w:val="0"/>
              </w:rPr>
              <w:t>11.15.</w:t>
            </w:r>
            <w:r w:rsidR="001B428E" w:rsidRPr="008F629E">
              <w:rPr>
                <w:smallCaps w:val="0"/>
                <w:noProof/>
                <w:sz w:val="24"/>
                <w:szCs w:val="22"/>
              </w:rPr>
              <w:tab/>
            </w:r>
            <w:r w:rsidR="001B428E" w:rsidRPr="001B428E">
              <w:rPr>
                <w:rStyle w:val="af5"/>
                <w:rFonts w:hint="eastAsia"/>
                <w:b/>
                <w:noProof/>
                <w:snapToGrid w:val="0"/>
                <w:kern w:val="0"/>
              </w:rPr>
              <w:t>資料下載設備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_Toc518917797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E10B16" w:rsidRDefault="00E10B16">
          <w:pPr>
            <w:widowControl/>
            <w:rPr>
              <w:rFonts w:ascii="Times New Roman" w:eastAsia="標楷體" w:hAnsi="Times New Roman" w:cs="Times New Roman"/>
              <w:noProof/>
              <w:szCs w:val="20"/>
            </w:rPr>
          </w:pPr>
          <w:r>
            <w:rPr>
              <w:noProof/>
            </w:rPr>
            <w:br w:type="page"/>
          </w:r>
        </w:p>
        <w:p w:rsidR="001B428E" w:rsidRPr="008F629E" w:rsidRDefault="007D408F" w:rsidP="008F629E">
          <w:pPr>
            <w:pStyle w:val="13"/>
            <w:adjustRightInd w:val="0"/>
            <w:snapToGrid w:val="0"/>
            <w:spacing w:beforeLines="25" w:before="90" w:afterLines="25" w:after="90"/>
            <w:rPr>
              <w:noProof/>
              <w:szCs w:val="22"/>
            </w:rPr>
          </w:pPr>
          <w:hyperlink w:anchor="_Toc518917798" w:history="1">
            <w:r w:rsidR="001B428E" w:rsidRPr="001B428E">
              <w:rPr>
                <w:rStyle w:val="af5"/>
                <w:rFonts w:hint="eastAsia"/>
                <w:noProof/>
                <w:snapToGrid w:val="0"/>
                <w:kern w:val="0"/>
              </w:rPr>
              <w:t>城際電聯車</w:t>
            </w:r>
            <w:r w:rsidR="001B428E" w:rsidRPr="001B428E">
              <w:rPr>
                <w:rStyle w:val="af5"/>
                <w:noProof/>
                <w:snapToGrid w:val="0"/>
                <w:kern w:val="0"/>
              </w:rPr>
              <w:t>600</w:t>
            </w:r>
            <w:r w:rsidR="001B428E" w:rsidRPr="001B428E">
              <w:rPr>
                <w:rStyle w:val="af5"/>
                <w:rFonts w:hint="eastAsia"/>
                <w:noProof/>
                <w:snapToGrid w:val="0"/>
                <w:kern w:val="0"/>
              </w:rPr>
              <w:t>輛規範附圖明細表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_Toc518917798 \h </w:instrText>
            </w:r>
            <w:r w:rsidR="001B428E" w:rsidRPr="00057CB2">
              <w:rPr>
                <w:noProof/>
                <w:webHidden/>
              </w:rPr>
            </w:r>
            <w:r w:rsidR="001B428E" w:rsidRPr="00057CB2">
              <w:rPr>
                <w:noProof/>
                <w:webHidden/>
              </w:rPr>
              <w:fldChar w:fldCharType="separate"/>
            </w:r>
            <w:r w:rsidR="00406E0C">
              <w:rPr>
                <w:noProof/>
                <w:webHidden/>
              </w:rPr>
              <w:t>102</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799" w:history="1">
            <w:r w:rsidR="001B428E" w:rsidRPr="001B428E">
              <w:rPr>
                <w:rStyle w:val="af5"/>
                <w:rFonts w:hint="eastAsia"/>
                <w:noProof/>
                <w:snapToGrid w:val="0"/>
                <w:kern w:val="0"/>
              </w:rPr>
              <w:t>附圖一</w:t>
            </w:r>
            <w:r w:rsidR="001B428E" w:rsidRPr="001B428E">
              <w:rPr>
                <w:rStyle w:val="af5"/>
                <w:noProof/>
                <w:snapToGrid w:val="0"/>
                <w:kern w:val="0"/>
              </w:rPr>
              <w:t>:</w:t>
            </w:r>
            <w:r w:rsidR="001B428E" w:rsidRPr="001B428E">
              <w:rPr>
                <w:rStyle w:val="af5"/>
                <w:rFonts w:hint="eastAsia"/>
                <w:noProof/>
                <w:snapToGrid w:val="0"/>
                <w:kern w:val="0"/>
              </w:rPr>
              <w:t>配電盤檢查蓋用鑰匙</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:PD-861002)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_Toc518917799 \h </w:instrText>
            </w:r>
            <w:r w:rsidR="001B428E" w:rsidRPr="00057CB2">
              <w:rPr>
                <w:noProof/>
                <w:webHidden/>
              </w:rPr>
            </w:r>
            <w:r w:rsidR="001B428E" w:rsidRPr="00057CB2">
              <w:rPr>
                <w:noProof/>
                <w:webHidden/>
              </w:rPr>
              <w:fldChar w:fldCharType="separate"/>
            </w:r>
            <w:r w:rsidR="00406E0C">
              <w:rPr>
                <w:noProof/>
                <w:webHidden/>
              </w:rPr>
              <w:t>103</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0" w:history="1">
            <w:r w:rsidR="001B428E" w:rsidRPr="001B428E">
              <w:rPr>
                <w:rStyle w:val="af5"/>
                <w:rFonts w:hint="eastAsia"/>
                <w:noProof/>
                <w:snapToGrid w:val="0"/>
                <w:kern w:val="0"/>
              </w:rPr>
              <w:t>附圖二</w:t>
            </w:r>
            <w:r w:rsidR="001B428E" w:rsidRPr="001B428E">
              <w:rPr>
                <w:rStyle w:val="af5"/>
                <w:noProof/>
                <w:snapToGrid w:val="0"/>
                <w:kern w:val="0"/>
              </w:rPr>
              <w:t>:</w:t>
            </w:r>
            <w:r w:rsidR="001B428E" w:rsidRPr="001B428E">
              <w:rPr>
                <w:rStyle w:val="af5"/>
                <w:rFonts w:hint="eastAsia"/>
                <w:noProof/>
                <w:snapToGrid w:val="0"/>
                <w:kern w:val="0"/>
              </w:rPr>
              <w:t>圖面標題欄</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:7E-2336)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_Toc518917800 \h </w:instrText>
            </w:r>
            <w:r w:rsidR="001B428E" w:rsidRPr="00057CB2">
              <w:rPr>
                <w:noProof/>
                <w:webHidden/>
              </w:rPr>
            </w:r>
            <w:r w:rsidR="001B428E" w:rsidRPr="00057CB2">
              <w:rPr>
                <w:noProof/>
                <w:webHidden/>
              </w:rPr>
              <w:fldChar w:fldCharType="separate"/>
            </w:r>
            <w:r w:rsidR="00406E0C">
              <w:rPr>
                <w:noProof/>
                <w:webHidden/>
              </w:rPr>
              <w:t>104</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1" w:history="1">
            <w:r w:rsidR="001B428E" w:rsidRPr="001B428E">
              <w:rPr>
                <w:rStyle w:val="af5"/>
                <w:rFonts w:hint="eastAsia"/>
                <w:noProof/>
                <w:snapToGrid w:val="0"/>
                <w:kern w:val="0"/>
              </w:rPr>
              <w:t>附圖三</w:t>
            </w:r>
            <w:r w:rsidR="001B428E" w:rsidRPr="001B428E">
              <w:rPr>
                <w:rStyle w:val="af5"/>
                <w:noProof/>
                <w:snapToGrid w:val="0"/>
                <w:kern w:val="0"/>
              </w:rPr>
              <w:t>:</w:t>
            </w:r>
            <w:r w:rsidR="001B428E" w:rsidRPr="001B428E">
              <w:rPr>
                <w:rStyle w:val="af5"/>
                <w:rFonts w:hint="eastAsia"/>
                <w:noProof/>
                <w:snapToGrid w:val="0"/>
                <w:kern w:val="0"/>
              </w:rPr>
              <w:t>車輛界限圖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:EL-001)</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_Toc518917801 \h </w:instrText>
            </w:r>
            <w:r w:rsidR="001B428E" w:rsidRPr="00057CB2">
              <w:rPr>
                <w:noProof/>
                <w:webHidden/>
              </w:rPr>
            </w:r>
            <w:r w:rsidR="001B428E" w:rsidRPr="00057CB2">
              <w:rPr>
                <w:noProof/>
                <w:webHidden/>
              </w:rPr>
              <w:fldChar w:fldCharType="separate"/>
            </w:r>
            <w:r w:rsidR="00406E0C">
              <w:rPr>
                <w:noProof/>
                <w:webHidden/>
              </w:rPr>
              <w:t>105</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2"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(1/2)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_Toc518917802 \h </w:instrText>
            </w:r>
            <w:r w:rsidR="001B428E" w:rsidRPr="00057CB2">
              <w:rPr>
                <w:noProof/>
                <w:webHidden/>
              </w:rPr>
            </w:r>
            <w:r w:rsidR="001B428E" w:rsidRPr="00057CB2">
              <w:rPr>
                <w:noProof/>
                <w:webHidden/>
              </w:rPr>
              <w:fldChar w:fldCharType="separate"/>
            </w:r>
            <w:r w:rsidR="00406E0C">
              <w:rPr>
                <w:noProof/>
                <w:webHidden/>
              </w:rPr>
              <w:t>106</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3"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(2/2)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_Toc518917803 \h </w:instrText>
            </w:r>
            <w:r w:rsidR="001B428E" w:rsidRPr="00057CB2">
              <w:rPr>
                <w:noProof/>
                <w:webHidden/>
              </w:rPr>
            </w:r>
            <w:r w:rsidR="001B428E" w:rsidRPr="00057CB2">
              <w:rPr>
                <w:noProof/>
                <w:webHidden/>
              </w:rPr>
              <w:fldChar w:fldCharType="separate"/>
            </w:r>
            <w:r w:rsidR="00406E0C">
              <w:rPr>
                <w:noProof/>
                <w:webHidden/>
              </w:rPr>
              <w:t>107</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4" w:history="1">
            <w:r w:rsidR="001B428E" w:rsidRPr="001B428E">
              <w:rPr>
                <w:rStyle w:val="af5"/>
                <w:rFonts w:hint="eastAsia"/>
                <w:noProof/>
                <w:snapToGrid w:val="0"/>
                <w:kern w:val="0"/>
              </w:rPr>
              <w:t>附圖五</w:t>
            </w:r>
            <w:r w:rsidR="001B428E" w:rsidRPr="001B428E">
              <w:rPr>
                <w:rStyle w:val="af5"/>
                <w:noProof/>
                <w:snapToGrid w:val="0"/>
                <w:kern w:val="0"/>
              </w:rPr>
              <w:t>:</w:t>
            </w:r>
            <w:r w:rsidR="001B428E" w:rsidRPr="001B428E">
              <w:rPr>
                <w:rStyle w:val="af5"/>
                <w:rFonts w:hint="eastAsia"/>
                <w:noProof/>
                <w:snapToGrid w:val="0"/>
                <w:kern w:val="0"/>
              </w:rPr>
              <w:t>隧道建築界限圖</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_Toc518917804 \h </w:instrText>
            </w:r>
            <w:r w:rsidR="001B428E" w:rsidRPr="00057CB2">
              <w:rPr>
                <w:noProof/>
                <w:webHidden/>
              </w:rPr>
            </w:r>
            <w:r w:rsidR="001B428E" w:rsidRPr="00057CB2">
              <w:rPr>
                <w:noProof/>
                <w:webHidden/>
              </w:rPr>
              <w:fldChar w:fldCharType="separate"/>
            </w:r>
            <w:r w:rsidR="00406E0C">
              <w:rPr>
                <w:noProof/>
                <w:webHidden/>
              </w:rPr>
              <w:t>108</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5" w:history="1">
            <w:r w:rsidR="001B428E" w:rsidRPr="001B428E">
              <w:rPr>
                <w:rStyle w:val="af5"/>
                <w:rFonts w:hint="eastAsia"/>
                <w:noProof/>
                <w:snapToGrid w:val="0"/>
                <w:kern w:val="0"/>
              </w:rPr>
              <w:t>附圖七</w:t>
            </w:r>
            <w:r w:rsidR="001B428E" w:rsidRPr="001B428E">
              <w:rPr>
                <w:rStyle w:val="af5"/>
                <w:noProof/>
                <w:snapToGrid w:val="0"/>
                <w:kern w:val="0"/>
              </w:rPr>
              <w:t>:</w:t>
            </w:r>
            <w:r w:rsidR="001B428E" w:rsidRPr="001B428E">
              <w:rPr>
                <w:rStyle w:val="af5"/>
                <w:rFonts w:hint="eastAsia"/>
                <w:noProof/>
                <w:snapToGrid w:val="0"/>
                <w:kern w:val="0"/>
              </w:rPr>
              <w:t>車架千斤頂墊</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:PD-770810)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_Toc518917805 \h </w:instrText>
            </w:r>
            <w:r w:rsidR="001B428E" w:rsidRPr="00057CB2">
              <w:rPr>
                <w:noProof/>
                <w:webHidden/>
              </w:rPr>
            </w:r>
            <w:r w:rsidR="001B428E" w:rsidRPr="00057CB2">
              <w:rPr>
                <w:noProof/>
                <w:webHidden/>
              </w:rPr>
              <w:fldChar w:fldCharType="separate"/>
            </w:r>
            <w:r w:rsidR="00406E0C">
              <w:rPr>
                <w:noProof/>
                <w:webHidden/>
              </w:rPr>
              <w:t>110</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6" w:history="1">
            <w:r w:rsidR="001B428E" w:rsidRPr="001B428E">
              <w:rPr>
                <w:rStyle w:val="af5"/>
                <w:rFonts w:hint="eastAsia"/>
                <w:noProof/>
                <w:snapToGrid w:val="0"/>
                <w:kern w:val="0"/>
              </w:rPr>
              <w:t>附圖八</w:t>
            </w:r>
            <w:r w:rsidR="001B428E" w:rsidRPr="001B428E">
              <w:rPr>
                <w:rStyle w:val="af5"/>
                <w:noProof/>
                <w:snapToGrid w:val="0"/>
                <w:kern w:val="0"/>
              </w:rPr>
              <w:t>:</w:t>
            </w:r>
            <w:r w:rsidR="001B428E" w:rsidRPr="001B428E">
              <w:rPr>
                <w:rStyle w:val="af5"/>
                <w:rFonts w:hint="eastAsia"/>
                <w:noProof/>
                <w:snapToGrid w:val="0"/>
                <w:kern w:val="0"/>
              </w:rPr>
              <w:t>車架千斤頂頂升位置圖</w:t>
            </w:r>
            <w:r w:rsidR="001B428E" w:rsidRPr="001B428E">
              <w:rPr>
                <w:rStyle w:val="af5"/>
                <w:noProof/>
                <w:snapToGrid w:val="0"/>
                <w:kern w:val="0"/>
              </w:rPr>
              <w:t>(PD-970510)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_Toc518917806 \h </w:instrText>
            </w:r>
            <w:r w:rsidR="001B428E" w:rsidRPr="00057CB2">
              <w:rPr>
                <w:noProof/>
                <w:webHidden/>
              </w:rPr>
            </w:r>
            <w:r w:rsidR="001B428E" w:rsidRPr="00057CB2">
              <w:rPr>
                <w:noProof/>
                <w:webHidden/>
              </w:rPr>
              <w:fldChar w:fldCharType="separate"/>
            </w:r>
            <w:r w:rsidR="00406E0C">
              <w:rPr>
                <w:noProof/>
                <w:webHidden/>
              </w:rPr>
              <w:t>111</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7" w:history="1">
            <w:r w:rsidR="001B428E" w:rsidRPr="001B428E">
              <w:rPr>
                <w:rStyle w:val="af5"/>
                <w:rFonts w:hint="eastAsia"/>
                <w:noProof/>
                <w:snapToGrid w:val="0"/>
                <w:kern w:val="0"/>
              </w:rPr>
              <w:t>附圖九</w:t>
            </w:r>
            <w:r w:rsidR="001B428E" w:rsidRPr="001B428E">
              <w:rPr>
                <w:rStyle w:val="af5"/>
                <w:noProof/>
                <w:snapToGrid w:val="0"/>
                <w:kern w:val="0"/>
              </w:rPr>
              <w:t>:WATER INLET PORT(</w:t>
            </w:r>
            <w:r w:rsidR="001B428E" w:rsidRPr="001B428E">
              <w:rPr>
                <w:rStyle w:val="af5"/>
                <w:rFonts w:hint="eastAsia"/>
                <w:noProof/>
                <w:snapToGrid w:val="0"/>
                <w:kern w:val="0"/>
              </w:rPr>
              <w:t>圖號</w:t>
            </w:r>
            <w:r w:rsidR="001B428E" w:rsidRPr="001B428E">
              <w:rPr>
                <w:rStyle w:val="af5"/>
                <w:noProof/>
                <w:snapToGrid w:val="0"/>
                <w:kern w:val="0"/>
              </w:rPr>
              <w:t>:PC-14766)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_Toc518917807 \h </w:instrText>
            </w:r>
            <w:r w:rsidR="001B428E" w:rsidRPr="00057CB2">
              <w:rPr>
                <w:noProof/>
                <w:webHidden/>
              </w:rPr>
            </w:r>
            <w:r w:rsidR="001B428E" w:rsidRPr="00057CB2">
              <w:rPr>
                <w:noProof/>
                <w:webHidden/>
              </w:rPr>
              <w:fldChar w:fldCharType="separate"/>
            </w:r>
            <w:r w:rsidR="00406E0C">
              <w:rPr>
                <w:noProof/>
                <w:webHidden/>
              </w:rPr>
              <w:t>112</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8" w:history="1">
            <w:r w:rsidR="001B428E" w:rsidRPr="001B428E">
              <w:rPr>
                <w:rStyle w:val="af5"/>
                <w:rFonts w:hint="eastAsia"/>
                <w:noProof/>
                <w:snapToGrid w:val="0"/>
                <w:kern w:val="0"/>
              </w:rPr>
              <w:t>附圖十</w:t>
            </w:r>
            <w:r w:rsidR="001B428E" w:rsidRPr="001B428E">
              <w:rPr>
                <w:rStyle w:val="af5"/>
                <w:noProof/>
                <w:snapToGrid w:val="0"/>
                <w:kern w:val="0"/>
              </w:rPr>
              <w:t>:WATER HOSE COUPLER(</w:t>
            </w:r>
            <w:r w:rsidR="001B428E" w:rsidRPr="001B428E">
              <w:rPr>
                <w:rStyle w:val="af5"/>
                <w:rFonts w:hint="eastAsia"/>
                <w:noProof/>
                <w:snapToGrid w:val="0"/>
                <w:kern w:val="0"/>
              </w:rPr>
              <w:t>圖號</w:t>
            </w:r>
            <w:r w:rsidR="001B428E" w:rsidRPr="001B428E">
              <w:rPr>
                <w:rStyle w:val="af5"/>
                <w:noProof/>
                <w:snapToGrid w:val="0"/>
                <w:kern w:val="0"/>
              </w:rPr>
              <w:t>:PD-15723)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_Toc518917808 \h </w:instrText>
            </w:r>
            <w:r w:rsidR="001B428E" w:rsidRPr="00057CB2">
              <w:rPr>
                <w:noProof/>
                <w:webHidden/>
              </w:rPr>
            </w:r>
            <w:r w:rsidR="001B428E" w:rsidRPr="00057CB2">
              <w:rPr>
                <w:noProof/>
                <w:webHidden/>
              </w:rPr>
              <w:fldChar w:fldCharType="separate"/>
            </w:r>
            <w:r w:rsidR="00406E0C">
              <w:rPr>
                <w:noProof/>
                <w:webHidden/>
              </w:rPr>
              <w:t>113</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09" w:history="1">
            <w:r w:rsidR="001B428E" w:rsidRPr="001B428E">
              <w:rPr>
                <w:rStyle w:val="af5"/>
                <w:rFonts w:hint="eastAsia"/>
                <w:noProof/>
                <w:snapToGrid w:val="0"/>
                <w:kern w:val="0"/>
              </w:rPr>
              <w:t>附圖十一</w:t>
            </w:r>
            <w:r w:rsidR="001B428E" w:rsidRPr="001B428E">
              <w:rPr>
                <w:rStyle w:val="af5"/>
                <w:noProof/>
                <w:snapToGrid w:val="0"/>
                <w:kern w:val="0"/>
              </w:rPr>
              <w:t>:</w:t>
            </w:r>
            <w:r w:rsidR="001B428E" w:rsidRPr="001B428E">
              <w:rPr>
                <w:rStyle w:val="af5"/>
                <w:rFonts w:hint="eastAsia"/>
                <w:noProof/>
                <w:snapToGrid w:val="0"/>
                <w:kern w:val="0"/>
              </w:rPr>
              <w:t>維修票插</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:PD-951215)</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_Toc518917809 \h </w:instrText>
            </w:r>
            <w:r w:rsidR="001B428E" w:rsidRPr="00057CB2">
              <w:rPr>
                <w:noProof/>
                <w:webHidden/>
              </w:rPr>
            </w:r>
            <w:r w:rsidR="001B428E" w:rsidRPr="00057CB2">
              <w:rPr>
                <w:noProof/>
                <w:webHidden/>
              </w:rPr>
              <w:fldChar w:fldCharType="separate"/>
            </w:r>
            <w:r w:rsidR="00406E0C">
              <w:rPr>
                <w:noProof/>
                <w:webHidden/>
              </w:rPr>
              <w:t>114</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10" w:history="1">
            <w:r w:rsidR="001B428E" w:rsidRPr="001B428E">
              <w:rPr>
                <w:rStyle w:val="af5"/>
                <w:rFonts w:hint="eastAsia"/>
                <w:noProof/>
                <w:snapToGrid w:val="0"/>
                <w:kern w:val="0"/>
              </w:rPr>
              <w:t>附圖十二</w:t>
            </w:r>
            <w:r w:rsidR="001B428E" w:rsidRPr="001B428E">
              <w:rPr>
                <w:rStyle w:val="af5"/>
                <w:noProof/>
                <w:snapToGrid w:val="0"/>
                <w:kern w:val="0"/>
              </w:rPr>
              <w:t>:CONTOUR OF TIGHT LOCK(</w:t>
            </w:r>
            <w:r w:rsidR="001B428E" w:rsidRPr="001B428E">
              <w:rPr>
                <w:rStyle w:val="af5"/>
                <w:rFonts w:hint="eastAsia"/>
                <w:noProof/>
                <w:snapToGrid w:val="0"/>
                <w:kern w:val="0"/>
              </w:rPr>
              <w:t>圖號</w:t>
            </w:r>
            <w:r w:rsidR="001B428E" w:rsidRPr="001B428E">
              <w:rPr>
                <w:rStyle w:val="af5"/>
                <w:noProof/>
                <w:snapToGrid w:val="0"/>
                <w:kern w:val="0"/>
              </w:rPr>
              <w:t>:EL-004)</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_Toc518917810 \h </w:instrText>
            </w:r>
            <w:r w:rsidR="001B428E" w:rsidRPr="00057CB2">
              <w:rPr>
                <w:noProof/>
                <w:webHidden/>
              </w:rPr>
            </w:r>
            <w:r w:rsidR="001B428E" w:rsidRPr="00057CB2">
              <w:rPr>
                <w:noProof/>
                <w:webHidden/>
              </w:rPr>
              <w:fldChar w:fldCharType="separate"/>
            </w:r>
            <w:r w:rsidR="00406E0C">
              <w:rPr>
                <w:noProof/>
                <w:webHidden/>
              </w:rPr>
              <w:t>115</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11" w:history="1">
            <w:r w:rsidR="001B428E" w:rsidRPr="001B428E">
              <w:rPr>
                <w:rStyle w:val="af5"/>
                <w:rFonts w:hint="eastAsia"/>
                <w:noProof/>
                <w:snapToGrid w:val="0"/>
                <w:kern w:val="0"/>
              </w:rPr>
              <w:t>附圖十三</w:t>
            </w:r>
            <w:r w:rsidR="001B428E" w:rsidRPr="001B428E">
              <w:rPr>
                <w:rStyle w:val="af5"/>
                <w:noProof/>
                <w:snapToGrid w:val="0"/>
                <w:kern w:val="0"/>
              </w:rPr>
              <w:t>:</w:t>
            </w:r>
            <w:r w:rsidR="001B428E" w:rsidRPr="001B428E">
              <w:rPr>
                <w:rStyle w:val="af5"/>
                <w:rFonts w:hint="eastAsia"/>
                <w:noProof/>
                <w:snapToGrid w:val="0"/>
                <w:kern w:val="0"/>
              </w:rPr>
              <w:t>車輪踏面</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:PD-860923)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_Toc518917811 \h </w:instrText>
            </w:r>
            <w:r w:rsidR="001B428E" w:rsidRPr="00057CB2">
              <w:rPr>
                <w:noProof/>
                <w:webHidden/>
              </w:rPr>
            </w:r>
            <w:r w:rsidR="001B428E" w:rsidRPr="00057CB2">
              <w:rPr>
                <w:noProof/>
                <w:webHidden/>
              </w:rPr>
              <w:fldChar w:fldCharType="separate"/>
            </w:r>
            <w:r w:rsidR="00406E0C">
              <w:rPr>
                <w:noProof/>
                <w:webHidden/>
              </w:rPr>
              <w:t>116</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12" w:history="1">
            <w:r w:rsidR="001B428E" w:rsidRPr="001B428E">
              <w:rPr>
                <w:rStyle w:val="af5"/>
                <w:rFonts w:hint="eastAsia"/>
                <w:noProof/>
                <w:snapToGrid w:val="0"/>
                <w:kern w:val="0"/>
              </w:rPr>
              <w:t>附圖十四</w:t>
            </w:r>
            <w:r w:rsidR="001B428E" w:rsidRPr="001B428E">
              <w:rPr>
                <w:rStyle w:val="af5"/>
                <w:noProof/>
                <w:snapToGrid w:val="0"/>
                <w:kern w:val="0"/>
              </w:rPr>
              <w:t xml:space="preserve">:LOCATION OF A.P.C. RECEIVER RELATIVE TO TRACK ( </w:t>
            </w:r>
            <w:r w:rsidR="001B428E" w:rsidRPr="001B428E">
              <w:rPr>
                <w:rStyle w:val="af5"/>
                <w:rFonts w:hint="eastAsia"/>
                <w:noProof/>
                <w:snapToGrid w:val="0"/>
                <w:kern w:val="0"/>
              </w:rPr>
              <w:t>圖號</w:t>
            </w:r>
            <w:r w:rsidR="001B428E" w:rsidRPr="001B428E">
              <w:rPr>
                <w:rStyle w:val="af5"/>
                <w:noProof/>
                <w:snapToGrid w:val="0"/>
                <w:kern w:val="0"/>
              </w:rPr>
              <w:t>:EL-006)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_Toc518917812 \h </w:instrText>
            </w:r>
            <w:r w:rsidR="001B428E" w:rsidRPr="00057CB2">
              <w:rPr>
                <w:noProof/>
                <w:webHidden/>
              </w:rPr>
            </w:r>
            <w:r w:rsidR="001B428E" w:rsidRPr="00057CB2">
              <w:rPr>
                <w:noProof/>
                <w:webHidden/>
              </w:rPr>
              <w:fldChar w:fldCharType="separate"/>
            </w:r>
            <w:r w:rsidR="00406E0C">
              <w:rPr>
                <w:noProof/>
                <w:webHidden/>
              </w:rPr>
              <w:t>117</w:t>
            </w:r>
            <w:r w:rsidR="001B428E" w:rsidRPr="00057CB2">
              <w:rPr>
                <w:noProof/>
                <w:webHidden/>
              </w:rPr>
              <w:fldChar w:fldCharType="end"/>
            </w:r>
          </w:hyperlink>
        </w:p>
        <w:p w:rsidR="001B428E" w:rsidRPr="008F629E" w:rsidRDefault="007D408F" w:rsidP="008F629E">
          <w:pPr>
            <w:pStyle w:val="13"/>
            <w:adjustRightInd w:val="0"/>
            <w:snapToGrid w:val="0"/>
            <w:spacing w:beforeLines="25" w:before="90" w:afterLines="25" w:after="90"/>
            <w:rPr>
              <w:noProof/>
              <w:szCs w:val="22"/>
            </w:rPr>
          </w:pPr>
          <w:hyperlink w:anchor="_Toc518917813" w:history="1">
            <w:r w:rsidR="001B428E" w:rsidRPr="001B428E">
              <w:rPr>
                <w:rStyle w:val="af5"/>
                <w:rFonts w:hint="eastAsia"/>
                <w:noProof/>
                <w:snapToGrid w:val="0"/>
                <w:kern w:val="0"/>
              </w:rPr>
              <w:t>附圖十五</w:t>
            </w:r>
            <w:r w:rsidR="001B428E" w:rsidRPr="001B428E">
              <w:rPr>
                <w:rStyle w:val="af5"/>
                <w:noProof/>
                <w:snapToGrid w:val="0"/>
                <w:kern w:val="0"/>
              </w:rPr>
              <w:t>:</w:t>
            </w:r>
            <w:r w:rsidR="001B428E" w:rsidRPr="001B428E">
              <w:rPr>
                <w:rStyle w:val="af5"/>
                <w:rFonts w:hint="eastAsia"/>
                <w:noProof/>
                <w:snapToGrid w:val="0"/>
                <w:kern w:val="0"/>
              </w:rPr>
              <w:t>駕駛車外型示意圖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:CEMU-94002)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_Toc518917813 \h </w:instrText>
            </w:r>
            <w:r w:rsidR="001B428E" w:rsidRPr="00057CB2">
              <w:rPr>
                <w:noProof/>
                <w:webHidden/>
              </w:rPr>
            </w:r>
            <w:r w:rsidR="001B428E" w:rsidRPr="00057CB2">
              <w:rPr>
                <w:noProof/>
                <w:webHidden/>
              </w:rPr>
              <w:fldChar w:fldCharType="separate"/>
            </w:r>
            <w:r w:rsidR="00406E0C">
              <w:rPr>
                <w:noProof/>
                <w:webHidden/>
              </w:rPr>
              <w:t>118</w:t>
            </w:r>
            <w:r w:rsidR="001B428E" w:rsidRPr="00057CB2">
              <w:rPr>
                <w:noProof/>
                <w:webHidden/>
              </w:rPr>
              <w:fldChar w:fldCharType="end"/>
            </w:r>
          </w:hyperlink>
        </w:p>
        <w:p w:rsidR="001B428E" w:rsidRDefault="001B428E" w:rsidP="008F629E">
          <w:pPr>
            <w:adjustRightInd w:val="0"/>
            <w:snapToGrid w:val="0"/>
            <w:spacing w:beforeLines="25" w:before="90" w:afterLines="25" w:after="90"/>
          </w:pPr>
          <w:r>
            <w:rPr>
              <w:b/>
              <w:bCs/>
              <w:lang w:val="zh-TW"/>
            </w:rPr>
            <w:fldChar w:fldCharType="end"/>
          </w:r>
        </w:p>
      </w:sdtContent>
    </w:sdt>
    <w:p w:rsidR="001B428E" w:rsidRDefault="001B428E" w:rsidP="00BF0205">
      <w:pPr>
        <w:rPr>
          <w:snapToGrid w:val="0"/>
          <w:kern w:val="0"/>
          <w:szCs w:val="24"/>
        </w:rPr>
        <w:sectPr w:rsidR="001B428E" w:rsidSect="008F629E">
          <w:headerReference w:type="first" r:id="rId14"/>
          <w:footerReference w:type="first" r:id="rId15"/>
          <w:pgSz w:w="11906" w:h="16838"/>
          <w:pgMar w:top="1440" w:right="1080" w:bottom="1440" w:left="1080" w:header="851" w:footer="992" w:gutter="0"/>
          <w:pgNumType w:fmt="upperRoman" w:start="1"/>
          <w:cols w:space="425"/>
          <w:titlePg/>
          <w:docGrid w:type="lines" w:linePitch="360"/>
        </w:sectPr>
      </w:pPr>
    </w:p>
    <w:p w:rsidR="00AF3268" w:rsidRPr="008F629E" w:rsidRDefault="00D373DD" w:rsidP="008F629E">
      <w:pPr>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lastRenderedPageBreak/>
        <w:t>總則</w:t>
      </w:r>
      <w:bookmarkEnd w:id="0"/>
      <w:r w:rsidR="00A41DC7" w:rsidRPr="008F629E">
        <w:rPr>
          <w:rFonts w:ascii="微軟正黑體" w:eastAsia="微軟正黑體" w:hAnsi="微軟正黑體" w:cs="Times New Roman" w:hint="eastAsia"/>
          <w:snapToGrid w:val="0"/>
          <w:kern w:val="0"/>
        </w:rPr>
        <w:t>：</w:t>
      </w:r>
      <w:bookmarkEnd w:id="1"/>
      <w:bookmarkEnd w:id="2"/>
      <w:bookmarkEnd w:id="3"/>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本規範係為「臺鐵整體購置及汰換車輛計畫</w:t>
      </w:r>
      <w:r w:rsidRPr="008F629E">
        <w:rPr>
          <w:rFonts w:ascii="Times New Roman" w:hAnsi="Times New Roman" w:cs="Times New Roman"/>
          <w:snapToGrid w:val="0"/>
          <w:kern w:val="0"/>
        </w:rPr>
        <w:t>(104~113</w:t>
      </w:r>
      <w:r w:rsidRPr="008F629E">
        <w:rPr>
          <w:rFonts w:ascii="Times New Roman" w:hAnsi="Times New Roman" w:cs="Times New Roman" w:hint="eastAsia"/>
          <w:snapToGrid w:val="0"/>
          <w:kern w:val="0"/>
        </w:rPr>
        <w:t>年</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」項下</w:t>
      </w:r>
      <w:r w:rsidR="00076BB5" w:rsidRPr="008F629E">
        <w:rPr>
          <w:rFonts w:ascii="Times New Roman" w:hAnsi="Times New Roman" w:cs="Times New Roman" w:hint="eastAsia"/>
          <w:snapToGrid w:val="0"/>
          <w:kern w:val="0"/>
        </w:rPr>
        <w:t>購置</w:t>
      </w: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輛」採購案</w:t>
      </w:r>
      <w:r w:rsidR="007C57C6" w:rsidRPr="008F629E">
        <w:rPr>
          <w:rFonts w:ascii="Times New Roman" w:hAnsi="Times New Roman" w:cs="Times New Roman"/>
          <w:snapToGrid w:val="0"/>
          <w:kern w:val="0"/>
        </w:rPr>
        <w:t>(</w:t>
      </w:r>
      <w:r w:rsidR="007C57C6" w:rsidRPr="008F629E">
        <w:rPr>
          <w:rFonts w:ascii="Times New Roman" w:hAnsi="Times New Roman" w:cs="Times New Roman" w:hint="eastAsia"/>
          <w:snapToGrid w:val="0"/>
          <w:kern w:val="0"/>
        </w:rPr>
        <w:t>以下簡稱本案</w:t>
      </w:r>
      <w:r w:rsidR="007C57C6"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訂定之。</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本規範適用於鋼軌鋼輪城際電聯車。</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本規範城際電聯車所涵蓋之範圍應具備各章節所述之基本需求，立約商依此原則訂定車輛之安全性、便捷性、舒適性、功能性等相關設計規範，提供臺鐵局審核。</w:t>
      </w:r>
    </w:p>
    <w:p w:rsidR="00AF3268" w:rsidRPr="008F629E" w:rsidRDefault="00076BB5"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立約商於規劃、設計、採購時</w:t>
      </w:r>
      <w:r w:rsidR="00864343" w:rsidRPr="008F629E">
        <w:rPr>
          <w:rFonts w:ascii="Times New Roman" w:hAnsi="Times New Roman" w:cs="Times New Roman" w:hint="eastAsia"/>
          <w:snapToGrid w:val="0"/>
          <w:kern w:val="0"/>
        </w:rPr>
        <w:t>，</w:t>
      </w:r>
      <w:r w:rsidR="00864343" w:rsidRPr="008F629E">
        <w:rPr>
          <w:rFonts w:ascii="Times New Roman" w:hAnsi="Times New Roman" w:cs="Times New Roman" w:hint="eastAsia"/>
          <w:snapToGrid w:val="0"/>
          <w:kern w:val="0"/>
          <w:lang w:val="en-US"/>
        </w:rPr>
        <w:t>應考量交通部臺灣鐵路管理局需求及與</w:t>
      </w:r>
      <w:r w:rsidR="00D373DD" w:rsidRPr="008F629E">
        <w:rPr>
          <w:rFonts w:ascii="Times New Roman" w:hAnsi="Times New Roman" w:cs="Times New Roman" w:hint="eastAsia"/>
          <w:snapToGrid w:val="0"/>
          <w:kern w:val="0"/>
        </w:rPr>
        <w:t>現有系統條件之相容性，引用或依據本規範所定基準，並得考量最新之相關標準、技術或設計，另行增加或補充。</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名詞定義</w:t>
      </w:r>
      <w:r w:rsidRPr="008F629E">
        <w:rPr>
          <w:rFonts w:ascii="Times New Roman" w:hAnsi="Times New Roman" w:cs="Times New Roman"/>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電聯車</w:t>
      </w:r>
      <w:r w:rsidR="00076BB5"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Multiple Unit</w:t>
      </w:r>
      <w:r w:rsidR="008B2B1E"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EMU</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以多輛編成固定組合之車輛，從電車線輸入電力經變壓器傳輸至牽引馬達產生牽引動力之車組，整組車之動力與控制等設備平均分設於各車，為一動力分散式，可多組聯掛成一列車運轉。</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控制車</w:t>
      </w:r>
      <w:r w:rsidR="00D373DD"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Driving with driver’s </w:t>
      </w:r>
      <w:r w:rsidR="00E64C24" w:rsidRPr="008F629E">
        <w:rPr>
          <w:rFonts w:ascii="Times New Roman" w:hAnsi="Times New Roman" w:cs="Times New Roman"/>
          <w:snapToGrid w:val="0"/>
          <w:kern w:val="0"/>
        </w:rPr>
        <w:t>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ED)</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不設原動機，但設有駕駛室可以總控制整列車之車輛，一般稱駕駛車。</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電動車</w:t>
      </w:r>
      <w:r w:rsidR="00D373DD" w:rsidRPr="008F629E">
        <w:rPr>
          <w:rFonts w:ascii="Times New Roman" w:hAnsi="Times New Roman" w:cs="Times New Roman"/>
          <w:snapToGrid w:val="0"/>
          <w:kern w:val="0"/>
        </w:rPr>
        <w:t>(</w:t>
      </w:r>
      <w:r w:rsidR="00E522F2" w:rsidRPr="008F629E">
        <w:rPr>
          <w:rFonts w:ascii="Times New Roman" w:hAnsi="Times New Roman" w:cs="Times New Roman"/>
          <w:snapToGrid w:val="0"/>
          <w:kern w:val="0"/>
        </w:rPr>
        <w:t>Motor 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EM)</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動力馬達車，無駕駛室。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設有駕駛室之電動車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Motor car with conductor room and driver's cab </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EMC)</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動力馬達車，設有駕駛室。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電力車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power car</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EP)</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安裝有集電裝置之車輛。</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拖車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Trailer</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ET</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無動力拖車。</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列車自動防護：</w:t>
      </w:r>
      <w:r w:rsidR="007630D4" w:rsidRPr="008F629E">
        <w:rPr>
          <w:rFonts w:ascii="Times New Roman" w:hAnsi="Times New Roman" w:cs="Times New Roman"/>
          <w:snapToGrid w:val="0"/>
          <w:kern w:val="0"/>
        </w:rPr>
        <w:t>Automatic train protection</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ATP</w:t>
      </w:r>
      <w:r w:rsidR="00E64C24"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列車控制監視系統：</w:t>
      </w:r>
      <w:r w:rsidRPr="008F629E">
        <w:rPr>
          <w:rFonts w:ascii="Times New Roman" w:hAnsi="Times New Roman" w:cs="Times New Roman"/>
          <w:snapToGrid w:val="0"/>
          <w:kern w:val="0"/>
        </w:rPr>
        <w:t>Train controlling and monitoring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TCMS</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車輛界限：車輛在直線軌道上正常位置時，其各部分不得在左右上下超出的界限</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急衝度：</w:t>
      </w:r>
      <w:r w:rsidR="008A21B5" w:rsidRPr="008F629E">
        <w:rPr>
          <w:rFonts w:ascii="Times New Roman" w:hAnsi="Times New Roman" w:cs="Times New Roman" w:hint="eastAsia"/>
          <w:snapToGrid w:val="0"/>
          <w:kern w:val="0"/>
        </w:rPr>
        <w:t>急促</w:t>
      </w:r>
      <w:r w:rsidR="008A21B5" w:rsidRPr="008F629E">
        <w:rPr>
          <w:rFonts w:ascii="Times New Roman" w:hAnsi="Times New Roman" w:cs="Times New Roman"/>
          <w:snapToGrid w:val="0"/>
          <w:kern w:val="0"/>
        </w:rPr>
        <w:t>(</w:t>
      </w:r>
      <w:r w:rsidRPr="008F629E">
        <w:rPr>
          <w:rFonts w:ascii="Times New Roman" w:hAnsi="Times New Roman" w:cs="Times New Roman"/>
          <w:snapToGrid w:val="0"/>
          <w:kern w:val="0"/>
        </w:rPr>
        <w:t>Jerk</w:t>
      </w:r>
      <w:r w:rsidR="008A21B5"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加速率之變化率</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Passenger information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PIS</w:t>
      </w:r>
      <w:r w:rsidR="000D4116" w:rsidRPr="008F629E">
        <w:rPr>
          <w:rFonts w:ascii="Times New Roman" w:hAnsi="Times New Roman" w:cs="Times New Roman" w:hint="eastAsia"/>
          <w:snapToGrid w:val="0"/>
          <w:kern w:val="0"/>
        </w:rPr>
        <w:t>。</w:t>
      </w:r>
    </w:p>
    <w:p w:rsidR="00AF3268" w:rsidRPr="008F629E" w:rsidRDefault="00D373DD" w:rsidP="008F629E">
      <w:pPr>
        <w:pStyle w:val="a7"/>
        <w:numPr>
          <w:ilvl w:val="0"/>
          <w:numId w:val="2"/>
        </w:numPr>
        <w:tabs>
          <w:tab w:val="left" w:pos="1985"/>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超高：當列車通過曲線路段時，因受離心力作用，車輛有向外傾斜之趨向，故將曲線外軌提高，抵消離心力作用，保持車輛之平衡，所提高之高度稱為超高，即曲線路段上，軌道內外軌面之高度差。</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電磁相容：</w:t>
      </w:r>
      <w:r w:rsidRPr="008F629E">
        <w:rPr>
          <w:rFonts w:ascii="Times New Roman" w:hAnsi="Times New Roman" w:cs="Times New Roman"/>
          <w:snapToGrid w:val="0"/>
          <w:kern w:val="0"/>
        </w:rPr>
        <w:t>Electromagnetic compatibility</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EMC</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電磁干擾：</w:t>
      </w:r>
      <w:r w:rsidRPr="008F629E">
        <w:rPr>
          <w:rFonts w:ascii="Times New Roman" w:hAnsi="Times New Roman" w:cs="Times New Roman"/>
          <w:snapToGrid w:val="0"/>
          <w:kern w:val="0"/>
        </w:rPr>
        <w:t>Electromagnetic interference</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EMI</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701"/>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snapToGrid w:val="0"/>
          <w:kern w:val="0"/>
        </w:rPr>
        <w:t>L10</w:t>
      </w:r>
      <w:r w:rsidRPr="008F629E">
        <w:rPr>
          <w:rFonts w:ascii="Times New Roman" w:hAnsi="Times New Roman" w:cs="Times New Roman" w:hint="eastAsia"/>
          <w:snapToGrid w:val="0"/>
          <w:kern w:val="0"/>
        </w:rPr>
        <w:t>壽命：軸承基本額定壽命，指同一批軸承在同一運轉條件下，其</w:t>
      </w:r>
      <w:r w:rsidRPr="008F629E">
        <w:rPr>
          <w:rFonts w:ascii="Times New Roman" w:hAnsi="Times New Roman" w:cs="Times New Roman"/>
          <w:snapToGrid w:val="0"/>
          <w:kern w:val="0"/>
        </w:rPr>
        <w:t>90 %</w:t>
      </w:r>
      <w:r w:rsidRPr="008F629E">
        <w:rPr>
          <w:rFonts w:ascii="Times New Roman" w:hAnsi="Times New Roman" w:cs="Times New Roman" w:hint="eastAsia"/>
          <w:snapToGrid w:val="0"/>
          <w:kern w:val="0"/>
        </w:rPr>
        <w:t>的軸承在因旋轉疲勞而產生材料損傷之前實際的總旋轉數。</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動態包絡線（</w:t>
      </w:r>
      <w:r w:rsidRPr="008F629E">
        <w:rPr>
          <w:rFonts w:ascii="Times New Roman" w:hAnsi="Times New Roman" w:cs="Times New Roman"/>
          <w:snapToGrid w:val="0"/>
          <w:kern w:val="0"/>
        </w:rPr>
        <w:t>Dynamic Envelope</w:t>
      </w:r>
      <w:r w:rsidRPr="008F629E">
        <w:rPr>
          <w:rFonts w:ascii="Times New Roman" w:hAnsi="Times New Roman" w:cs="Times New Roman" w:hint="eastAsia"/>
          <w:snapToGrid w:val="0"/>
          <w:kern w:val="0"/>
        </w:rPr>
        <w:t>）：於最大載重、允許之車體懸吊系統位移／鋼輪磨耗情況下，行駛於平直軌道上車輛之外圍線。車輛在直線軌道上運轉時，無論於何種載重或車體狀況下，車體之任何部位均不得超出此包絡線。</w:t>
      </w:r>
    </w:p>
    <w:p w:rsidR="00AF3268" w:rsidRPr="008F629E" w:rsidRDefault="006525A3" w:rsidP="00EF30A8">
      <w:pPr>
        <w:widowControl/>
        <w:adjustRightInd w:val="0"/>
        <w:snapToGrid w:val="0"/>
        <w:spacing w:beforeLines="25" w:before="90" w:afterLines="25" w:after="90"/>
        <w:rPr>
          <w:rFonts w:ascii="Times New Roman" w:eastAsia="標楷體" w:hAnsi="Times New Roman" w:cs="Times New Roman"/>
          <w:b/>
          <w:snapToGrid w:val="0"/>
          <w:kern w:val="0"/>
          <w:szCs w:val="24"/>
          <w:lang w:val="en-GB"/>
        </w:rPr>
      </w:pPr>
      <w:bookmarkStart w:id="5" w:name="_Toc489882134"/>
      <w:r w:rsidRPr="008F629E">
        <w:rPr>
          <w:rFonts w:ascii="Times New Roman" w:hAnsi="Times New Roman" w:cs="Times New Roman"/>
          <w:b/>
          <w:snapToGrid w:val="0"/>
          <w:kern w:val="0"/>
        </w:rPr>
        <w:br w:type="page"/>
      </w:r>
    </w:p>
    <w:p w:rsidR="00AF3268" w:rsidRPr="008F629E" w:rsidRDefault="00D373DD" w:rsidP="00EF30A8">
      <w:pPr>
        <w:pStyle w:val="a7"/>
        <w:numPr>
          <w:ilvl w:val="0"/>
          <w:numId w:val="4"/>
        </w:numPr>
        <w:tabs>
          <w:tab w:val="left" w:pos="851"/>
        </w:tabs>
        <w:adjustRightInd w:val="0"/>
        <w:snapToGrid w:val="0"/>
        <w:spacing w:beforeLines="25" w:before="90" w:afterLines="25" w:after="90"/>
        <w:outlineLvl w:val="0"/>
        <w:rPr>
          <w:rFonts w:ascii="Times New Roman" w:hAnsi="Times New Roman" w:cs="Times New Roman"/>
          <w:b/>
          <w:snapToGrid w:val="0"/>
          <w:kern w:val="0"/>
        </w:rPr>
      </w:pPr>
      <w:bookmarkStart w:id="6" w:name="_Toc518917531"/>
      <w:r w:rsidRPr="008F629E">
        <w:rPr>
          <w:rFonts w:ascii="Times New Roman" w:hAnsi="Times New Roman" w:cs="Times New Roman" w:hint="eastAsia"/>
          <w:b/>
          <w:snapToGrid w:val="0"/>
          <w:kern w:val="0"/>
        </w:rPr>
        <w:lastRenderedPageBreak/>
        <w:t>供應之目的與範圍</w:t>
      </w:r>
      <w:bookmarkEnd w:id="5"/>
      <w:bookmarkEnd w:id="6"/>
    </w:p>
    <w:p w:rsidR="00AF3268" w:rsidRPr="008F629E" w:rsidRDefault="00321E47"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輛採購規範」</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下簡稱「</w:t>
      </w:r>
      <w:r w:rsidR="00D373DD" w:rsidRPr="008F629E">
        <w:rPr>
          <w:rFonts w:ascii="Times New Roman" w:hAnsi="Times New Roman" w:cs="Times New Roman" w:hint="eastAsia"/>
          <w:snapToGrid w:val="0"/>
          <w:kern w:val="0"/>
        </w:rPr>
        <w:t>規範書</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係規定交通部臺灣鐵路管理局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以下簡稱臺鐵局</w:t>
      </w:r>
      <w:r w:rsidRPr="008F629E">
        <w:rPr>
          <w:rFonts w:ascii="Times New Roman" w:hAnsi="Times New Roman" w:cs="Times New Roman" w:hint="eastAsia"/>
          <w:snapToGrid w:val="0"/>
          <w:kern w:val="0"/>
        </w:rPr>
        <w:t>、本局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採購</w:t>
      </w:r>
      <w:r w:rsidR="00147726" w:rsidRPr="008F629E">
        <w:rPr>
          <w:rFonts w:ascii="Times New Roman" w:hAnsi="Times New Roman" w:cs="Times New Roman" w:hint="eastAsia"/>
          <w:snapToGrid w:val="0"/>
          <w:kern w:val="0"/>
        </w:rPr>
        <w:t>城際電聯車</w:t>
      </w:r>
      <w:r w:rsidR="00D373DD" w:rsidRPr="008F629E">
        <w:rPr>
          <w:rFonts w:ascii="Times New Roman" w:hAnsi="Times New Roman" w:cs="Times New Roman"/>
          <w:snapToGrid w:val="0"/>
          <w:kern w:val="0"/>
        </w:rPr>
        <w:t>600</w:t>
      </w:r>
      <w:r w:rsidR="00D373DD" w:rsidRPr="008F629E">
        <w:rPr>
          <w:rFonts w:ascii="Times New Roman" w:hAnsi="Times New Roman" w:cs="Times New Roman" w:hint="eastAsia"/>
          <w:snapToGrid w:val="0"/>
          <w:kern w:val="0"/>
        </w:rPr>
        <w:t>輛（以下</w:t>
      </w:r>
      <w:r w:rsidR="009D4E08" w:rsidRPr="008F629E">
        <w:rPr>
          <w:rFonts w:ascii="Times New Roman" w:hAnsi="Times New Roman" w:cs="Times New Roman" w:hint="eastAsia"/>
          <w:snapToGrid w:val="0"/>
          <w:kern w:val="0"/>
        </w:rPr>
        <w:t>或</w:t>
      </w:r>
      <w:r w:rsidR="00D373DD" w:rsidRPr="008F629E">
        <w:rPr>
          <w:rFonts w:ascii="Times New Roman" w:hAnsi="Times New Roman" w:cs="Times New Roman" w:hint="eastAsia"/>
          <w:snapToGrid w:val="0"/>
          <w:kern w:val="0"/>
        </w:rPr>
        <w:t>稱電聯車</w:t>
      </w:r>
      <w:r w:rsidR="009D4E08" w:rsidRPr="008F629E">
        <w:rPr>
          <w:rFonts w:ascii="Times New Roman" w:hAnsi="Times New Roman" w:cs="Times New Roman" w:hint="eastAsia"/>
          <w:snapToGrid w:val="0"/>
          <w:kern w:val="0"/>
        </w:rPr>
        <w:t>、城際電聯車</w:t>
      </w:r>
      <w:r w:rsidR="00D373DD" w:rsidRPr="008F629E">
        <w:rPr>
          <w:rFonts w:ascii="Times New Roman" w:hAnsi="Times New Roman" w:cs="Times New Roman" w:hint="eastAsia"/>
          <w:snapToGrid w:val="0"/>
          <w:kern w:val="0"/>
        </w:rPr>
        <w:t>）之需求</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strike/>
          <w:snapToGrid w:val="0"/>
          <w:kern w:val="0"/>
        </w:rPr>
      </w:pPr>
      <w:r w:rsidRPr="008F629E">
        <w:rPr>
          <w:rFonts w:ascii="Times New Roman" w:hAnsi="Times New Roman" w:cs="Times New Roman" w:hint="eastAsia"/>
          <w:snapToGrid w:val="0"/>
          <w:kern w:val="0"/>
        </w:rPr>
        <w:t>每一列城際電聯車由</w:t>
      </w:r>
      <w:r w:rsidR="00151255" w:rsidRPr="008F629E">
        <w:rPr>
          <w:rFonts w:ascii="Times New Roman" w:hAnsi="Times New Roman" w:cs="Times New Roman"/>
          <w:snapToGrid w:val="0"/>
          <w:kern w:val="0"/>
        </w:rPr>
        <w:t>12</w:t>
      </w:r>
      <w:r w:rsidR="00151255" w:rsidRPr="008F629E">
        <w:rPr>
          <w:rFonts w:ascii="Times New Roman" w:hAnsi="Times New Roman" w:cs="Times New Roman" w:hint="eastAsia"/>
          <w:snapToGrid w:val="0"/>
          <w:kern w:val="0"/>
        </w:rPr>
        <w:t>輛車組成</w:t>
      </w:r>
      <w:r w:rsidR="00096525" w:rsidRPr="008F629E">
        <w:rPr>
          <w:rFonts w:ascii="Times New Roman" w:hAnsi="Times New Roman" w:cs="Times New Roman"/>
          <w:snapToGrid w:val="0"/>
          <w:kern w:val="0"/>
        </w:rPr>
        <w:t>(</w:t>
      </w:r>
      <w:r w:rsidR="00096525" w:rsidRPr="008F629E">
        <w:rPr>
          <w:rFonts w:ascii="Times New Roman" w:hAnsi="Times New Roman" w:cs="Times New Roman" w:hint="eastAsia"/>
          <w:snapToGrid w:val="0"/>
          <w:kern w:val="0"/>
        </w:rPr>
        <w:t>下簡稱列車組</w:t>
      </w:r>
      <w:r w:rsidR="00CE3428">
        <w:rPr>
          <w:rFonts w:ascii="Times New Roman" w:hAnsi="Times New Roman" w:cs="Times New Roman" w:hint="eastAsia"/>
          <w:snapToGrid w:val="0"/>
          <w:kern w:val="0"/>
        </w:rPr>
        <w:t>；</w:t>
      </w:r>
      <w:r w:rsidR="00C310D5" w:rsidRPr="00B2168D">
        <w:rPr>
          <w:rFonts w:ascii="Times New Roman" w:hAnsi="Times New Roman" w:cs="Times New Roman" w:hint="eastAsia"/>
          <w:snapToGrid w:val="0"/>
          <w:color w:val="FF0000"/>
          <w:kern w:val="0"/>
        </w:rPr>
        <w:t>由</w:t>
      </w:r>
      <w:r w:rsidR="00CE3428" w:rsidRPr="00B2168D">
        <w:rPr>
          <w:rFonts w:ascii="Times New Roman" w:hAnsi="Times New Roman" w:cs="Times New Roman" w:hint="eastAsia"/>
          <w:snapToGrid w:val="0"/>
          <w:color w:val="FF0000"/>
          <w:kern w:val="0"/>
        </w:rPr>
        <w:t>電聯車組組成</w:t>
      </w:r>
      <w:r w:rsidR="00096525" w:rsidRPr="008F629E">
        <w:rPr>
          <w:rFonts w:ascii="Times New Roman" w:hAnsi="Times New Roman" w:cs="Times New Roman"/>
          <w:snapToGrid w:val="0"/>
          <w:kern w:val="0"/>
        </w:rPr>
        <w:t>)</w:t>
      </w:r>
      <w:r w:rsidR="00151255" w:rsidRPr="008F629E">
        <w:rPr>
          <w:rFonts w:ascii="Times New Roman" w:hAnsi="Times New Roman" w:cs="Times New Roman" w:hint="eastAsia"/>
          <w:snapToGrid w:val="0"/>
          <w:kern w:val="0"/>
        </w:rPr>
        <w:t>，至少包含</w:t>
      </w:r>
      <w:r w:rsidRPr="008F629E">
        <w:rPr>
          <w:rFonts w:ascii="Times New Roman" w:hAnsi="Times New Roman" w:cs="Times New Roman"/>
          <w:snapToGrid w:val="0"/>
          <w:kern w:val="0"/>
        </w:rPr>
        <w:t>6</w:t>
      </w:r>
      <w:r w:rsidRPr="008F629E">
        <w:rPr>
          <w:rFonts w:ascii="Times New Roman" w:hAnsi="Times New Roman" w:cs="Times New Roman" w:hint="eastAsia"/>
          <w:snapToGrid w:val="0"/>
          <w:kern w:val="0"/>
        </w:rPr>
        <w:t>輛馬達車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M)+6</w:t>
      </w:r>
      <w:r w:rsidRPr="008F629E">
        <w:rPr>
          <w:rFonts w:ascii="Times New Roman" w:hAnsi="Times New Roman" w:cs="Times New Roman" w:hint="eastAsia"/>
          <w:snapToGrid w:val="0"/>
          <w:kern w:val="0"/>
        </w:rPr>
        <w:t>輛拖車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T)</w:t>
      </w:r>
      <w:r w:rsidRPr="008F629E">
        <w:rPr>
          <w:rFonts w:ascii="Times New Roman" w:hAnsi="Times New Roman" w:cs="Times New Roman" w:hint="eastAsia"/>
          <w:snapToGrid w:val="0"/>
          <w:kern w:val="0"/>
        </w:rPr>
        <w:t>，計</w:t>
      </w:r>
      <w:r w:rsidRPr="008F629E">
        <w:rPr>
          <w:rFonts w:ascii="Times New Roman" w:hAnsi="Times New Roman" w:cs="Times New Roman"/>
          <w:snapToGrid w:val="0"/>
          <w:kern w:val="0"/>
        </w:rPr>
        <w:t>50</w:t>
      </w:r>
      <w:r w:rsidRPr="008F629E">
        <w:rPr>
          <w:rFonts w:ascii="Times New Roman" w:hAnsi="Times New Roman" w:cs="Times New Roman" w:hint="eastAsia"/>
          <w:snapToGrid w:val="0"/>
          <w:kern w:val="0"/>
        </w:rPr>
        <w:t>列電聯車。每一列電聯車設置車長室、服務員室、哺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乳室各</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間、無障礙區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區及多功能無障礙廁所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間、親子座位區</w:t>
      </w:r>
      <w:r w:rsidR="007475E4" w:rsidRPr="008F629E">
        <w:rPr>
          <w:rFonts w:ascii="Times New Roman" w:hAnsi="Times New Roman" w:cs="Times New Roman"/>
          <w:snapToGrid w:val="0"/>
          <w:kern w:val="0"/>
        </w:rPr>
        <w:t>(</w:t>
      </w:r>
      <w:r w:rsidR="007475E4" w:rsidRPr="008F629E">
        <w:rPr>
          <w:rFonts w:ascii="Times New Roman" w:hAnsi="Times New Roman" w:cs="Times New Roman" w:hint="eastAsia"/>
          <w:snapToGrid w:val="0"/>
          <w:kern w:val="0"/>
        </w:rPr>
        <w:t>含</w:t>
      </w:r>
      <w:r w:rsidRPr="008F629E">
        <w:rPr>
          <w:rFonts w:ascii="Times New Roman" w:hAnsi="Times New Roman" w:cs="Times New Roman" w:hint="eastAsia"/>
          <w:snapToGrid w:val="0"/>
          <w:kern w:val="0"/>
        </w:rPr>
        <w:t>嬰兒車收放區</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；每一列城際電聯車設置</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輛商務車。</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本規範書用以採購組裝完整之電聯車，立約商應依最新版本</w:t>
      </w:r>
      <w:r w:rsidR="00E976EC" w:rsidRPr="008F629E">
        <w:rPr>
          <w:rFonts w:ascii="Times New Roman" w:hAnsi="Times New Roman" w:cs="Times New Roman"/>
          <w:snapToGrid w:val="0"/>
          <w:kern w:val="0"/>
        </w:rPr>
        <w:t>(</w:t>
      </w:r>
      <w:r w:rsidR="00E976EC" w:rsidRPr="008F629E">
        <w:rPr>
          <w:rFonts w:ascii="Times New Roman" w:hAnsi="Times New Roman" w:cs="Times New Roman" w:hint="eastAsia"/>
          <w:snapToGrid w:val="0"/>
          <w:kern w:val="0"/>
        </w:rPr>
        <w:t>招標日</w:t>
      </w:r>
      <w:r w:rsidR="00E976EC"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之鐵路設計準則、標準</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w:t>
      </w:r>
      <w:r w:rsidRPr="008F629E">
        <w:rPr>
          <w:rFonts w:ascii="Times New Roman" w:hAnsi="Times New Roman" w:cs="Times New Roman"/>
          <w:snapToGrid w:val="0"/>
          <w:kern w:val="0"/>
        </w:rPr>
        <w:t>CNS</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UIC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IEC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ISO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JIS</w:t>
      </w:r>
      <w:r w:rsidR="00FD3F9F" w:rsidRPr="008F629E">
        <w:rPr>
          <w:rFonts w:ascii="Times New Roman" w:hAnsi="Times New Roman" w:cs="Times New Roman" w:hint="eastAsia"/>
          <w:snapToGrid w:val="0"/>
          <w:kern w:val="0"/>
        </w:rPr>
        <w:t>、</w:t>
      </w:r>
      <w:r w:rsidR="00FD3F9F" w:rsidRPr="008F629E">
        <w:rPr>
          <w:rFonts w:ascii="Times New Roman" w:hAnsi="Times New Roman" w:cs="Times New Roman"/>
          <w:snapToGrid w:val="0"/>
          <w:kern w:val="0"/>
        </w:rPr>
        <w:t>BS</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或同等級標準之相關規定，所有相關文件必須載名詳列。</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如電聯車應具備之任何材料、工作或細節為本規範書內所未規定者，必須依照上述</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之要求提供，而不得向臺鐵局要求額外費用。</w:t>
      </w:r>
    </w:p>
    <w:p w:rsidR="00AF3268" w:rsidRPr="008F629E" w:rsidRDefault="00D373DD"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7" w:name="_Toc489882135"/>
      <w:bookmarkStart w:id="8" w:name="_Toc518917532"/>
      <w:r w:rsidRPr="008F629E">
        <w:rPr>
          <w:rFonts w:ascii="Times New Roman" w:hAnsi="Times New Roman" w:cs="Times New Roman" w:hint="eastAsia"/>
          <w:b/>
          <w:snapToGrid w:val="0"/>
          <w:kern w:val="0"/>
        </w:rPr>
        <w:t>供應範圍</w:t>
      </w:r>
      <w:bookmarkEnd w:id="7"/>
      <w:bookmarkEnd w:id="8"/>
    </w:p>
    <w:p w:rsidR="00AF3268" w:rsidRPr="008F629E" w:rsidRDefault="00321E47"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9" w:name="_Toc489882136"/>
      <w:bookmarkStart w:id="10" w:name="_Toc518917533"/>
      <w:r w:rsidRPr="008F629E">
        <w:rPr>
          <w:rFonts w:ascii="Times New Roman" w:hAnsi="Times New Roman" w:cs="Times New Roman" w:hint="eastAsia"/>
          <w:snapToGrid w:val="0"/>
          <w:kern w:val="0"/>
        </w:rPr>
        <w:t>供應範圍包含電聯車之設計、製造、組裝、檢查、測試、裝運、試車整備、試車及試運轉、投入營運、保固等及其它有關文件。</w:t>
      </w:r>
      <w:bookmarkEnd w:id="9"/>
      <w:bookmarkEnd w:id="10"/>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11" w:name="_Toc489882137"/>
      <w:bookmarkStart w:id="12" w:name="_Toc518917534"/>
      <w:r w:rsidRPr="008F629E">
        <w:rPr>
          <w:rFonts w:ascii="Times New Roman" w:hAnsi="Times New Roman" w:cs="Times New Roman" w:hint="eastAsia"/>
          <w:snapToGrid w:val="0"/>
          <w:kern w:val="0"/>
          <w:lang w:val="en-US"/>
        </w:rPr>
        <w:t>備品：如「附錄</w:t>
      </w:r>
      <w:r w:rsidRPr="008F629E">
        <w:rPr>
          <w:rFonts w:ascii="Times New Roman" w:hAnsi="Times New Roman" w:cs="Times New Roman"/>
          <w:snapToGrid w:val="0"/>
          <w:kern w:val="0"/>
          <w:lang w:val="en-US"/>
        </w:rPr>
        <w:t>A</w:t>
      </w:r>
      <w:r w:rsidRPr="008F629E">
        <w:rPr>
          <w:rFonts w:ascii="Times New Roman" w:hAnsi="Times New Roman" w:cs="Times New Roman" w:hint="eastAsia"/>
          <w:snapToGrid w:val="0"/>
          <w:kern w:val="0"/>
          <w:lang w:val="en-US"/>
        </w:rPr>
        <w:t>：備品」之</w:t>
      </w:r>
      <w:r w:rsidR="00FC2579" w:rsidRPr="008F629E">
        <w:rPr>
          <w:rFonts w:ascii="Times New Roman" w:hAnsi="Times New Roman" w:cs="Times New Roman" w:hint="eastAsia"/>
          <w:snapToGrid w:val="0"/>
          <w:kern w:val="0"/>
          <w:lang w:val="en-US"/>
        </w:rPr>
        <w:t>必須提供</w:t>
      </w:r>
      <w:r w:rsidRPr="008F629E">
        <w:rPr>
          <w:rFonts w:ascii="Times New Roman" w:hAnsi="Times New Roman" w:cs="Times New Roman" w:hint="eastAsia"/>
          <w:snapToGrid w:val="0"/>
          <w:kern w:val="0"/>
          <w:lang w:val="en-US"/>
        </w:rPr>
        <w:t>備品項目。</w:t>
      </w:r>
      <w:bookmarkEnd w:id="11"/>
      <w:bookmarkEnd w:id="12"/>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3" w:name="_Toc489882138"/>
      <w:bookmarkStart w:id="14" w:name="_Toc518917535"/>
      <w:r w:rsidRPr="008F629E">
        <w:rPr>
          <w:rFonts w:ascii="Times New Roman" w:hAnsi="Times New Roman" w:cs="Times New Roman" w:hint="eastAsia"/>
          <w:snapToGrid w:val="0"/>
          <w:kern w:val="0"/>
          <w:lang w:val="en-US"/>
        </w:rPr>
        <w:t>特殊維修工具、儀器和測試設備：如附錄</w:t>
      </w:r>
      <w:r w:rsidRPr="008F629E">
        <w:rPr>
          <w:rFonts w:ascii="Times New Roman" w:hAnsi="Times New Roman" w:cs="Times New Roman"/>
          <w:snapToGrid w:val="0"/>
          <w:kern w:val="0"/>
          <w:lang w:val="en-US"/>
        </w:rPr>
        <w:t>B</w:t>
      </w:r>
      <w:r w:rsidRPr="008F629E">
        <w:rPr>
          <w:rFonts w:ascii="Times New Roman" w:hAnsi="Times New Roman" w:cs="Times New Roman" w:hint="eastAsia"/>
          <w:snapToGrid w:val="0"/>
          <w:kern w:val="0"/>
          <w:lang w:val="en-US"/>
        </w:rPr>
        <w:t>「特殊維修工具、儀器和測試設備規範」</w:t>
      </w:r>
      <w:bookmarkStart w:id="15" w:name="_Hlk482779692"/>
      <w:r w:rsidR="005431E9" w:rsidRPr="008F629E">
        <w:rPr>
          <w:rFonts w:ascii="Times New Roman" w:hAnsi="Times New Roman" w:cs="Times New Roman" w:hint="eastAsia"/>
          <w:snapToGrid w:val="0"/>
          <w:kern w:val="0"/>
        </w:rPr>
        <w:t>，詳列報價清單</w:t>
      </w:r>
      <w:bookmarkEnd w:id="15"/>
      <w:r w:rsidR="005431E9" w:rsidRPr="008F629E">
        <w:rPr>
          <w:rFonts w:ascii="Times New Roman" w:hAnsi="Times New Roman" w:cs="Times New Roman" w:hint="eastAsia"/>
          <w:snapToGrid w:val="0"/>
          <w:kern w:val="0"/>
        </w:rPr>
        <w:t>。</w:t>
      </w:r>
      <w:bookmarkEnd w:id="13"/>
      <w:bookmarkEnd w:id="1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6" w:name="_Toc489882139"/>
      <w:bookmarkStart w:id="17" w:name="_Toc518917536"/>
      <w:r w:rsidRPr="008F629E">
        <w:rPr>
          <w:rFonts w:ascii="Times New Roman" w:hAnsi="Times New Roman" w:cs="Times New Roman" w:hint="eastAsia"/>
          <w:snapToGrid w:val="0"/>
          <w:kern w:val="0"/>
        </w:rPr>
        <w:t>測試設備</w:t>
      </w:r>
      <w:r w:rsidR="00E976EC"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(PIS)</w:t>
      </w:r>
      <w:r w:rsidRPr="008F629E">
        <w:rPr>
          <w:rFonts w:ascii="Times New Roman" w:hAnsi="Times New Roman" w:cs="Times New Roman" w:hint="eastAsia"/>
          <w:snapToGrid w:val="0"/>
          <w:kern w:val="0"/>
        </w:rPr>
        <w:t>、門機控制系統、真空式廁所控制系統</w:t>
      </w:r>
      <w:r w:rsidR="008B220D" w:rsidRPr="008F629E">
        <w:rPr>
          <w:rFonts w:ascii="Times New Roman" w:hAnsi="Times New Roman" w:cs="Times New Roman" w:hint="eastAsia"/>
          <w:snapToGrid w:val="0"/>
          <w:kern w:val="0"/>
        </w:rPr>
        <w:t>及</w:t>
      </w:r>
      <w:r w:rsidRPr="008F629E">
        <w:rPr>
          <w:rFonts w:ascii="Times New Roman" w:hAnsi="Times New Roman" w:cs="Times New Roman" w:hint="eastAsia"/>
          <w:snapToGrid w:val="0"/>
          <w:kern w:val="0"/>
        </w:rPr>
        <w:t>空調機控制系統等測試設備各</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套</w:t>
      </w:r>
      <w:r w:rsidR="008B220D" w:rsidRPr="008F629E">
        <w:rPr>
          <w:rFonts w:ascii="Times New Roman" w:hAnsi="Times New Roman" w:cs="Times New Roman" w:hint="eastAsia"/>
          <w:snapToGrid w:val="0"/>
          <w:kern w:val="0"/>
        </w:rPr>
        <w:t>，另提供</w:t>
      </w:r>
      <w:r w:rsidR="008B220D" w:rsidRPr="008F629E">
        <w:rPr>
          <w:rFonts w:ascii="Times New Roman" w:hAnsi="Times New Roman" w:cs="Times New Roman" w:hint="eastAsia"/>
          <w:snapToGrid w:val="0"/>
          <w:kern w:val="0"/>
          <w:lang w:val="en-US"/>
        </w:rPr>
        <w:t>電車線高速檢測設備</w:t>
      </w:r>
      <w:r w:rsidR="008B220D" w:rsidRPr="008F629E">
        <w:rPr>
          <w:rFonts w:ascii="Times New Roman" w:hAnsi="Times New Roman" w:cs="Times New Roman"/>
          <w:snapToGrid w:val="0"/>
          <w:kern w:val="0"/>
          <w:lang w:val="en-US"/>
        </w:rPr>
        <w:t>(</w:t>
      </w:r>
      <w:r w:rsidR="008B220D" w:rsidRPr="008F629E">
        <w:rPr>
          <w:rFonts w:ascii="Times New Roman" w:hAnsi="Times New Roman" w:cs="Times New Roman" w:hint="eastAsia"/>
          <w:snapToGrid w:val="0"/>
          <w:kern w:val="0"/>
          <w:lang w:val="en-US"/>
        </w:rPr>
        <w:t>如附錄</w:t>
      </w:r>
      <w:r w:rsidR="008B220D" w:rsidRPr="008F629E">
        <w:rPr>
          <w:rFonts w:ascii="Times New Roman" w:hAnsi="Times New Roman" w:cs="Times New Roman"/>
          <w:snapToGrid w:val="0"/>
          <w:kern w:val="0"/>
          <w:lang w:val="en-US"/>
        </w:rPr>
        <w:t>L)</w:t>
      </w:r>
      <w:r w:rsidR="008B220D" w:rsidRPr="008F629E">
        <w:rPr>
          <w:rFonts w:ascii="Times New Roman" w:hAnsi="Times New Roman" w:cs="Times New Roman" w:hint="eastAsia"/>
          <w:snapToGrid w:val="0"/>
          <w:kern w:val="0"/>
          <w:lang w:val="en-US"/>
        </w:rPr>
        <w:t>共</w:t>
      </w:r>
      <w:r w:rsidR="008B220D" w:rsidRPr="008F629E">
        <w:rPr>
          <w:rFonts w:ascii="Times New Roman" w:eastAsiaTheme="minorEastAsia" w:hAnsi="Times New Roman" w:cs="Times New Roman"/>
          <w:snapToGrid w:val="0"/>
          <w:kern w:val="0"/>
          <w:szCs w:val="22"/>
          <w:lang w:val="en-US"/>
        </w:rPr>
        <w:t>2</w:t>
      </w:r>
      <w:r w:rsidR="008B220D" w:rsidRPr="008F629E">
        <w:rPr>
          <w:rFonts w:ascii="Times New Roman" w:hAnsi="Times New Roman" w:cs="Times New Roman" w:hint="eastAsia"/>
          <w:snapToGrid w:val="0"/>
          <w:kern w:val="0"/>
          <w:lang w:val="en-US"/>
        </w:rPr>
        <w:t>套</w:t>
      </w:r>
      <w:r w:rsidRPr="008F629E">
        <w:rPr>
          <w:rFonts w:ascii="Times New Roman" w:hAnsi="Times New Roman" w:cs="Times New Roman" w:hint="eastAsia"/>
          <w:snapToGrid w:val="0"/>
          <w:kern w:val="0"/>
        </w:rPr>
        <w:t>。</w:t>
      </w:r>
      <w:bookmarkEnd w:id="16"/>
      <w:bookmarkEnd w:id="17"/>
    </w:p>
    <w:p w:rsidR="00AF3268" w:rsidRPr="008F629E" w:rsidRDefault="001632D1"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8" w:name="_Toc518917537"/>
      <w:r w:rsidRPr="008F629E">
        <w:rPr>
          <w:rFonts w:ascii="Times New Roman" w:hAnsi="Times New Roman" w:cs="Times New Roman" w:hint="eastAsia"/>
          <w:snapToGrid w:val="0"/>
          <w:kern w:val="0"/>
          <w:lang w:val="en-US"/>
        </w:rPr>
        <w:t>教育訓練</w:t>
      </w:r>
      <w:r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lang w:val="en-US"/>
        </w:rPr>
        <w:t>如附錄</w:t>
      </w:r>
      <w:r w:rsidRPr="008F629E">
        <w:rPr>
          <w:rFonts w:ascii="Times New Roman" w:hAnsi="Times New Roman" w:cs="Times New Roman"/>
          <w:snapToGrid w:val="0"/>
          <w:kern w:val="0"/>
          <w:lang w:val="en-US"/>
        </w:rPr>
        <w:t>D</w:t>
      </w:r>
      <w:r w:rsidR="00E14C46" w:rsidRPr="008F629E">
        <w:rPr>
          <w:rFonts w:ascii="Times New Roman" w:hAnsi="Times New Roman" w:cs="Times New Roman" w:hint="eastAsia"/>
          <w:snapToGrid w:val="0"/>
          <w:kern w:val="0"/>
          <w:lang w:val="en-US"/>
        </w:rPr>
        <w:t>。</w:t>
      </w:r>
      <w:bookmarkEnd w:id="18"/>
    </w:p>
    <w:p w:rsidR="00AF3268" w:rsidRPr="008F629E" w:rsidRDefault="005431E9"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19" w:name="_Toc489882141"/>
      <w:bookmarkStart w:id="20" w:name="_Toc518917538"/>
      <w:r w:rsidRPr="008F629E">
        <w:rPr>
          <w:rFonts w:ascii="Times New Roman" w:hAnsi="Times New Roman" w:cs="Times New Roman" w:hint="eastAsia"/>
          <w:b/>
          <w:snapToGrid w:val="0"/>
          <w:kern w:val="0"/>
        </w:rPr>
        <w:t>供應需求</w:t>
      </w:r>
      <w:bookmarkEnd w:id="19"/>
      <w:bookmarkEnd w:id="20"/>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1" w:name="_Toc489882142"/>
      <w:bookmarkStart w:id="22" w:name="_Toc518917539"/>
      <w:r w:rsidRPr="008F629E">
        <w:rPr>
          <w:rFonts w:ascii="Times New Roman" w:hAnsi="Times New Roman" w:cs="Times New Roman" w:hint="eastAsia"/>
          <w:snapToGrid w:val="0"/>
          <w:kern w:val="0"/>
        </w:rPr>
        <w:t>立約商應以失效趨向安全</w:t>
      </w:r>
      <w:r w:rsidRPr="008F629E">
        <w:rPr>
          <w:rFonts w:ascii="Times New Roman" w:hAnsi="Times New Roman" w:cs="Times New Roman"/>
          <w:snapToGrid w:val="0"/>
          <w:kern w:val="0"/>
        </w:rPr>
        <w:t>(Fail To Safe)</w:t>
      </w:r>
      <w:r w:rsidRPr="008F629E">
        <w:rPr>
          <w:rFonts w:ascii="Times New Roman" w:hAnsi="Times New Roman" w:cs="Times New Roman" w:hint="eastAsia"/>
          <w:snapToGrid w:val="0"/>
          <w:kern w:val="0"/>
        </w:rPr>
        <w:t>設計電聯車系統及其各項設備，所運交電聯車</w:t>
      </w:r>
      <w:r w:rsidR="00A87825" w:rsidRPr="008F629E">
        <w:rPr>
          <w:rFonts w:ascii="Times New Roman" w:hAnsi="Times New Roman" w:cs="Times New Roman" w:hint="eastAsia"/>
          <w:snapToGrid w:val="0"/>
          <w:kern w:val="0"/>
          <w:lang w:val="en-US"/>
        </w:rPr>
        <w:t>應符合本規範書及契約之要求，即完成組裝與整備，可供試車後營運。</w:t>
      </w:r>
      <w:bookmarkEnd w:id="21"/>
      <w:bookmarkEnd w:id="22"/>
    </w:p>
    <w:p w:rsidR="00AF3268" w:rsidRPr="008F629E" w:rsidRDefault="00A87825"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23" w:name="_Toc489882143"/>
      <w:bookmarkStart w:id="24" w:name="_Toc518917540"/>
      <w:r w:rsidRPr="008F629E">
        <w:rPr>
          <w:rFonts w:ascii="Times New Roman" w:hAnsi="Times New Roman" w:cs="Times New Roman" w:hint="eastAsia"/>
          <w:snapToGrid w:val="0"/>
          <w:kern w:val="0"/>
          <w:lang w:val="en-US"/>
        </w:rPr>
        <w:t>於運送過程中，電聯車之整體及全部託運之零配件等均應妥善保護，以避免造成損傷。</w:t>
      </w:r>
      <w:bookmarkEnd w:id="23"/>
      <w:bookmarkEnd w:id="2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5" w:name="_Toc489882144"/>
      <w:bookmarkStart w:id="26" w:name="_Toc518917541"/>
      <w:r w:rsidRPr="008F629E">
        <w:rPr>
          <w:rFonts w:ascii="Times New Roman" w:hAnsi="Times New Roman" w:cs="Times New Roman" w:hint="eastAsia"/>
          <w:snapToGrid w:val="0"/>
          <w:kern w:val="0"/>
        </w:rPr>
        <w:t>門、窗、抽屜、櫃子、箱子、配電盤等所使用之鑰匙型式應一致，如附圖一</w:t>
      </w:r>
      <w:r w:rsidR="00363F34" w:rsidRPr="008F629E">
        <w:rPr>
          <w:rFonts w:ascii="新細明體" w:eastAsia="新細明體" w:hAnsi="新細明體" w:cs="Times New Roman" w:hint="eastAsia"/>
          <w:snapToGrid w:val="0"/>
          <w:kern w:val="0"/>
        </w:rPr>
        <w:t>：</w:t>
      </w:r>
      <w:r w:rsidRPr="008F629E">
        <w:rPr>
          <w:rFonts w:ascii="Times New Roman" w:hAnsi="Times New Roman" w:cs="Times New Roman"/>
          <w:snapToGrid w:val="0"/>
          <w:kern w:val="0"/>
        </w:rPr>
        <w:t>PD-861002</w:t>
      </w:r>
      <w:r w:rsidRPr="008F629E">
        <w:rPr>
          <w:rFonts w:ascii="Times New Roman" w:hAnsi="Times New Roman" w:cs="Times New Roman" w:hint="eastAsia"/>
          <w:snapToGrid w:val="0"/>
          <w:kern w:val="0"/>
        </w:rPr>
        <w:t>所示，數量為</w:t>
      </w:r>
      <w:r w:rsidRPr="008F629E">
        <w:rPr>
          <w:rFonts w:ascii="Times New Roman" w:hAnsi="Times New Roman" w:cs="Times New Roman"/>
          <w:snapToGrid w:val="0"/>
          <w:kern w:val="0"/>
        </w:rPr>
        <w:t>3,500</w:t>
      </w:r>
      <w:r w:rsidRPr="008F629E">
        <w:rPr>
          <w:rFonts w:ascii="Times New Roman" w:hAnsi="Times New Roman" w:cs="Times New Roman" w:hint="eastAsia"/>
          <w:snapToGrid w:val="0"/>
          <w:kern w:val="0"/>
        </w:rPr>
        <w:t>支；</w:t>
      </w:r>
      <w:r w:rsidR="00A11315" w:rsidRPr="008F629E">
        <w:rPr>
          <w:rFonts w:ascii="Times New Roman" w:hAnsi="Times New Roman" w:cs="Times New Roman" w:hint="eastAsia"/>
          <w:snapToGrid w:val="0"/>
          <w:kern w:val="0"/>
        </w:rPr>
        <w:t>主控制器</w:t>
      </w:r>
      <w:r w:rsidRPr="008F629E">
        <w:rPr>
          <w:rFonts w:ascii="Times New Roman" w:hAnsi="Times New Roman" w:cs="Times New Roman" w:hint="eastAsia"/>
          <w:snapToGrid w:val="0"/>
          <w:kern w:val="0"/>
        </w:rPr>
        <w:t>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支；車門鑰匙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鑰匙型式由臺鐵局審核或提供</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。該等鑰匙應於第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批之第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小批電聯車運交時同時交付。逾期違約金將比照</w:t>
      </w:r>
      <w:r w:rsidRPr="008F629E">
        <w:rPr>
          <w:rFonts w:ascii="Times New Roman" w:hAnsi="Times New Roman" w:cs="Times New Roman"/>
          <w:snapToGrid w:val="0"/>
          <w:kern w:val="0"/>
        </w:rPr>
        <w:t>5.8.</w:t>
      </w:r>
      <w:r w:rsidR="002C3716"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特殊維修工具、儀器和測試設備逾期違約金辦理。</w:t>
      </w:r>
      <w:bookmarkEnd w:id="25"/>
      <w:bookmarkEnd w:id="26"/>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7" w:name="_Toc489882145"/>
      <w:bookmarkStart w:id="28" w:name="_Toc518917542"/>
      <w:r w:rsidRPr="008F629E">
        <w:rPr>
          <w:rFonts w:ascii="Times New Roman" w:hAnsi="Times New Roman" w:cs="Times New Roman" w:hint="eastAsia"/>
          <w:snapToGrid w:val="0"/>
          <w:kern w:val="0"/>
        </w:rPr>
        <w:t>運轉及檢修保養手冊應包括設計圖面、各控制電路圖、控制邏輯方塊圖、配線圖、電子電路圖、材料規格、運轉手冊、整套之維修保養說明書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包含廠修及段修</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、零件規格書及材料測試規範書等。所提供的文件應與本規範書中有關章節所詳列之要求相符。</w:t>
      </w:r>
      <w:bookmarkEnd w:id="27"/>
      <w:bookmarkEnd w:id="28"/>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9" w:name="_Toc489882146"/>
      <w:bookmarkStart w:id="30" w:name="_Toc518917543"/>
      <w:r w:rsidRPr="008F629E">
        <w:rPr>
          <w:rFonts w:ascii="Times New Roman" w:hAnsi="Times New Roman" w:cs="Times New Roman" w:hint="eastAsia"/>
          <w:snapToGrid w:val="0"/>
          <w:kern w:val="0"/>
        </w:rPr>
        <w:t>備品應為新品且應與電聯車上所用者相同。如現車使用之配件於保固期限內有修改或更換規格時，本契約內臺鐵局所購置之備品立約商亦應無償修改或更換，並提供相關詳細資料。</w:t>
      </w:r>
      <w:bookmarkEnd w:id="29"/>
      <w:bookmarkEnd w:id="30"/>
    </w:p>
    <w:p w:rsidR="002A2121"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1" w:name="_Toc489882147"/>
      <w:bookmarkStart w:id="32" w:name="_Toc518917544"/>
      <w:r w:rsidRPr="008F629E">
        <w:rPr>
          <w:rFonts w:ascii="Times New Roman" w:hAnsi="Times New Roman" w:cs="Times New Roman" w:hint="eastAsia"/>
          <w:snapToGrid w:val="0"/>
          <w:kern w:val="0"/>
        </w:rPr>
        <w:t>如有附錄</w:t>
      </w:r>
      <w:r w:rsidRPr="008F629E">
        <w:rPr>
          <w:rFonts w:ascii="Times New Roman" w:hAnsi="Times New Roman" w:cs="Times New Roman"/>
          <w:snapToGrid w:val="0"/>
          <w:kern w:val="0"/>
        </w:rPr>
        <w:t>A</w:t>
      </w:r>
      <w:r w:rsidRPr="008F629E">
        <w:rPr>
          <w:rFonts w:ascii="Times New Roman" w:hAnsi="Times New Roman" w:cs="Times New Roman" w:hint="eastAsia"/>
          <w:snapToGrid w:val="0"/>
          <w:kern w:val="0"/>
        </w:rPr>
        <w:t>：「備品」和</w:t>
      </w: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：「特殊維修工具、儀器和測試設備規範」所未列出之</w:t>
      </w:r>
      <w:r w:rsidR="002C3716" w:rsidRPr="008F629E">
        <w:rPr>
          <w:rFonts w:ascii="Times New Roman" w:hAnsi="Times New Roman" w:cs="Times New Roman" w:hint="eastAsia"/>
          <w:snapToGrid w:val="0"/>
          <w:kern w:val="0"/>
        </w:rPr>
        <w:t>「</w:t>
      </w:r>
      <w:r w:rsidR="002C3716" w:rsidRPr="008F629E">
        <w:rPr>
          <w:rFonts w:ascii="Times New Roman" w:hAnsi="Times New Roman" w:cs="Times New Roman" w:hint="eastAsia"/>
          <w:snapToGrid w:val="0"/>
          <w:kern w:val="0"/>
          <w:lang w:val="en-US"/>
        </w:rPr>
        <w:t>必須提供備品」項目</w:t>
      </w:r>
      <w:r w:rsidRPr="008F629E">
        <w:rPr>
          <w:rFonts w:ascii="Times New Roman" w:hAnsi="Times New Roman" w:cs="Times New Roman" w:hint="eastAsia"/>
          <w:snapToGrid w:val="0"/>
          <w:kern w:val="0"/>
        </w:rPr>
        <w:t>與特殊維修工具、儀器和測試設備，係電聯車維修所必須者，投標廠商於投標時應在</w:t>
      </w:r>
      <w:r w:rsidR="00E338E1" w:rsidRPr="008F629E">
        <w:rPr>
          <w:rFonts w:hint="eastAsia"/>
          <w:snapToGrid w:val="0"/>
          <w:kern w:val="0"/>
        </w:rPr>
        <w:t>「技術規格建議書」</w:t>
      </w:r>
      <w:r w:rsidRPr="008F629E">
        <w:rPr>
          <w:rFonts w:ascii="Times New Roman" w:hAnsi="Times New Roman" w:cs="Times New Roman" w:hint="eastAsia"/>
          <w:snapToGrid w:val="0"/>
          <w:kern w:val="0"/>
        </w:rPr>
        <w:t>內另外列出推薦明細表</w:t>
      </w:r>
      <w:r w:rsidR="0047536C" w:rsidRPr="008F629E">
        <w:rPr>
          <w:rFonts w:ascii="Times New Roman" w:hAnsi="Times New Roman" w:cs="Times New Roman" w:hint="eastAsia"/>
          <w:snapToGrid w:val="0"/>
          <w:kern w:val="0"/>
        </w:rPr>
        <w:t>之</w:t>
      </w:r>
      <w:r w:rsidR="009D4E08" w:rsidRPr="008F629E">
        <w:rPr>
          <w:rFonts w:ascii="Times New Roman" w:hAnsi="Times New Roman" w:cs="Times New Roman" w:hint="eastAsia"/>
          <w:snapToGrid w:val="0"/>
          <w:kern w:val="0"/>
        </w:rPr>
        <w:t>品項及價格</w:t>
      </w:r>
      <w:r w:rsidRPr="008F629E">
        <w:rPr>
          <w:rFonts w:ascii="Times New Roman" w:hAnsi="Times New Roman" w:cs="Times New Roman" w:hint="eastAsia"/>
          <w:snapToGrid w:val="0"/>
          <w:kern w:val="0"/>
        </w:rPr>
        <w:t>，以供臺鐵局評估，</w:t>
      </w:r>
      <w:r w:rsidR="002A2121" w:rsidRPr="008F629E">
        <w:rPr>
          <w:rFonts w:ascii="Times New Roman" w:hAnsi="Times New Roman" w:cs="Times New Roman" w:hint="eastAsia"/>
          <w:snapToGrid w:val="0"/>
          <w:kern w:val="0"/>
        </w:rPr>
        <w:t>其報價不列入第</w:t>
      </w:r>
      <w:r w:rsidR="002A2121" w:rsidRPr="008F629E">
        <w:rPr>
          <w:rFonts w:ascii="Times New Roman" w:hAnsi="Times New Roman" w:cs="Times New Roman"/>
          <w:snapToGrid w:val="0"/>
          <w:kern w:val="0"/>
        </w:rPr>
        <w:t>3.3</w:t>
      </w:r>
      <w:r w:rsidR="002A2121" w:rsidRPr="008F629E">
        <w:rPr>
          <w:rFonts w:ascii="Times New Roman" w:hAnsi="Times New Roman" w:cs="Times New Roman" w:hint="eastAsia"/>
          <w:snapToGrid w:val="0"/>
          <w:kern w:val="0"/>
        </w:rPr>
        <w:t>節之</w:t>
      </w:r>
      <w:r w:rsidR="002A2121" w:rsidRPr="008F629E">
        <w:rPr>
          <w:rFonts w:ascii="Times New Roman" w:hAnsi="Times New Roman" w:cs="Times New Roman" w:hint="eastAsia"/>
          <w:snapToGrid w:val="0"/>
          <w:kern w:val="0"/>
          <w:lang w:val="en-US"/>
        </w:rPr>
        <w:t>評比</w:t>
      </w:r>
      <w:r w:rsidR="002A2121" w:rsidRPr="008F629E">
        <w:rPr>
          <w:rFonts w:ascii="Times New Roman" w:hAnsi="Times New Roman" w:cs="Times New Roman" w:hint="eastAsia"/>
          <w:snapToGrid w:val="0"/>
          <w:kern w:val="0"/>
        </w:rPr>
        <w:t>範圍</w:t>
      </w:r>
      <w:r w:rsidR="009935AE" w:rsidRPr="008F629E">
        <w:rPr>
          <w:rFonts w:ascii="Times New Roman" w:hAnsi="Times New Roman" w:cs="Times New Roman" w:hint="eastAsia"/>
          <w:snapToGrid w:val="0"/>
          <w:kern w:val="0"/>
        </w:rPr>
        <w:t>；惟立約商應接受臺鐵局依其所報價格，於決</w:t>
      </w:r>
      <w:r w:rsidR="009935AE" w:rsidRPr="008F629E">
        <w:rPr>
          <w:rFonts w:ascii="Times New Roman" w:hAnsi="Times New Roman" w:cs="Times New Roman" w:hint="eastAsia"/>
          <w:snapToGrid w:val="0"/>
          <w:kern w:val="0"/>
        </w:rPr>
        <w:lastRenderedPageBreak/>
        <w:t>標</w:t>
      </w:r>
      <w:r w:rsidRPr="008F629E">
        <w:rPr>
          <w:rFonts w:ascii="Times New Roman" w:hAnsi="Times New Roman" w:cs="Times New Roman" w:hint="eastAsia"/>
          <w:snapToGrid w:val="0"/>
          <w:kern w:val="0"/>
        </w:rPr>
        <w:t>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年內，增額購買所推薦之備品與特殊維修工具、儀器和測試設備。</w:t>
      </w:r>
      <w:bookmarkEnd w:id="31"/>
      <w:bookmarkEnd w:id="32"/>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3" w:name="_Toc518917545"/>
      <w:r w:rsidRPr="008F629E">
        <w:rPr>
          <w:rFonts w:ascii="Times New Roman" w:hAnsi="Times New Roman" w:cs="Times New Roman" w:hint="eastAsia"/>
          <w:snapToGrid w:val="0"/>
          <w:kern w:val="0"/>
        </w:rPr>
        <w:t>供應範圍之第</w:t>
      </w:r>
      <w:r w:rsidRPr="008F629E">
        <w:rPr>
          <w:rFonts w:ascii="Times New Roman" w:hAnsi="Times New Roman" w:cs="Times New Roman"/>
          <w:snapToGrid w:val="0"/>
          <w:kern w:val="0"/>
        </w:rPr>
        <w:t>1.1.2</w:t>
      </w:r>
      <w:r w:rsidR="006235AF" w:rsidRPr="008F629E">
        <w:rPr>
          <w:rFonts w:ascii="Times New Roman" w:hAnsi="Times New Roman" w:cs="Times New Roman" w:hint="eastAsia"/>
          <w:snapToGrid w:val="0"/>
          <w:kern w:val="0"/>
        </w:rPr>
        <w:t>至</w:t>
      </w:r>
      <w:r w:rsidRPr="008F629E">
        <w:rPr>
          <w:rFonts w:ascii="Times New Roman" w:hAnsi="Times New Roman" w:cs="Times New Roman"/>
          <w:snapToGrid w:val="0"/>
          <w:kern w:val="0"/>
        </w:rPr>
        <w:t>1.1.</w:t>
      </w:r>
      <w:r w:rsidR="006235AF"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節，立約商投標時之技術</w:t>
      </w:r>
      <w:r w:rsidR="00A82657" w:rsidRPr="008F629E">
        <w:rPr>
          <w:rFonts w:ascii="Times New Roman" w:hAnsi="Times New Roman" w:cs="Times New Roman" w:hint="eastAsia"/>
          <w:snapToGrid w:val="0"/>
          <w:kern w:val="0"/>
        </w:rPr>
        <w:t>規格</w:t>
      </w:r>
      <w:r w:rsidRPr="008F629E">
        <w:rPr>
          <w:rFonts w:ascii="Times New Roman" w:hAnsi="Times New Roman" w:cs="Times New Roman" w:hint="eastAsia"/>
          <w:snapToGrid w:val="0"/>
          <w:kern w:val="0"/>
        </w:rPr>
        <w:t>建議書內所列備品、特殊維修工具、儀器和</w:t>
      </w:r>
      <w:r w:rsidR="00351D68" w:rsidRPr="008F629E">
        <w:rPr>
          <w:rFonts w:ascii="Times New Roman" w:hAnsi="Times New Roman" w:cs="Times New Roman" w:hint="eastAsia"/>
          <w:snapToGrid w:val="0"/>
          <w:kern w:val="0"/>
          <w:lang w:val="en-US"/>
        </w:rPr>
        <w:t>測試設備</w:t>
      </w:r>
      <w:r w:rsidRPr="008F629E">
        <w:rPr>
          <w:rFonts w:ascii="Times New Roman" w:hAnsi="Times New Roman" w:cs="Times New Roman" w:hint="eastAsia"/>
          <w:snapToGrid w:val="0"/>
          <w:kern w:val="0"/>
        </w:rPr>
        <w:t>等，立約商應接受臺鐵局</w:t>
      </w:r>
      <w:r w:rsidR="00351D68" w:rsidRPr="008F629E">
        <w:rPr>
          <w:rFonts w:ascii="Times New Roman" w:hAnsi="Times New Roman" w:cs="Times New Roman" w:hint="eastAsia"/>
          <w:snapToGrid w:val="0"/>
          <w:kern w:val="0"/>
          <w:lang w:val="en-US"/>
        </w:rPr>
        <w:t>依評定最有利標單價</w:t>
      </w:r>
      <w:r w:rsidRPr="008F629E">
        <w:rPr>
          <w:rFonts w:ascii="Times New Roman" w:hAnsi="Times New Roman" w:cs="Times New Roman" w:hint="eastAsia"/>
          <w:snapToGrid w:val="0"/>
          <w:kern w:val="0"/>
        </w:rPr>
        <w:t>，於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日次日起至全數車輛驗收完成後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w:t>
      </w:r>
      <w:bookmarkEnd w:id="33"/>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4" w:name="_Toc489882149"/>
      <w:bookmarkStart w:id="35" w:name="_Toc518917546"/>
      <w:r w:rsidRPr="008F629E">
        <w:rPr>
          <w:rFonts w:ascii="Times New Roman" w:hAnsi="Times New Roman" w:cs="Times New Roman" w:hint="eastAsia"/>
          <w:snapToGrid w:val="0"/>
          <w:kern w:val="0"/>
        </w:rPr>
        <w:t>專利權與使用權</w:t>
      </w:r>
      <w:bookmarkEnd w:id="34"/>
      <w:bookmarkEnd w:id="35"/>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立約商執行本契約所產生之技術、原型、著作等成果，及因而取得之各項國內外專利申請權、專利權、商標權、營業秘密、著作權及其他智慧財產權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以下簡稱本契約智權成果</w:t>
      </w:r>
      <w:r w:rsidRPr="008F629E">
        <w:rPr>
          <w:rFonts w:ascii="Times New Roman" w:hAnsi="Times New Roman" w:cs="Times New Roman"/>
          <w:snapToGrid w:val="0"/>
          <w:kern w:val="0"/>
        </w:rPr>
        <w:t>)</w:t>
      </w:r>
      <w:r w:rsidR="00246233" w:rsidRPr="008F629E">
        <w:rPr>
          <w:rFonts w:cs="Courier New" w:hint="eastAsia"/>
          <w:snapToGrid w:val="0"/>
          <w:kern w:val="0"/>
        </w:rPr>
        <w:t>無償授權臺鐵局使用</w:t>
      </w:r>
      <w:r w:rsidRPr="008F629E">
        <w:rPr>
          <w:rFonts w:ascii="Times New Roman" w:hAnsi="Times New Roman" w:cs="Times New Roman" w:hint="eastAsia"/>
          <w:snapToGrid w:val="0"/>
          <w:kern w:val="0"/>
        </w:rPr>
        <w:t>。</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本契約智權成果如為著作，其係立約商之受僱人職務上所完成或立約商之受聘人所完成而其受聘人為自然人者，立約商應與其受僱（聘）人約定以立約商為著作人，並由立約商將著作財產權讓與臺鐵局，立約商承諾對臺鐵局不行使著作人格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臺鐵局若需就本契約智權成果申請專利權、或登記或註冊其他智慧財產權時，立約商應提供一切必要之協助。</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立約商為履行本契約所使用之各項技術與資料之有體與無體權利及利益，仍歸屬於立約商所有，但臺鐵局有權複印、複製、修改與使用於臺鐵局之系統內。</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立約商保證因本規範書所完成之工作項目及所使用之各項技術與資料，並未侵害第三人之智慧財產權。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因使用專利產品，若有任何侵害第三人專利權之情事產生，立約商應負完全責任，使臺鐵局免於任何糾紛或賠償，或取得第三方之合法授權且無償轉受予臺鐵局，如臺鐵局因而被請求或涉訟，立約商並應負責賠償臺鐵局因此所支出之一切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包括但不限於訴訟及律師費用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C62E90"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6" w:name="_Toc489882150"/>
      <w:bookmarkStart w:id="37" w:name="_Toc518917547"/>
      <w:r w:rsidRPr="008F629E">
        <w:rPr>
          <w:rFonts w:ascii="Times New Roman" w:hAnsi="Times New Roman" w:cs="Times New Roman" w:hint="eastAsia"/>
          <w:snapToGrid w:val="0"/>
          <w:kern w:val="0"/>
        </w:rPr>
        <w:t>本規範所指之中文皆為正體中文，所提到車內與車外之使用或標示等說明皆應為中文與英文雙語；符碼依通用設計原則辦理，以符碼化為優先；另立約商設計時，所引用之相關國際、區域或國家標準，立約商應於設計時，提送一份完整</w:t>
      </w:r>
      <w:r w:rsidR="000D0644" w:rsidRPr="008F629E">
        <w:rPr>
          <w:rFonts w:ascii="Times New Roman" w:hAnsi="Times New Roman" w:cs="Times New Roman" w:hint="eastAsia"/>
          <w:snapToGrid w:val="0"/>
          <w:kern w:val="0"/>
        </w:rPr>
        <w:t>清單</w:t>
      </w:r>
      <w:r w:rsidRPr="008F629E">
        <w:rPr>
          <w:rFonts w:ascii="Times New Roman" w:hAnsi="Times New Roman" w:cs="Times New Roman" w:hint="eastAsia"/>
          <w:snapToGrid w:val="0"/>
          <w:kern w:val="0"/>
        </w:rPr>
        <w:t>予臺鐵局。</w:t>
      </w:r>
      <w:bookmarkEnd w:id="36"/>
      <w:bookmarkEnd w:id="37"/>
    </w:p>
    <w:p w:rsidR="00AF3268" w:rsidRPr="008F629E" w:rsidRDefault="009935AE"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38" w:name="_Toc489882151"/>
      <w:bookmarkStart w:id="39" w:name="_Toc518917548"/>
      <w:r w:rsidRPr="008F629E">
        <w:rPr>
          <w:rFonts w:ascii="Times New Roman" w:hAnsi="Times New Roman" w:cs="Times New Roman" w:hint="eastAsia"/>
          <w:snapToGrid w:val="0"/>
          <w:kern w:val="0"/>
          <w:lang w:val="en-US"/>
        </w:rPr>
        <w:t>決標</w:t>
      </w:r>
      <w:r w:rsidR="00C62E90" w:rsidRPr="008F629E">
        <w:rPr>
          <w:rFonts w:ascii="Times New Roman" w:hAnsi="Times New Roman" w:cs="Times New Roman" w:hint="eastAsia"/>
          <w:snapToGrid w:val="0"/>
          <w:kern w:val="0"/>
        </w:rPr>
        <w:t>次日起</w:t>
      </w:r>
      <w:r w:rsidR="00C62E90" w:rsidRPr="008F629E">
        <w:rPr>
          <w:rFonts w:ascii="Times New Roman" w:hAnsi="Times New Roman" w:cs="Times New Roman"/>
          <w:snapToGrid w:val="0"/>
          <w:kern w:val="0"/>
        </w:rPr>
        <w:t>21</w:t>
      </w:r>
      <w:r w:rsidR="00C62E90" w:rsidRPr="008F629E">
        <w:rPr>
          <w:rFonts w:ascii="Times New Roman" w:hAnsi="Times New Roman" w:cs="Times New Roman" w:hint="eastAsia"/>
          <w:snapToGrid w:val="0"/>
          <w:kern w:val="0"/>
        </w:rPr>
        <w:t>天內至所有車輛經臺鐵局驗收完成期間，立約商應派遣工作人員</w:t>
      </w:r>
      <w:r w:rsidR="00C62E90" w:rsidRPr="008F629E">
        <w:rPr>
          <w:rFonts w:ascii="Times New Roman" w:hAnsi="Times New Roman" w:cs="Times New Roman"/>
          <w:snapToGrid w:val="0"/>
          <w:kern w:val="0"/>
        </w:rPr>
        <w:t>1</w:t>
      </w:r>
      <w:r w:rsidR="00C62E90" w:rsidRPr="008F629E">
        <w:rPr>
          <w:rFonts w:ascii="Times New Roman" w:hAnsi="Times New Roman" w:cs="Times New Roman" w:hint="eastAsia"/>
          <w:snapToGrid w:val="0"/>
          <w:kern w:val="0"/>
        </w:rPr>
        <w:t>名，該員之中、英文</w:t>
      </w:r>
      <w:r w:rsidR="00D46C91" w:rsidRPr="008F629E">
        <w:rPr>
          <w:rFonts w:ascii="Times New Roman" w:hAnsi="Times New Roman" w:cs="Times New Roman"/>
          <w:snapToGrid w:val="0"/>
          <w:kern w:val="0"/>
        </w:rPr>
        <w:t>(</w:t>
      </w:r>
      <w:r w:rsidR="00D46C91" w:rsidRPr="008F629E">
        <w:rPr>
          <w:rFonts w:ascii="Times New Roman" w:hAnsi="Times New Roman" w:cs="Times New Roman" w:hint="eastAsia"/>
          <w:snapToGrid w:val="0"/>
          <w:kern w:val="0"/>
        </w:rPr>
        <w:t>或立約商慣用語言</w:t>
      </w:r>
      <w:r w:rsidR="00D46C91" w:rsidRPr="008F629E">
        <w:rPr>
          <w:rFonts w:ascii="Times New Roman" w:hAnsi="Times New Roman" w:cs="Times New Roman"/>
          <w:snapToGrid w:val="0"/>
          <w:kern w:val="0"/>
        </w:rPr>
        <w:t>)</w:t>
      </w:r>
      <w:r w:rsidR="00C62E90" w:rsidRPr="008F629E">
        <w:rPr>
          <w:rFonts w:ascii="Times New Roman" w:hAnsi="Times New Roman" w:cs="Times New Roman" w:hint="eastAsia"/>
          <w:snapToGrid w:val="0"/>
          <w:kern w:val="0"/>
        </w:rPr>
        <w:t>需流利，協助臺鐵局與立約商聯繫、整理本案文件或其他交辦事項，該期間該員出勤作息比照臺鐵局。該員工作地點於臺鐵局，並由立約商租用，租用費用依臺鐵局辦公室租賃辦法辦理。</w:t>
      </w:r>
      <w:bookmarkEnd w:id="38"/>
      <w:bookmarkEnd w:id="39"/>
    </w:p>
    <w:p w:rsidR="00AF3268" w:rsidRPr="008F629E" w:rsidRDefault="00C62E90"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40" w:name="_Hlk482604949"/>
      <w:bookmarkStart w:id="41" w:name="_Toc489882152"/>
      <w:bookmarkStart w:id="42" w:name="_Toc518917549"/>
      <w:r w:rsidRPr="008F629E">
        <w:rPr>
          <w:rFonts w:ascii="Times New Roman" w:hAnsi="Times New Roman" w:cs="Times New Roman" w:hint="eastAsia"/>
          <w:snapToGrid w:val="0"/>
          <w:kern w:val="0"/>
        </w:rPr>
        <w:t>立約商必須</w:t>
      </w:r>
      <w:bookmarkEnd w:id="40"/>
      <w:r w:rsidRPr="008F629E">
        <w:rPr>
          <w:rFonts w:ascii="Times New Roman" w:hAnsi="Times New Roman" w:cs="Times New Roman" w:hint="eastAsia"/>
          <w:snapToGrid w:val="0"/>
          <w:kern w:val="0"/>
        </w:rPr>
        <w:t>配合臺鐵局另案辦理之獨立驗證與認證</w:t>
      </w:r>
      <w:r w:rsidRPr="008F629E">
        <w:rPr>
          <w:rFonts w:ascii="Times New Roman" w:hAnsi="Times New Roman" w:cs="Times New Roman"/>
          <w:snapToGrid w:val="0"/>
          <w:kern w:val="0"/>
        </w:rPr>
        <w:t>(Independent Verification &amp; Validation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IV&amp;V)</w:t>
      </w:r>
      <w:r w:rsidRPr="008F629E">
        <w:rPr>
          <w:rFonts w:ascii="Times New Roman" w:hAnsi="Times New Roman" w:cs="Times New Roman" w:hint="eastAsia"/>
          <w:snapToGrid w:val="0"/>
          <w:kern w:val="0"/>
        </w:rPr>
        <w:t>機構之</w:t>
      </w:r>
      <w:bookmarkStart w:id="43" w:name="_Hlk482604969"/>
      <w:r w:rsidRPr="008F629E">
        <w:rPr>
          <w:rFonts w:ascii="Times New Roman" w:hAnsi="Times New Roman" w:cs="Times New Roman" w:hint="eastAsia"/>
          <w:snapToGrid w:val="0"/>
          <w:kern w:val="0"/>
        </w:rPr>
        <w:t>相關工作</w:t>
      </w:r>
      <w:bookmarkEnd w:id="43"/>
      <w:r w:rsidRPr="008F629E">
        <w:rPr>
          <w:rFonts w:ascii="Times New Roman" w:hAnsi="Times New Roman" w:cs="Times New Roman" w:hint="eastAsia"/>
          <w:snapToGrid w:val="0"/>
          <w:kern w:val="0"/>
        </w:rPr>
        <w:t>。</w:t>
      </w:r>
      <w:bookmarkEnd w:id="41"/>
      <w:bookmarkEnd w:id="42"/>
    </w:p>
    <w:p w:rsidR="00683197" w:rsidRPr="008F629E" w:rsidRDefault="00C62E90" w:rsidP="008F629E">
      <w:pPr>
        <w:pStyle w:val="a7"/>
        <w:widowControl/>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b/>
          <w:snapToGrid w:val="0"/>
          <w:kern w:val="0"/>
        </w:rPr>
      </w:pPr>
      <w:bookmarkStart w:id="44" w:name="_Toc489882153"/>
      <w:bookmarkStart w:id="45" w:name="_Toc518917550"/>
      <w:r w:rsidRPr="008F629E">
        <w:rPr>
          <w:rFonts w:ascii="Times New Roman" w:hAnsi="Times New Roman" w:cs="Times New Roman" w:hint="eastAsia"/>
          <w:snapToGrid w:val="0"/>
          <w:kern w:val="0"/>
        </w:rPr>
        <w:t>本規範所述</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天</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為日曆天，除另有規定者依其規定。</w:t>
      </w:r>
      <w:bookmarkStart w:id="46" w:name="_Toc489882154"/>
      <w:bookmarkEnd w:id="44"/>
      <w:bookmarkEnd w:id="45"/>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7" w:name="_Toc518917551"/>
      <w:r w:rsidRPr="008F629E">
        <w:rPr>
          <w:rFonts w:ascii="Times New Roman" w:hAnsi="Times New Roman" w:cs="Times New Roman" w:hint="eastAsia"/>
          <w:b/>
          <w:snapToGrid w:val="0"/>
          <w:kern w:val="0"/>
        </w:rPr>
        <w:t>主時程表</w:t>
      </w:r>
      <w:bookmarkEnd w:id="46"/>
      <w:bookmarkEnd w:id="47"/>
    </w:p>
    <w:p w:rsidR="00AF3268" w:rsidRPr="008F629E" w:rsidRDefault="00C62E90"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立約商應製作主時程表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含各批次交車、</w:t>
      </w:r>
      <w:r w:rsidR="00004CC5" w:rsidRPr="008F629E">
        <w:rPr>
          <w:rFonts w:ascii="Times New Roman" w:eastAsia="標楷體" w:hAnsi="Times New Roman" w:hint="eastAsia"/>
          <w:snapToGrid w:val="0"/>
          <w:kern w:val="0"/>
          <w:szCs w:val="24"/>
        </w:rPr>
        <w:t>必須提供備品</w:t>
      </w:r>
      <w:r w:rsidRPr="008F629E">
        <w:rPr>
          <w:rFonts w:ascii="Times New Roman" w:eastAsia="標楷體" w:hAnsi="Times New Roman" w:hint="eastAsia"/>
          <w:snapToGrid w:val="0"/>
          <w:kern w:val="0"/>
          <w:szCs w:val="24"/>
        </w:rPr>
        <w:t>及特殊維修</w:t>
      </w:r>
      <w:r w:rsidR="00E976EC" w:rsidRPr="008F629E">
        <w:rPr>
          <w:rFonts w:ascii="Times New Roman" w:eastAsia="標楷體" w:hAnsi="Times New Roman" w:hint="eastAsia"/>
          <w:snapToGrid w:val="0"/>
          <w:kern w:val="0"/>
          <w:szCs w:val="24"/>
        </w:rPr>
        <w:t>工具</w:t>
      </w:r>
      <w:r w:rsidRPr="008F629E">
        <w:rPr>
          <w:rFonts w:ascii="Times New Roman" w:eastAsia="標楷體" w:hAnsi="Times New Roman" w:hint="eastAsia"/>
          <w:snapToGrid w:val="0"/>
          <w:kern w:val="0"/>
          <w:szCs w:val="24"/>
        </w:rPr>
        <w:t>、</w:t>
      </w:r>
      <w:r w:rsidR="00E976EC" w:rsidRPr="008F629E">
        <w:rPr>
          <w:rFonts w:ascii="Times New Roman" w:eastAsia="標楷體" w:hAnsi="Times New Roman" w:hint="eastAsia"/>
          <w:snapToGrid w:val="0"/>
          <w:kern w:val="0"/>
          <w:szCs w:val="24"/>
        </w:rPr>
        <w:t>儀器和</w:t>
      </w:r>
      <w:r w:rsidRPr="008F629E">
        <w:rPr>
          <w:rFonts w:ascii="Times New Roman" w:eastAsia="標楷體" w:hAnsi="Times New Roman" w:hint="eastAsia"/>
          <w:snapToGrid w:val="0"/>
          <w:kern w:val="0"/>
          <w:szCs w:val="24"/>
        </w:rPr>
        <w:t>測試</w:t>
      </w:r>
      <w:r w:rsidR="00E976EC"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等交付時程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，並於</w:t>
      </w:r>
      <w:r w:rsidR="009935AE" w:rsidRPr="008F629E">
        <w:rPr>
          <w:rFonts w:ascii="Times New Roman" w:eastAsia="標楷體" w:hAnsi="Times New Roman" w:hint="eastAsia"/>
          <w:snapToGrid w:val="0"/>
          <w:kern w:val="0"/>
          <w:szCs w:val="24"/>
        </w:rPr>
        <w:t>決標</w:t>
      </w:r>
      <w:r w:rsidRPr="008F629E">
        <w:rPr>
          <w:rFonts w:ascii="Times New Roman" w:eastAsia="標楷體" w:hAnsi="Times New Roman" w:hint="eastAsia"/>
          <w:snapToGrid w:val="0"/>
          <w:kern w:val="0"/>
          <w:szCs w:val="24"/>
        </w:rPr>
        <w:t>次日起</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天內提交臺鐵局審核。</w:t>
      </w:r>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8" w:name="_Toc484530478"/>
      <w:bookmarkStart w:id="49" w:name="_Toc489882155"/>
      <w:bookmarkStart w:id="50" w:name="_Toc518917552"/>
      <w:r w:rsidRPr="008F629E">
        <w:rPr>
          <w:rFonts w:ascii="Times New Roman" w:hAnsi="Times New Roman" w:cs="Times New Roman" w:hint="eastAsia"/>
          <w:b/>
          <w:snapToGrid w:val="0"/>
          <w:kern w:val="0"/>
        </w:rPr>
        <w:t>交車</w:t>
      </w:r>
      <w:bookmarkEnd w:id="48"/>
      <w:bookmarkEnd w:id="49"/>
      <w:bookmarkEnd w:id="50"/>
    </w:p>
    <w:p w:rsidR="00AF3268" w:rsidRPr="008F629E" w:rsidRDefault="00EC61FF"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1" w:name="_Toc489882156"/>
      <w:bookmarkStart w:id="52" w:name="_Toc518917553"/>
      <w:r w:rsidRPr="008F629E">
        <w:rPr>
          <w:rFonts w:ascii="Times New Roman" w:hAnsi="Times New Roman" w:cs="Times New Roman" w:hint="eastAsia"/>
          <w:snapToGrid w:val="0"/>
          <w:kern w:val="0"/>
          <w:lang w:val="en-US"/>
        </w:rPr>
        <w:t>立約商應於接獲臺鐵局正式發函通知同意該批交車</w:t>
      </w:r>
      <w:r w:rsidR="00C62E90" w:rsidRPr="008F629E">
        <w:rPr>
          <w:rFonts w:ascii="Times New Roman" w:hAnsi="Times New Roman" w:cs="Times New Roman" w:hint="eastAsia"/>
          <w:snapToGrid w:val="0"/>
          <w:kern w:val="0"/>
        </w:rPr>
        <w:t>，才能將該批電聯車運送至臺鐵局指定地點。</w:t>
      </w:r>
      <w:bookmarkEnd w:id="51"/>
      <w:bookmarkEnd w:id="52"/>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3" w:name="_Toc489882157"/>
      <w:bookmarkStart w:id="54" w:name="_Toc518917554"/>
      <w:r w:rsidRPr="008F629E">
        <w:rPr>
          <w:rFonts w:ascii="Times New Roman" w:hAnsi="Times New Roman" w:cs="Times New Roman" w:hint="eastAsia"/>
          <w:snapToGrid w:val="0"/>
          <w:kern w:val="0"/>
        </w:rPr>
        <w:lastRenderedPageBreak/>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批電聯車同意交車原則</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立約商提交「型式測試報告書」、「第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批電聯車例行測試報告書」、「第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批電聯車出廠測試報告書」，並經臺鐵局審核通過。</w:t>
      </w:r>
      <w:bookmarkEnd w:id="53"/>
      <w:bookmarkEnd w:id="54"/>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5" w:name="_Toc489882158"/>
      <w:bookmarkStart w:id="56" w:name="_Toc518917555"/>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以後電聯車同意交車原則</w:t>
      </w:r>
      <w:r w:rsidRPr="008F629E">
        <w:rPr>
          <w:rFonts w:ascii="Times New Roman" w:hAnsi="Times New Roman" w:cs="Times New Roman"/>
          <w:snapToGrid w:val="0"/>
          <w:kern w:val="0"/>
        </w:rPr>
        <w:t>:</w:t>
      </w:r>
      <w:bookmarkEnd w:id="55"/>
      <w:bookmarkEnd w:id="56"/>
    </w:p>
    <w:p w:rsidR="00AF3268" w:rsidRPr="008F629E" w:rsidRDefault="00C62E90" w:rsidP="00B2168D">
      <w:pPr>
        <w:pStyle w:val="ab"/>
        <w:numPr>
          <w:ilvl w:val="3"/>
          <w:numId w:val="9"/>
        </w:numPr>
        <w:tabs>
          <w:tab w:val="left" w:pos="720"/>
          <w:tab w:val="left" w:pos="1418"/>
        </w:tabs>
        <w:adjustRightInd w:val="0"/>
        <w:snapToGrid w:val="0"/>
        <w:spacing w:beforeLines="25" w:before="90" w:afterLines="25" w:after="90"/>
        <w:ind w:left="1134" w:hanging="425"/>
        <w:jc w:val="both"/>
        <w:outlineLvl w:val="2"/>
        <w:rPr>
          <w:rFonts w:ascii="Times New Roman" w:eastAsia="標楷體" w:hAnsi="Times New Roman"/>
          <w:snapToGrid w:val="0"/>
          <w:kern w:val="0"/>
          <w:szCs w:val="24"/>
        </w:rPr>
      </w:pPr>
      <w:bookmarkStart w:id="57" w:name="_Toc489882159"/>
      <w:bookmarkStart w:id="58" w:name="_Toc518917556"/>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批電聯車完成並通過在臺灣之「交車測試」。</w:t>
      </w:r>
      <w:bookmarkEnd w:id="57"/>
      <w:bookmarkEnd w:id="58"/>
    </w:p>
    <w:p w:rsidR="00AF3268" w:rsidRPr="008F629E" w:rsidRDefault="00C62E90" w:rsidP="00B2168D">
      <w:pPr>
        <w:pStyle w:val="ab"/>
        <w:numPr>
          <w:ilvl w:val="3"/>
          <w:numId w:val="9"/>
        </w:numPr>
        <w:tabs>
          <w:tab w:val="left" w:pos="720"/>
          <w:tab w:val="left" w:pos="1418"/>
        </w:tabs>
        <w:adjustRightInd w:val="0"/>
        <w:snapToGrid w:val="0"/>
        <w:spacing w:beforeLines="25" w:before="90" w:afterLines="25" w:after="90"/>
        <w:ind w:left="1134" w:hanging="425"/>
        <w:jc w:val="both"/>
        <w:outlineLvl w:val="2"/>
        <w:rPr>
          <w:rFonts w:ascii="Times New Roman" w:eastAsia="標楷體" w:hAnsi="Times New Roman"/>
          <w:snapToGrid w:val="0"/>
          <w:kern w:val="0"/>
          <w:szCs w:val="24"/>
        </w:rPr>
      </w:pPr>
      <w:bookmarkStart w:id="59" w:name="_Toc489882160"/>
      <w:bookmarkStart w:id="60" w:name="_Toc518917557"/>
      <w:r w:rsidRPr="008F629E">
        <w:rPr>
          <w:rFonts w:ascii="Times New Roman" w:eastAsia="標楷體" w:hAnsi="Times New Roman" w:hint="eastAsia"/>
          <w:snapToGrid w:val="0"/>
          <w:kern w:val="0"/>
          <w:szCs w:val="24"/>
        </w:rPr>
        <w:t>立約商提交該批「電聯車例行測試報告書」、「電聯車出廠測試報告書」，並經臺鐵局審核通過。</w:t>
      </w:r>
      <w:bookmarkEnd w:id="59"/>
      <w:bookmarkEnd w:id="60"/>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61" w:name="_Toc489882161"/>
      <w:bookmarkStart w:id="62" w:name="_Toc518917558"/>
      <w:r w:rsidRPr="008F629E">
        <w:rPr>
          <w:rFonts w:ascii="Times New Roman" w:hAnsi="Times New Roman" w:cs="Times New Roman" w:hint="eastAsia"/>
          <w:snapToGrid w:val="0"/>
          <w:kern w:val="0"/>
        </w:rPr>
        <w:t>各批交車可分小批交車，惟每小批至少需</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列</w:t>
      </w:r>
      <w:r w:rsidR="00085849" w:rsidRPr="008F629E">
        <w:rPr>
          <w:rFonts w:ascii="Times New Roman" w:hAnsi="Times New Roman" w:cs="Times New Roman" w:hint="eastAsia"/>
          <w:snapToGrid w:val="0"/>
          <w:kern w:val="0"/>
        </w:rPr>
        <w:t>車組</w:t>
      </w:r>
      <w:r w:rsidR="00085849" w:rsidRPr="008F629E">
        <w:rPr>
          <w:rFonts w:ascii="Times New Roman" w:hAnsi="Times New Roman" w:cs="Times New Roman"/>
          <w:snapToGrid w:val="0"/>
          <w:kern w:val="0"/>
        </w:rPr>
        <w:t>(</w:t>
      </w:r>
      <w:r w:rsidRPr="008F629E">
        <w:rPr>
          <w:rFonts w:ascii="Times New Roman" w:hAnsi="Times New Roman" w:cs="Times New Roman"/>
          <w:snapToGrid w:val="0"/>
          <w:kern w:val="0"/>
        </w:rPr>
        <w:t>12</w:t>
      </w:r>
      <w:r w:rsidRPr="008F629E">
        <w:rPr>
          <w:rFonts w:ascii="Times New Roman" w:hAnsi="Times New Roman" w:cs="Times New Roman" w:hint="eastAsia"/>
          <w:snapToGrid w:val="0"/>
          <w:kern w:val="0"/>
        </w:rPr>
        <w:t>輛</w:t>
      </w:r>
      <w:r w:rsidR="00085849"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bookmarkEnd w:id="61"/>
      <w:bookmarkEnd w:id="62"/>
    </w:p>
    <w:p w:rsidR="0086102F" w:rsidRPr="008F629E" w:rsidRDefault="0086102F">
      <w:pPr>
        <w:widowControl/>
        <w:rPr>
          <w:rFonts w:ascii="Times New Roman" w:eastAsia="標楷體" w:hAnsi="Times New Roman" w:cs="Times New Roman"/>
          <w:b/>
          <w:snapToGrid w:val="0"/>
          <w:kern w:val="0"/>
          <w:szCs w:val="24"/>
          <w:lang w:val="en-GB"/>
        </w:rPr>
      </w:pPr>
      <w:bookmarkStart w:id="63" w:name="_Toc489882162"/>
      <w:r w:rsidRPr="008F629E">
        <w:rPr>
          <w:rFonts w:ascii="Times New Roman" w:hAnsi="Times New Roman" w:cs="Times New Roman"/>
          <w:b/>
          <w:snapToGrid w:val="0"/>
          <w:kern w:val="0"/>
        </w:rPr>
        <w:br w:type="page"/>
      </w:r>
    </w:p>
    <w:p w:rsidR="00AF3268" w:rsidRPr="008F629E" w:rsidRDefault="008A5A5F"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64" w:name="_Toc518917559"/>
      <w:r w:rsidRPr="008F629E">
        <w:rPr>
          <w:rFonts w:ascii="Times New Roman" w:hAnsi="Times New Roman" w:cs="Times New Roman" w:hint="eastAsia"/>
          <w:b/>
          <w:snapToGrid w:val="0"/>
          <w:kern w:val="0"/>
        </w:rPr>
        <w:lastRenderedPageBreak/>
        <w:t>投標廠商資格及證明文件</w:t>
      </w:r>
      <w:bookmarkStart w:id="65" w:name="_Toc484530480"/>
      <w:bookmarkEnd w:id="63"/>
      <w:bookmarkEnd w:id="64"/>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6" w:name="_Toc489882163"/>
      <w:bookmarkStart w:id="67" w:name="_Toc518917560"/>
      <w:r w:rsidRPr="008F629E">
        <w:rPr>
          <w:rFonts w:ascii="Times New Roman" w:hAnsi="Times New Roman" w:cs="Times New Roman" w:hint="eastAsia"/>
          <w:b/>
          <w:snapToGrid w:val="0"/>
          <w:kern w:val="0"/>
        </w:rPr>
        <w:t>投標廠商資格</w:t>
      </w:r>
      <w:bookmarkEnd w:id="65"/>
      <w:bookmarkEnd w:id="66"/>
      <w:bookmarkEnd w:id="67"/>
    </w:p>
    <w:p w:rsidR="00AF3268" w:rsidRPr="008F629E" w:rsidRDefault="008A5A5F" w:rsidP="008F629E">
      <w:pPr>
        <w:pStyle w:val="ab"/>
        <w:tabs>
          <w:tab w:val="left" w:pos="720"/>
          <w:tab w:val="left" w:pos="1200"/>
          <w:tab w:val="left" w:pos="1985"/>
          <w:tab w:val="left" w:pos="12840"/>
        </w:tabs>
        <w:adjustRightInd w:val="0"/>
        <w:snapToGrid w:val="0"/>
        <w:spacing w:beforeLines="25" w:before="90" w:afterLines="25" w:after="90"/>
        <w:ind w:leftChars="237" w:left="1877" w:hangingChars="545" w:hanging="13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投標廠商應具有下列任一項資格及實績規定：</w:t>
      </w:r>
    </w:p>
    <w:p w:rsidR="00AF3268" w:rsidRPr="00CE3428"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投標廠商為電聯車製造廠商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負責提供本案車輛之設計、製造、組裝並具有第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節之財力條件者</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w:t>
      </w:r>
      <w:r w:rsidR="00E976EC" w:rsidRPr="00CE3428">
        <w:rPr>
          <w:rFonts w:ascii="Times New Roman" w:eastAsia="標楷體" w:hAnsi="Times New Roman" w:hint="eastAsia"/>
          <w:snapToGrid w:val="0"/>
          <w:kern w:val="0"/>
          <w:szCs w:val="24"/>
        </w:rPr>
        <w:t>財力</w:t>
      </w:r>
      <w:r w:rsidR="00DF2161" w:rsidRPr="00CE3428">
        <w:rPr>
          <w:rFonts w:ascii="Times New Roman" w:eastAsia="標楷體" w:hAnsi="Times New Roman"/>
          <w:snapToGrid w:val="0"/>
          <w:kern w:val="0"/>
          <w:szCs w:val="24"/>
        </w:rPr>
        <w:t>(</w:t>
      </w:r>
      <w:r w:rsidR="00DF2161" w:rsidRPr="00CE3428">
        <w:rPr>
          <w:rFonts w:ascii="Times New Roman" w:eastAsia="標楷體" w:hAnsi="Times New Roman" w:hint="eastAsia"/>
          <w:snapToGrid w:val="0"/>
          <w:kern w:val="0"/>
          <w:szCs w:val="24"/>
        </w:rPr>
        <w:t>實收資本額</w:t>
      </w:r>
      <w:r w:rsidR="00DF2161" w:rsidRPr="00CE3428">
        <w:rPr>
          <w:rFonts w:ascii="Times New Roman" w:eastAsia="標楷體" w:hAnsi="Times New Roman"/>
          <w:snapToGrid w:val="0"/>
          <w:kern w:val="0"/>
          <w:szCs w:val="24"/>
        </w:rPr>
        <w:t>)</w:t>
      </w:r>
      <w:r w:rsidR="00E976EC" w:rsidRPr="00CE3428">
        <w:rPr>
          <w:rFonts w:ascii="Times New Roman" w:eastAsia="標楷體" w:hAnsi="Times New Roman" w:hint="eastAsia"/>
          <w:snapToGrid w:val="0"/>
          <w:kern w:val="0"/>
          <w:szCs w:val="24"/>
        </w:rPr>
        <w:t>得以分包廠商就其分包部分所具有者代之</w:t>
      </w:r>
      <w:r w:rsidRPr="00CE3428">
        <w:rPr>
          <w:rFonts w:ascii="Times New Roman" w:eastAsia="標楷體" w:hAnsi="Times New Roman" w:hint="eastAsia"/>
          <w:snapToGrid w:val="0"/>
          <w:kern w:val="0"/>
          <w:szCs w:val="24"/>
        </w:rPr>
        <w:t>。</w:t>
      </w:r>
    </w:p>
    <w:p w:rsidR="00AF3268" w:rsidRPr="008F629E"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投標廠商非電聯車製造廠商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投標廠商應能夠取得電聯車製造廠商之承諾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承諾書格式詳如臺銀採購部備註條款附件</w:t>
      </w:r>
      <w:r w:rsidR="008A3B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供應本案設備，且該電聯車製造廠商負責提供本案車輛之設計、製造、組裝以及投標廠商能履行有關本案及契約文件上所述工作，並具有第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節財力條件者，其第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節之實績得以製造廠商之實績取代</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節之財力</w:t>
      </w:r>
      <w:r w:rsidR="00DF2161" w:rsidRPr="008F629E">
        <w:rPr>
          <w:rFonts w:ascii="Times New Roman" w:eastAsia="標楷體" w:hAnsi="Times New Roman"/>
          <w:snapToGrid w:val="0"/>
          <w:kern w:val="0"/>
          <w:szCs w:val="24"/>
        </w:rPr>
        <w:t>(</w:t>
      </w:r>
      <w:r w:rsidR="00DF2161" w:rsidRPr="008F629E">
        <w:rPr>
          <w:rFonts w:ascii="Times New Roman" w:eastAsia="標楷體" w:hAnsi="Times New Roman" w:hint="eastAsia"/>
          <w:snapToGrid w:val="0"/>
          <w:kern w:val="0"/>
          <w:szCs w:val="24"/>
        </w:rPr>
        <w:t>實收資本額</w:t>
      </w:r>
      <w:r w:rsidR="00DF2161" w:rsidRPr="008F629E">
        <w:rPr>
          <w:rFonts w:ascii="Times New Roman" w:eastAsia="標楷體" w:hAnsi="Times New Roman"/>
          <w:snapToGrid w:val="0"/>
          <w:kern w:val="0"/>
          <w:szCs w:val="24"/>
        </w:rPr>
        <w:t>)</w:t>
      </w:r>
      <w:r w:rsidR="00E976EC" w:rsidRPr="008F629E">
        <w:rPr>
          <w:rFonts w:ascii="Times New Roman" w:eastAsia="標楷體" w:hAnsi="Times New Roman" w:hint="eastAsia"/>
          <w:snapToGrid w:val="0"/>
          <w:kern w:val="0"/>
          <w:szCs w:val="24"/>
        </w:rPr>
        <w:t>得以分包廠商就其分包部分所具有者代之</w:t>
      </w:r>
      <w:r w:rsidRPr="008F629E">
        <w:rPr>
          <w:rFonts w:ascii="Times New Roman" w:eastAsia="標楷體" w:hAnsi="Times New Roman" w:hint="eastAsia"/>
          <w:snapToGrid w:val="0"/>
          <w:kern w:val="0"/>
          <w:szCs w:val="24"/>
        </w:rPr>
        <w:t>。</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資格之電聯車製造廠商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其僅能承諾</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家投標廠商，且不得以前項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資格再投標。</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8" w:name="_Toc484530481"/>
      <w:bookmarkStart w:id="69" w:name="_Toc489882164"/>
      <w:bookmarkStart w:id="70" w:name="_Toc518917561"/>
      <w:r w:rsidRPr="008F629E">
        <w:rPr>
          <w:rFonts w:ascii="Times New Roman" w:hAnsi="Times New Roman" w:cs="Times New Roman" w:hint="eastAsia"/>
          <w:b/>
          <w:snapToGrid w:val="0"/>
          <w:kern w:val="0"/>
        </w:rPr>
        <w:t>投標廠商實績</w:t>
      </w:r>
      <w:bookmarkEnd w:id="68"/>
      <w:bookmarkEnd w:id="69"/>
      <w:bookmarkEnd w:id="70"/>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投標廠商提出之實績，應以採購機關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所出具之契約標的驗收證明或啟用後功能正常之使用情形證明，並具有下列</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項實績，如有任何一項不符合者，視為不合格標。</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車輛製造實績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年內完成與本案電聯車同性質，其行駛速率於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0086102F" w:rsidRPr="008F629E">
        <w:rPr>
          <w:rFonts w:ascii="Times New Roman" w:eastAsia="標楷體" w:hAnsi="Times New Roman" w:cs="Times New Roman"/>
          <w:snapToGrid w:val="0"/>
          <w:kern w:val="0"/>
          <w:szCs w:val="24"/>
        </w:rPr>
        <w:t>(</w:t>
      </w:r>
      <w:r w:rsidR="0086102F" w:rsidRPr="008F629E">
        <w:rPr>
          <w:rFonts w:ascii="Times New Roman" w:eastAsia="標楷體" w:hAnsi="Times New Roman" w:cs="Times New Roman" w:hint="eastAsia"/>
          <w:snapToGrid w:val="0"/>
          <w:kern w:val="0"/>
          <w:szCs w:val="24"/>
        </w:rPr>
        <w:t>含</w:t>
      </w:r>
      <w:r w:rsidR="0086102F"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小時以上之實績，其單次契約數量至少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輛電聯車或累計數量至少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輛電聯車。投標廠商應提出製造廠商之實績及採購機關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軔機系統設備實績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輛鐵路車輛之軔機系統，或累計數量至少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輛鐵路車輛之軔機系統。投標廠商應提出製造廠商之實績及採購機關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轉向架設備實績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輛鐵路車輛之轉向架系統，或累計數量至少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輛鐵路車輛之轉向架系統。投標廠商應提出製造廠商之實績及採購機關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牽引系統設備實績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輛鐵路車輛之牽引系統設備系統，或累計數量至少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輛鐵路車輛之牽引系統設備。投標廠商應提出製造廠商之實績及採購機關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A50FE8"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hint="eastAsia"/>
          <w:snapToGrid w:val="0"/>
          <w:kern w:val="0"/>
          <w:lang w:val="en-US"/>
        </w:rPr>
        <w:lastRenderedPageBreak/>
        <w:t>輔助供電系統</w:t>
      </w:r>
      <w:r w:rsidR="008A5A5F" w:rsidRPr="008F629E">
        <w:rPr>
          <w:rFonts w:cs="Times New Roman"/>
          <w:snapToGrid w:val="0"/>
          <w:kern w:val="0"/>
        </w:rPr>
        <w:t>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之實績及證明，投標廠商得以設備製造廠商就其提供設備部分代替</w:t>
      </w:r>
      <w:r w:rsidRPr="00B2168D">
        <w:rPr>
          <w:rFonts w:ascii="Times New Roman" w:eastAsia="標楷體" w:hAnsi="Times New Roman" w:hint="eastAsia"/>
          <w:snapToGrid w:val="0"/>
          <w:kern w:val="0"/>
          <w:szCs w:val="24"/>
        </w:rPr>
        <w:t>，所提出之各設備製造廠商名單以</w:t>
      </w:r>
      <w:r w:rsidRPr="00B2168D">
        <w:rPr>
          <w:rFonts w:ascii="Times New Roman" w:eastAsia="標楷體" w:hAnsi="Times New Roman"/>
          <w:snapToGrid w:val="0"/>
          <w:kern w:val="0"/>
          <w:szCs w:val="24"/>
        </w:rPr>
        <w:t>3</w:t>
      </w:r>
      <w:r w:rsidRPr="00B2168D">
        <w:rPr>
          <w:rFonts w:ascii="Times New Roman" w:eastAsia="標楷體" w:hAnsi="Times New Roman" w:hint="eastAsia"/>
          <w:snapToGrid w:val="0"/>
          <w:kern w:val="0"/>
          <w:szCs w:val="24"/>
        </w:rPr>
        <w:t>家為上限</w:t>
      </w:r>
      <w:r w:rsidR="006A5B2A" w:rsidRPr="00B2168D">
        <w:rPr>
          <w:rFonts w:ascii="Times New Roman" w:eastAsia="標楷體" w:hAnsi="Times New Roman" w:hint="eastAsia"/>
          <w:snapToGrid w:val="0"/>
          <w:kern w:val="0"/>
          <w:szCs w:val="24"/>
        </w:rPr>
        <w:t>並排定優先使用順序</w:t>
      </w:r>
      <w:r w:rsidRPr="00B2168D">
        <w:rPr>
          <w:rFonts w:ascii="Times New Roman" w:eastAsia="標楷體" w:hAnsi="Times New Roman" w:hint="eastAsia"/>
          <w:snapToGrid w:val="0"/>
          <w:kern w:val="0"/>
          <w:szCs w:val="24"/>
        </w:rPr>
        <w:t>，</w:t>
      </w:r>
      <w:r w:rsidR="00F15CC3" w:rsidRPr="00B2168D">
        <w:rPr>
          <w:rFonts w:ascii="Times New Roman" w:eastAsia="標楷體" w:hAnsi="Times New Roman" w:hint="eastAsia"/>
          <w:snapToGrid w:val="0"/>
          <w:kern w:val="0"/>
          <w:szCs w:val="24"/>
        </w:rPr>
        <w:t>決標後依所排第一順位廠商為該項設備製造廠商</w:t>
      </w:r>
      <w:r w:rsidR="00F15CC3" w:rsidRPr="008F629E">
        <w:rPr>
          <w:rFonts w:ascii="Times New Roman" w:eastAsia="標楷體" w:hAnsi="Times New Roman" w:hint="eastAsia"/>
          <w:snapToGrid w:val="0"/>
          <w:kern w:val="0"/>
          <w:szCs w:val="24"/>
        </w:rPr>
        <w:t>，</w:t>
      </w:r>
      <w:r w:rsidR="000A1E81" w:rsidRPr="008F629E">
        <w:rPr>
          <w:rFonts w:ascii="Times New Roman" w:eastAsia="標楷體" w:hAnsi="Times New Roman" w:hint="eastAsia"/>
          <w:snapToGrid w:val="0"/>
          <w:kern w:val="0"/>
          <w:szCs w:val="24"/>
        </w:rPr>
        <w:t>無特殊事由</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如停止營業</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不得更換。</w:t>
      </w:r>
      <w:r w:rsidRPr="008F629E">
        <w:rPr>
          <w:rFonts w:ascii="Times New Roman" w:eastAsia="標楷體" w:hAnsi="Times New Roman" w:hint="eastAsia"/>
          <w:snapToGrid w:val="0"/>
          <w:kern w:val="0"/>
          <w:szCs w:val="24"/>
        </w:rPr>
        <w:t>惟其實績僅以個別設備製造商採計。</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1" w:name="_Toc484530482"/>
      <w:bookmarkStart w:id="72" w:name="_Toc489882165"/>
      <w:bookmarkStart w:id="73" w:name="_Toc518917562"/>
      <w:r w:rsidRPr="008F629E">
        <w:rPr>
          <w:rFonts w:ascii="Times New Roman" w:hAnsi="Times New Roman" w:cs="Times New Roman" w:hint="eastAsia"/>
          <w:b/>
          <w:snapToGrid w:val="0"/>
          <w:kern w:val="0"/>
        </w:rPr>
        <w:t>投標廠商財力</w:t>
      </w:r>
      <w:bookmarkEnd w:id="71"/>
      <w:bookmarkEnd w:id="72"/>
      <w:bookmarkEnd w:id="73"/>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投標廠商應具有相當財力，其實收資本額不低於招標標的預算金額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預算金額</w:t>
      </w:r>
      <w:r w:rsidR="008A3BC0" w:rsidRPr="008F629E">
        <w:rPr>
          <w:rFonts w:ascii="Times New Roman" w:eastAsia="標楷體" w:hAnsi="Times New Roman" w:hint="eastAsia"/>
          <w:snapToGrid w:val="0"/>
          <w:kern w:val="0"/>
          <w:szCs w:val="24"/>
        </w:rPr>
        <w:t>為新臺幣</w:t>
      </w:r>
      <w:r w:rsidR="008A3BC0" w:rsidRPr="008F629E">
        <w:rPr>
          <w:rFonts w:ascii="Times New Roman" w:eastAsia="標楷體" w:hAnsi="Times New Roman"/>
          <w:snapToGrid w:val="0"/>
          <w:kern w:val="0"/>
          <w:szCs w:val="24"/>
        </w:rPr>
        <w:t>44,291,236,500</w:t>
      </w:r>
      <w:r w:rsidR="008A3BC0" w:rsidRPr="008F629E">
        <w:rPr>
          <w:rFonts w:ascii="Times New Roman" w:eastAsia="標楷體" w:hAnsi="Times New Roman" w:hint="eastAsia"/>
          <w:snapToGrid w:val="0"/>
          <w:kern w:val="0"/>
          <w:szCs w:val="24"/>
        </w:rPr>
        <w:t>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（或等值外幣），或經會計師簽證或審計機關審定之上一會計年度或最近一年度財務報告及其所附報表，其內容合於下列規定者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外國廠商相關財力證明文件，應經該國政府或公證機構等有權單位公證及中華民國駐外機構認證；如為外文者，須檢附經本國法院或民間公證人或中華民國駐外機構認證之中文譯本</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4776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權益不低於招標標的預算金額十二</w:t>
      </w:r>
      <w:r w:rsidR="008A5A5F" w:rsidRPr="008F629E">
        <w:rPr>
          <w:rFonts w:ascii="Times New Roman" w:eastAsia="標楷體" w:hAnsi="Times New Roman" w:hint="eastAsia"/>
          <w:snapToGrid w:val="0"/>
          <w:kern w:val="0"/>
          <w:szCs w:val="24"/>
        </w:rPr>
        <w:t>分之</w:t>
      </w:r>
      <w:r w:rsidRPr="008F629E">
        <w:rPr>
          <w:rFonts w:ascii="Times New Roman" w:eastAsia="標楷體" w:hAnsi="Times New Roman" w:hint="eastAsia"/>
          <w:snapToGrid w:val="0"/>
          <w:kern w:val="0"/>
          <w:szCs w:val="24"/>
        </w:rPr>
        <w:t>一</w:t>
      </w:r>
      <w:r w:rsidR="008A3BC0" w:rsidRPr="008F629E">
        <w:rPr>
          <w:rFonts w:ascii="Times New Roman" w:eastAsia="標楷體" w:hAnsi="Times New Roman"/>
          <w:snapToGrid w:val="0"/>
          <w:kern w:val="0"/>
          <w:szCs w:val="24"/>
        </w:rPr>
        <w:t>(</w:t>
      </w:r>
      <w:r w:rsidR="008A3BC0" w:rsidRPr="008F629E">
        <w:rPr>
          <w:rFonts w:ascii="Times New Roman" w:eastAsia="標楷體" w:hAnsi="Times New Roman" w:hint="eastAsia"/>
          <w:snapToGrid w:val="0"/>
          <w:kern w:val="0"/>
          <w:szCs w:val="24"/>
        </w:rPr>
        <w:t>或等值外幣</w:t>
      </w:r>
      <w:r w:rsidR="008A3BC0" w:rsidRPr="008F629E">
        <w:rPr>
          <w:rFonts w:ascii="Times New Roman" w:eastAsia="標楷體" w:hAnsi="Times New Roman"/>
          <w:snapToGrid w:val="0"/>
          <w:kern w:val="0"/>
          <w:szCs w:val="24"/>
        </w:rPr>
        <w:t>)</w:t>
      </w:r>
      <w:r w:rsidR="008A5A5F" w:rsidRPr="008F629E">
        <w:rPr>
          <w:rFonts w:ascii="Times New Roman" w:eastAsia="標楷體" w:hAnsi="Times New Roman" w:hint="eastAsia"/>
          <w:snapToGrid w:val="0"/>
          <w:kern w:val="0"/>
          <w:szCs w:val="24"/>
        </w:rPr>
        <w:t>。</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流動資產不低於流動負債。</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總負債金額不超過權益</w:t>
      </w:r>
      <w:r w:rsidR="00E4776F" w:rsidRPr="008F629E">
        <w:rPr>
          <w:rFonts w:ascii="Times New Roman" w:eastAsia="標楷體" w:hAnsi="Times New Roman" w:hint="eastAsia"/>
          <w:snapToGrid w:val="0"/>
          <w:kern w:val="0"/>
          <w:szCs w:val="24"/>
        </w:rPr>
        <w:t>四</w:t>
      </w:r>
      <w:r w:rsidRPr="008F629E">
        <w:rPr>
          <w:rFonts w:ascii="Times New Roman" w:eastAsia="標楷體" w:hAnsi="Times New Roman" w:hint="eastAsia"/>
          <w:snapToGrid w:val="0"/>
          <w:kern w:val="0"/>
          <w:szCs w:val="24"/>
        </w:rPr>
        <w:t>倍。</w:t>
      </w:r>
      <w:r w:rsidR="00E4776F" w:rsidRPr="008F629E">
        <w:rPr>
          <w:rFonts w:ascii="Times New Roman" w:eastAsia="標楷體" w:hAnsi="Times New Roman" w:hint="eastAsia"/>
          <w:snapToGrid w:val="0"/>
          <w:kern w:val="0"/>
          <w:szCs w:val="24"/>
        </w:rPr>
        <w:t>但配合民營化政策之公營事業參加投標者，不在此限。</w:t>
      </w:r>
    </w:p>
    <w:p w:rsidR="00AF3268" w:rsidRPr="008F629E" w:rsidRDefault="008A5A5F" w:rsidP="008F629E">
      <w:pPr>
        <w:adjustRightInd w:val="0"/>
        <w:snapToGrid w:val="0"/>
        <w:spacing w:beforeLines="25" w:before="90" w:afterLines="25" w:after="90"/>
        <w:ind w:left="1" w:firstLineChars="381" w:firstLine="91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註：</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「上一會計年度」：係指招標時之上一商業會計年度（自元月一日至同年十二月卅一日），外國廠商以該國之商業會計年度為準（但應檢附該國法令規定之證明文件）。</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「最近一年度」：係指招標時前年之商業會計年度，用於上一商業會計年度財務報告未及簽證或審定時使用。</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「所附報表」：係指能顯示廠商權益、流動資產、流動負債、總負債金額之有關報表。</w:t>
      </w:r>
      <w:bookmarkStart w:id="74" w:name="_Toc432005475"/>
    </w:p>
    <w:p w:rsidR="00AF3268" w:rsidRPr="008F629E" w:rsidRDefault="00A11D74"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5" w:name="_Toc489882166"/>
      <w:bookmarkStart w:id="76" w:name="_Toc518917563"/>
      <w:r w:rsidRPr="008F629E">
        <w:rPr>
          <w:rFonts w:ascii="Times New Roman" w:hAnsi="Times New Roman" w:cs="Times New Roman" w:hint="eastAsia"/>
          <w:b/>
          <w:snapToGrid w:val="0"/>
          <w:kern w:val="0"/>
        </w:rPr>
        <w:t>投標廠商資格與實績證明文件</w:t>
      </w:r>
      <w:bookmarkStart w:id="77" w:name="_Toc458502413"/>
      <w:bookmarkStart w:id="78" w:name="_Toc484530484"/>
      <w:bookmarkEnd w:id="74"/>
      <w:bookmarkEnd w:id="75"/>
      <w:bookmarkEnd w:id="76"/>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79" w:name="_Toc518917564"/>
      <w:r w:rsidRPr="008F629E">
        <w:rPr>
          <w:rFonts w:ascii="Times New Roman" w:hAnsi="Times New Roman" w:cs="Times New Roman" w:hint="eastAsia"/>
          <w:snapToGrid w:val="0"/>
          <w:kern w:val="0"/>
        </w:rPr>
        <w:t>資格證明文件</w:t>
      </w:r>
      <w:bookmarkEnd w:id="77"/>
      <w:bookmarkEnd w:id="78"/>
      <w:bookmarkEnd w:id="79"/>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投標廠商應依其投標資格之不同，依下列規定提出相對應之證明文件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投標廠商應提出公司登記或設立之證明文件</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投標廠商應提出財力證明文件</w:t>
      </w:r>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投標廠商所提出之財力證明文件內所述金額如非以新臺幣計算者，則以開標前一日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若當日為非辦公日，則為前一辦公日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之臺灣銀行外匯交易收盤即期賣出匯率，折算成新臺幣。</w:t>
      </w:r>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80" w:name="_Toc484530485"/>
      <w:bookmarkStart w:id="81" w:name="_Toc518917565"/>
      <w:r w:rsidRPr="008F629E">
        <w:rPr>
          <w:rFonts w:ascii="Times New Roman" w:hAnsi="Times New Roman" w:cs="Times New Roman" w:hint="eastAsia"/>
          <w:snapToGrid w:val="0"/>
          <w:kern w:val="0"/>
        </w:rPr>
        <w:t>實績證明文件</w:t>
      </w:r>
      <w:bookmarkEnd w:id="80"/>
      <w:bookmarkEnd w:id="81"/>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實績認定原則</w:t>
      </w:r>
    </w:p>
    <w:p w:rsidR="00AF3268" w:rsidRPr="008F629E" w:rsidRDefault="00A11D74" w:rsidP="00EF30A8">
      <w:pPr>
        <w:numPr>
          <w:ilvl w:val="0"/>
          <w:numId w:val="8"/>
        </w:numPr>
        <w:tabs>
          <w:tab w:val="left" w:pos="1843"/>
        </w:tabs>
        <w:adjustRightInd w:val="0"/>
        <w:snapToGrid w:val="0"/>
        <w:spacing w:beforeLines="25" w:before="90" w:afterLines="25" w:after="90"/>
        <w:ind w:leftChars="532" w:left="2266" w:hangingChars="412" w:hanging="98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採計政府機關或公、民營業主之實績，或為其分包之實績。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投標廠商如提送其與他家廠商共同投標之工作實績，則僅計其本身實際參與之實績。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使用情形證明文件為契約標的完成施工，由採購機關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啟用後功能正常之證明。</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實績明細表</w:t>
      </w:r>
    </w:p>
    <w:p w:rsidR="00AF3268" w:rsidRPr="008F629E" w:rsidRDefault="00A11D74" w:rsidP="00EF30A8">
      <w:pPr>
        <w:pStyle w:val="ab"/>
        <w:tabs>
          <w:tab w:val="left" w:pos="1276"/>
          <w:tab w:val="left" w:pos="1418"/>
        </w:tabs>
        <w:adjustRightInd w:val="0"/>
        <w:snapToGrid w:val="0"/>
        <w:spacing w:beforeLines="25" w:before="90" w:afterLines="25" w:after="90"/>
        <w:ind w:left="1276"/>
        <w:jc w:val="both"/>
        <w:rPr>
          <w:rFonts w:ascii="標楷體" w:eastAsia="標楷體" w:hAnsi="標楷體"/>
          <w:snapToGrid w:val="0"/>
          <w:kern w:val="0"/>
          <w:szCs w:val="24"/>
        </w:rPr>
      </w:pPr>
      <w:r w:rsidRPr="008F629E">
        <w:rPr>
          <w:rFonts w:ascii="標楷體" w:eastAsia="標楷體" w:hAnsi="標楷體"/>
          <w:snapToGrid w:val="0"/>
          <w:kern w:val="0"/>
          <w:szCs w:val="24"/>
        </w:rPr>
        <w:t xml:space="preserve">投標廠商應提出實績明細表，載明簽約日期、簽約之雙方、標的名稱及數量、實際完工日期及標的概述等有關資料並檢附下列證明文件： </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本國實績：</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採計政府機關或公營業主之實績者，應檢附驗收證明文件</w:t>
      </w:r>
      <w:r w:rsidR="00876988" w:rsidRPr="008F629E">
        <w:rPr>
          <w:rFonts w:ascii="Times New Roman" w:eastAsia="標楷體" w:hAnsi="Times New Roman" w:cs="Times New Roman"/>
          <w:snapToGrid w:val="0"/>
          <w:kern w:val="0"/>
          <w:szCs w:val="24"/>
        </w:rPr>
        <w:t>(</w:t>
      </w:r>
      <w:r w:rsidR="00876988" w:rsidRPr="008F629E">
        <w:rPr>
          <w:rFonts w:ascii="Times New Roman" w:eastAsia="標楷體" w:hAnsi="Times New Roman" w:cs="Times New Roman" w:hint="eastAsia"/>
          <w:snapToGrid w:val="0"/>
          <w:kern w:val="0"/>
          <w:szCs w:val="24"/>
        </w:rPr>
        <w:t>或使用情形證明文件</w:t>
      </w:r>
      <w:r w:rsidR="00876988"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採計民營實績者，應檢附經公（認）證之驗收證明文件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或使用情形證明文件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外國實績：</w:t>
      </w:r>
    </w:p>
    <w:p w:rsidR="00E95521" w:rsidRPr="008F629E" w:rsidRDefault="00A11D74" w:rsidP="00EF30A8">
      <w:pPr>
        <w:pStyle w:val="22"/>
        <w:adjustRightInd w:val="0"/>
        <w:snapToGrid w:val="0"/>
        <w:spacing w:beforeLines="25" w:before="90" w:afterLines="25" w:after="90"/>
        <w:ind w:leftChars="767" w:left="1841"/>
        <w:jc w:val="both"/>
        <w:rPr>
          <w:rFonts w:ascii="Times New Roman"/>
          <w:snapToGrid w:val="0"/>
          <w:color w:val="auto"/>
          <w:kern w:val="0"/>
          <w:sz w:val="24"/>
          <w:szCs w:val="24"/>
        </w:rPr>
        <w:sectPr w:rsidR="00E95521" w:rsidRPr="008F629E" w:rsidSect="00A5473B">
          <w:headerReference w:type="first" r:id="rId16"/>
          <w:footerReference w:type="first" r:id="rId17"/>
          <w:pgSz w:w="11906" w:h="16838"/>
          <w:pgMar w:top="1440" w:right="1080" w:bottom="1440" w:left="1080" w:header="851" w:footer="992" w:gutter="0"/>
          <w:pgNumType w:start="1"/>
          <w:cols w:space="425"/>
          <w:titlePg/>
          <w:docGrid w:type="lines" w:linePitch="360"/>
        </w:sectPr>
      </w:pPr>
      <w:r w:rsidRPr="008F629E">
        <w:rPr>
          <w:rFonts w:ascii="Times New Roman" w:hint="eastAsia"/>
          <w:snapToGrid w:val="0"/>
          <w:color w:val="auto"/>
          <w:kern w:val="0"/>
          <w:sz w:val="24"/>
          <w:szCs w:val="24"/>
        </w:rPr>
        <w:t>採計之業主核發之驗收證明文件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或使用情形證明文件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，並經該國政府或公證機構公證且由中華民國駐外機構認證，以證明列入實績明細表之國外實績之資料為真實及正確。如為外文者，須檢附經本國法院或民間</w:t>
      </w:r>
      <w:r w:rsidR="00876988" w:rsidRPr="008F629E">
        <w:rPr>
          <w:rFonts w:ascii="Times New Roman" w:hint="eastAsia"/>
          <w:snapToGrid w:val="0"/>
          <w:color w:val="auto"/>
          <w:kern w:val="0"/>
          <w:sz w:val="24"/>
          <w:szCs w:val="24"/>
        </w:rPr>
        <w:t>，</w:t>
      </w:r>
      <w:r w:rsidRPr="008F629E">
        <w:rPr>
          <w:rFonts w:ascii="Times New Roman" w:hint="eastAsia"/>
          <w:snapToGrid w:val="0"/>
          <w:color w:val="auto"/>
          <w:kern w:val="0"/>
          <w:sz w:val="24"/>
          <w:szCs w:val="24"/>
        </w:rPr>
        <w:t>公證人或中華民國駐外機構認證之中文譯本。</w:t>
      </w:r>
    </w:p>
    <w:p w:rsidR="00AF3268" w:rsidRPr="008F629E" w:rsidRDefault="00E95521"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82" w:name="_Toc489882167"/>
      <w:bookmarkStart w:id="83" w:name="_Toc518917566"/>
      <w:r w:rsidRPr="008F629E">
        <w:rPr>
          <w:rFonts w:ascii="Times New Roman" w:hAnsi="Times New Roman" w:cs="Times New Roman" w:hint="eastAsia"/>
          <w:b/>
          <w:snapToGrid w:val="0"/>
          <w:kern w:val="0"/>
        </w:rPr>
        <w:lastRenderedPageBreak/>
        <w:t>投標評鑑</w:t>
      </w:r>
      <w:bookmarkStart w:id="84" w:name="_Toc436301592"/>
      <w:bookmarkStart w:id="85" w:name="_Toc484530487"/>
      <w:bookmarkStart w:id="86" w:name="_Toc467420508"/>
      <w:bookmarkStart w:id="87" w:name="_Toc467422472"/>
      <w:bookmarkStart w:id="88" w:name="_Toc528989490"/>
      <w:bookmarkEnd w:id="82"/>
      <w:bookmarkEnd w:id="83"/>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89" w:name="_Toc489882168"/>
      <w:bookmarkStart w:id="90" w:name="_Toc518917567"/>
      <w:r w:rsidRPr="008F629E">
        <w:rPr>
          <w:rFonts w:ascii="Times New Roman" w:hAnsi="Times New Roman" w:cs="Times New Roman" w:hint="eastAsia"/>
          <w:b/>
          <w:snapToGrid w:val="0"/>
          <w:kern w:val="0"/>
        </w:rPr>
        <w:t>資格證明文件</w:t>
      </w:r>
      <w:bookmarkEnd w:id="84"/>
      <w:bookmarkEnd w:id="85"/>
      <w:bookmarkEnd w:id="89"/>
      <w:bookmarkEnd w:id="90"/>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本規範第</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章規定之資格證明文件，應集中置於同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冊，若置於不同冊者</w:t>
      </w:r>
      <w:r w:rsidR="00AA6066" w:rsidRPr="008F629E">
        <w:rPr>
          <w:rFonts w:ascii="Times New Roman" w:eastAsia="標楷體" w:hAnsi="Times New Roman" w:hint="eastAsia"/>
          <w:snapToGrid w:val="0"/>
          <w:kern w:val="0"/>
          <w:szCs w:val="24"/>
        </w:rPr>
        <w:t>於評選項目中扣減分數</w:t>
      </w:r>
      <w:r w:rsidRPr="008F629E">
        <w:rPr>
          <w:rFonts w:ascii="Times New Roman" w:eastAsia="標楷體" w:hAnsi="Times New Roman" w:hint="eastAsia"/>
          <w:snapToGrid w:val="0"/>
          <w:kern w:val="0"/>
          <w:szCs w:val="24"/>
        </w:rPr>
        <w:t>。</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投標廠商所提出之證明文件如為外文者，應經該國政府或公證機構等有權單位公證及中華民國駐外機構認證；並檢附經本國法院或民間公證人認證之中文譯本。其中文譯本之內容有誤者，以原文為準。</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投標廠商所提出之證明文件如為影本者，臺鐵局得要求投標廠商提出正本供查驗。</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投標廠商依</w:t>
      </w:r>
      <w:r w:rsidRPr="008F629E">
        <w:rPr>
          <w:rFonts w:ascii="Times New Roman" w:eastAsia="標楷體" w:hAnsi="Times New Roman"/>
          <w:snapToGrid w:val="0"/>
          <w:kern w:val="0"/>
          <w:szCs w:val="24"/>
        </w:rPr>
        <w:t>3.2.3 (5)</w:t>
      </w:r>
      <w:r w:rsidRPr="008F629E">
        <w:rPr>
          <w:rFonts w:ascii="Times New Roman" w:eastAsia="標楷體" w:hAnsi="Times New Roman" w:hint="eastAsia"/>
          <w:snapToGrid w:val="0"/>
          <w:kern w:val="0"/>
          <w:szCs w:val="24"/>
        </w:rPr>
        <w:t>提出設備製造原產地證明</w:t>
      </w:r>
      <w:r w:rsidR="00CC6EB7" w:rsidRPr="008F629E">
        <w:rPr>
          <w:rFonts w:ascii="Times New Roman" w:eastAsia="標楷體" w:hAnsi="Times New Roman" w:hint="eastAsia"/>
          <w:snapToGrid w:val="0"/>
          <w:kern w:val="0"/>
          <w:szCs w:val="24"/>
        </w:rPr>
        <w:t>文件</w:t>
      </w:r>
      <w:r w:rsidR="00A07C46" w:rsidRPr="008F629E">
        <w:rPr>
          <w:rFonts w:ascii="Times New Roman" w:eastAsia="標楷體" w:hAnsi="Times New Roman" w:hint="eastAsia"/>
          <w:snapToGrid w:val="0"/>
          <w:kern w:val="0"/>
          <w:szCs w:val="24"/>
        </w:rPr>
        <w:t>或其他可供確認產地之文件。</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91" w:name="_Toc436301593"/>
      <w:bookmarkStart w:id="92" w:name="_Toc484530488"/>
      <w:bookmarkStart w:id="93" w:name="_Toc489882169"/>
      <w:bookmarkStart w:id="94" w:name="_Toc518917568"/>
      <w:r w:rsidRPr="008F629E">
        <w:rPr>
          <w:rFonts w:ascii="Times New Roman" w:hAnsi="Times New Roman" w:cs="Times New Roman" w:hint="eastAsia"/>
          <w:b/>
          <w:snapToGrid w:val="0"/>
          <w:kern w:val="0"/>
        </w:rPr>
        <w:t>投標文件評鑑</w:t>
      </w:r>
      <w:bookmarkEnd w:id="86"/>
      <w:bookmarkEnd w:id="87"/>
      <w:bookmarkEnd w:id="88"/>
      <w:bookmarkEnd w:id="91"/>
      <w:bookmarkEnd w:id="92"/>
      <w:bookmarkEnd w:id="93"/>
      <w:bookmarkEnd w:id="94"/>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5" w:name="_Toc489882170"/>
      <w:bookmarkStart w:id="96" w:name="_Toc518917569"/>
      <w:r w:rsidRPr="008F629E">
        <w:rPr>
          <w:rFonts w:ascii="Times New Roman" w:hAnsi="Times New Roman" w:cs="Times New Roman" w:hint="eastAsia"/>
          <w:snapToGrid w:val="0"/>
          <w:kern w:val="0"/>
        </w:rPr>
        <w:t>投標廠商應依</w:t>
      </w:r>
      <w:r w:rsidR="00ED4FD3" w:rsidRPr="008F629E">
        <w:rPr>
          <w:rFonts w:ascii="Times New Roman" w:hAnsi="Times New Roman" w:cs="Times New Roman" w:hint="eastAsia"/>
          <w:snapToGrid w:val="0"/>
          <w:kern w:val="0"/>
        </w:rPr>
        <w:t>備註條款及</w:t>
      </w:r>
      <w:r w:rsidR="00FF282E" w:rsidRPr="008F629E">
        <w:rPr>
          <w:rFonts w:ascii="Times New Roman" w:hAnsi="Times New Roman" w:cs="Times New Roman" w:hint="eastAsia"/>
          <w:snapToGrid w:val="0"/>
          <w:kern w:val="0"/>
        </w:rPr>
        <w:t>「城際電聯車</w:t>
      </w:r>
      <w:r w:rsidR="00FF282E" w:rsidRPr="008F629E">
        <w:rPr>
          <w:rFonts w:ascii="Times New Roman" w:hAnsi="Times New Roman" w:cs="Times New Roman"/>
          <w:snapToGrid w:val="0"/>
          <w:kern w:val="0"/>
        </w:rPr>
        <w:t>600</w:t>
      </w:r>
      <w:r w:rsidR="00FF282E" w:rsidRPr="008F629E">
        <w:rPr>
          <w:rFonts w:ascii="Times New Roman" w:hAnsi="Times New Roman" w:cs="Times New Roman" w:hint="eastAsia"/>
          <w:snapToGrid w:val="0"/>
          <w:kern w:val="0"/>
        </w:rPr>
        <w:t>輛採購案採購評選須知」</w:t>
      </w:r>
      <w:r w:rsidR="00876988" w:rsidRPr="008F629E">
        <w:rPr>
          <w:rFonts w:ascii="Times New Roman" w:hAnsi="Times New Roman" w:cs="Times New Roman" w:hint="eastAsia"/>
          <w:snapToGrid w:val="0"/>
          <w:kern w:val="0"/>
        </w:rPr>
        <w:t>之</w:t>
      </w:r>
      <w:r w:rsidRPr="008F629E">
        <w:rPr>
          <w:rFonts w:ascii="Times New Roman" w:hAnsi="Times New Roman" w:cs="Times New Roman" w:hint="eastAsia"/>
          <w:snapToGrid w:val="0"/>
          <w:kern w:val="0"/>
        </w:rPr>
        <w:t>規定</w:t>
      </w:r>
      <w:r w:rsidR="00876988" w:rsidRPr="008F629E">
        <w:rPr>
          <w:rFonts w:ascii="Times New Roman" w:hAnsi="Times New Roman" w:cs="Times New Roman" w:hint="eastAsia"/>
          <w:snapToGrid w:val="0"/>
          <w:kern w:val="0"/>
          <w:lang w:val="en-US"/>
        </w:rPr>
        <w:t>，提供</w:t>
      </w:r>
      <w:r w:rsidR="00297BDA" w:rsidRPr="008F629E">
        <w:rPr>
          <w:rFonts w:ascii="Times New Roman" w:hAnsi="Times New Roman" w:cs="Times New Roman" w:hint="eastAsia"/>
          <w:snapToGrid w:val="0"/>
          <w:kern w:val="0"/>
          <w:lang w:val="en-US"/>
        </w:rPr>
        <w:t>相同</w:t>
      </w:r>
      <w:r w:rsidRPr="008F629E">
        <w:rPr>
          <w:rFonts w:ascii="Times New Roman" w:hAnsi="Times New Roman" w:cs="Times New Roman" w:hint="eastAsia"/>
          <w:snapToGrid w:val="0"/>
          <w:kern w:val="0"/>
        </w:rPr>
        <w:t>套數</w:t>
      </w:r>
      <w:r w:rsidR="00ED4FD3" w:rsidRPr="008F629E">
        <w:rPr>
          <w:rFonts w:ascii="Times New Roman" w:hAnsi="Times New Roman" w:cs="Times New Roman" w:hint="eastAsia"/>
          <w:snapToGrid w:val="0"/>
          <w:kern w:val="0"/>
        </w:rPr>
        <w:t>之投標文件</w:t>
      </w:r>
      <w:r w:rsidRPr="008F629E">
        <w:rPr>
          <w:rFonts w:ascii="Times New Roman" w:hAnsi="Times New Roman" w:cs="Times New Roman" w:hint="eastAsia"/>
          <w:snapToGrid w:val="0"/>
          <w:kern w:val="0"/>
        </w:rPr>
        <w:t>以供評鑑，投標文件之文字應使用中文及英文，但特殊技術或材料之圖文資料附件得僅使用英文（</w:t>
      </w:r>
      <w:r w:rsidR="00A80620" w:rsidRPr="008F629E">
        <w:rPr>
          <w:rFonts w:ascii="Times New Roman" w:hAnsi="Times New Roman" w:cs="Times New Roman" w:hint="eastAsia"/>
          <w:snapToGrid w:val="0"/>
          <w:kern w:val="0"/>
        </w:rPr>
        <w:t>技術</w:t>
      </w:r>
      <w:r w:rsidRPr="008F629E">
        <w:rPr>
          <w:rFonts w:ascii="Times New Roman" w:hAnsi="Times New Roman" w:cs="Times New Roman" w:hint="eastAsia"/>
          <w:snapToGrid w:val="0"/>
          <w:kern w:val="0"/>
        </w:rPr>
        <w:t>規格</w:t>
      </w:r>
      <w:r w:rsidR="00A80620" w:rsidRPr="008F629E">
        <w:rPr>
          <w:rFonts w:ascii="Times New Roman" w:hAnsi="Times New Roman" w:cs="Times New Roman" w:hint="eastAsia"/>
          <w:snapToGrid w:val="0"/>
          <w:kern w:val="0"/>
        </w:rPr>
        <w:t>建議書</w:t>
      </w:r>
      <w:r w:rsidRPr="008F629E">
        <w:rPr>
          <w:rFonts w:ascii="Times New Roman" w:hAnsi="Times New Roman" w:cs="Times New Roman" w:hint="eastAsia"/>
          <w:snapToGrid w:val="0"/>
          <w:kern w:val="0"/>
        </w:rPr>
        <w:t>文件須以中文與英文並附）。為便利投標評鑑作業，投標廠商應將所有分包商所提建議書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意見，統合歸納為代表投標廠商本身之建議書或意見，不可由分包商個別表示或陳述。</w:t>
      </w:r>
      <w:bookmarkEnd w:id="95"/>
      <w:bookmarkEnd w:id="96"/>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7" w:name="_Toc489882171"/>
      <w:bookmarkStart w:id="98" w:name="_Toc518917570"/>
      <w:r w:rsidRPr="008F629E">
        <w:rPr>
          <w:rFonts w:ascii="Times New Roman" w:hAnsi="Times New Roman" w:cs="Times New Roman" w:hint="eastAsia"/>
          <w:snapToGrid w:val="0"/>
          <w:kern w:val="0"/>
        </w:rPr>
        <w:t>如提出任何與本規範書規定不一致之建議或意見，應另外詳細陳述理由，以供評鑑。臺鐵局保留接受或拒絕前述建議或意見之權利，並得請投標廠商澄清。若臺鐵局拒絕前述建議或意見，而投標廠商拒絕修正其建議或意見，應視為不合格</w:t>
      </w:r>
      <w:r w:rsidR="00297BDA" w:rsidRPr="008F629E">
        <w:rPr>
          <w:rFonts w:ascii="Times New Roman" w:hAnsi="Times New Roman" w:cs="Times New Roman" w:hint="eastAsia"/>
          <w:snapToGrid w:val="0"/>
          <w:kern w:val="0"/>
          <w:lang w:val="en-US"/>
        </w:rPr>
        <w:t>，不列為受評廠商</w:t>
      </w:r>
      <w:r w:rsidRPr="008F629E">
        <w:rPr>
          <w:rFonts w:ascii="Times New Roman" w:hAnsi="Times New Roman" w:cs="Times New Roman" w:hint="eastAsia"/>
          <w:snapToGrid w:val="0"/>
          <w:kern w:val="0"/>
        </w:rPr>
        <w:t>。</w:t>
      </w:r>
      <w:bookmarkEnd w:id="97"/>
      <w:bookmarkEnd w:id="98"/>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9" w:name="_Toc489882172"/>
      <w:bookmarkStart w:id="100" w:name="_Toc518917571"/>
      <w:r w:rsidRPr="008F629E">
        <w:rPr>
          <w:rFonts w:ascii="Times New Roman" w:hAnsi="Times New Roman" w:cs="Times New Roman" w:hint="eastAsia"/>
          <w:snapToGrid w:val="0"/>
          <w:kern w:val="0"/>
        </w:rPr>
        <w:t>投標廠商所提送建議用於本購案城際電聯車之</w:t>
      </w:r>
      <w:r w:rsidR="00ED4FD3" w:rsidRPr="008F629E">
        <w:rPr>
          <w:rFonts w:ascii="Times New Roman" w:hAnsi="Times New Roman" w:cs="Times New Roman" w:hint="eastAsia"/>
          <w:snapToGrid w:val="0"/>
          <w:kern w:val="0"/>
        </w:rPr>
        <w:t>「技術規格建議書」</w:t>
      </w:r>
      <w:r w:rsidRPr="008F629E">
        <w:rPr>
          <w:rFonts w:ascii="Times New Roman" w:hAnsi="Times New Roman" w:cs="Times New Roman" w:hint="eastAsia"/>
          <w:snapToGrid w:val="0"/>
          <w:kern w:val="0"/>
        </w:rPr>
        <w:t>文件，應至少包括下列各項：</w:t>
      </w:r>
      <w:bookmarkEnd w:id="99"/>
      <w:bookmarkEnd w:id="100"/>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w:t>
      </w:r>
      <w:r w:rsidR="00D93943" w:rsidRPr="008F629E">
        <w:rPr>
          <w:rFonts w:ascii="Times New Roman" w:eastAsia="標楷體" w:hAnsi="Times New Roman" w:cs="Times New Roman" w:hint="eastAsia"/>
          <w:snapToGrid w:val="0"/>
          <w:kern w:val="0"/>
          <w:szCs w:val="24"/>
        </w:rPr>
        <w:t>列車編組組成方式、</w:t>
      </w:r>
      <w:r w:rsidRPr="008F629E">
        <w:rPr>
          <w:rFonts w:ascii="Times New Roman" w:eastAsia="標楷體" w:hAnsi="Times New Roman" w:cs="Times New Roman" w:hint="eastAsia"/>
          <w:snapToGrid w:val="0"/>
          <w:kern w:val="0"/>
          <w:szCs w:val="24"/>
        </w:rPr>
        <w:t>外觀及車廂內部配置圖（含組成）及說明，至少包含商務車廂、車長室、服務員室、無障礙區、</w:t>
      </w:r>
      <w:r w:rsidR="008024DC" w:rsidRPr="008F629E">
        <w:rPr>
          <w:rFonts w:ascii="Times New Roman" w:eastAsia="標楷體" w:hAnsi="Times New Roman" w:cs="Times New Roman" w:hint="eastAsia"/>
          <w:snapToGrid w:val="0"/>
          <w:kern w:val="0"/>
          <w:szCs w:val="24"/>
        </w:rPr>
        <w:t>親子座位區、</w:t>
      </w:r>
      <w:r w:rsidRPr="008F629E">
        <w:rPr>
          <w:rFonts w:ascii="Times New Roman" w:eastAsia="標楷體" w:hAnsi="Times New Roman" w:cs="Times New Roman" w:hint="eastAsia"/>
          <w:snapToGrid w:val="0"/>
          <w:kern w:val="0"/>
          <w:szCs w:val="24"/>
        </w:rPr>
        <w:t>多功能無障礙廁所、一般廁所</w:t>
      </w:r>
      <w:r w:rsidR="00D03872"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乳室</w:t>
      </w:r>
      <w:r w:rsidR="00D03872" w:rsidRPr="008F629E">
        <w:rPr>
          <w:rFonts w:ascii="Times New Roman" w:eastAsia="標楷體" w:hAnsi="Times New Roman" w:cs="Times New Roman" w:hint="eastAsia"/>
          <w:snapToGrid w:val="0"/>
          <w:kern w:val="0"/>
          <w:szCs w:val="24"/>
        </w:rPr>
        <w:t>及大件行李區</w:t>
      </w:r>
      <w:r w:rsidRPr="008F629E">
        <w:rPr>
          <w:rFonts w:ascii="Times New Roman" w:eastAsia="標楷體" w:hAnsi="Times New Roman" w:cs="Times New Roman" w:hint="eastAsia"/>
          <w:snapToGrid w:val="0"/>
          <w:kern w:val="0"/>
          <w:szCs w:val="24"/>
        </w:rPr>
        <w:t>等等之配置。</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城際電聯車之主要尺寸圖，其項目至少如下：</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車體外觀、剖面及俯視尺寸圖</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轉向架尺寸圖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城際電聯車設備配置圖，其項目至少如下：</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駕駛室內部設備，含控制器及主要儀表、列車防護無線電設備、行車調度無線電設備。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094ECF"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w:t>
      </w:r>
      <w:r w:rsidR="00E95521" w:rsidRPr="008F629E">
        <w:rPr>
          <w:rFonts w:ascii="Times New Roman" w:eastAsia="標楷體" w:hAnsi="Times New Roman" w:cs="Times New Roman" w:hint="eastAsia"/>
          <w:snapToGrid w:val="0"/>
          <w:kern w:val="0"/>
          <w:szCs w:val="24"/>
        </w:rPr>
        <w:t>備</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含牽引電力整流</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變流器、交流牽引馬達及牽引相關裝置</w:t>
      </w:r>
      <w:r w:rsidR="00E95521" w:rsidRPr="008F629E">
        <w:rPr>
          <w:rFonts w:ascii="Times New Roman" w:eastAsia="標楷體" w:hAnsi="Times New Roman" w:cs="Times New Roman"/>
          <w:snapToGrid w:val="0"/>
          <w:kern w:val="0"/>
          <w:szCs w:val="24"/>
        </w:rPr>
        <w:t>)</w:t>
      </w:r>
    </w:p>
    <w:p w:rsidR="00AF3268" w:rsidRPr="008F629E" w:rsidRDefault="00794FEA"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蓄電池及充電器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城際電聯車設備之性能資料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至少包括但不限於相關額定數據</w:t>
      </w:r>
      <w:r w:rsidRPr="008F629E">
        <w:rPr>
          <w:rFonts w:ascii="Times New Roman" w:eastAsia="標楷體" w:hAnsi="Times New Roman" w:cs="Times New Roman" w:hint="eastAsia"/>
          <w:snapToGrid w:val="0"/>
          <w:kern w:val="0"/>
          <w:szCs w:val="24"/>
          <w:lang w:val="en-GB"/>
        </w:rPr>
        <w:t>或性能曲線圖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w:t>
      </w:r>
      <w:r w:rsidRPr="008F629E">
        <w:rPr>
          <w:rFonts w:ascii="Times New Roman" w:eastAsia="標楷體" w:hAnsi="Times New Roman" w:cs="Times New Roman" w:hint="eastAsia"/>
          <w:snapToGrid w:val="0"/>
          <w:kern w:val="0"/>
          <w:szCs w:val="24"/>
        </w:rPr>
        <w:t>其項目至少如下列：</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E75D15"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w:t>
      </w:r>
      <w:r w:rsidRPr="008F629E">
        <w:rPr>
          <w:rFonts w:ascii="Times New Roman" w:eastAsia="標楷體" w:hAnsi="Times New Roman" w:cs="Times New Roman" w:hint="eastAsia"/>
          <w:snapToGrid w:val="0"/>
          <w:kern w:val="0"/>
        </w:rPr>
        <w:t>與充電器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空氣壓縮機及壓縮空氣乾燥器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8F629E">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提供城際電聯車下列設備之</w:t>
      </w:r>
      <w:r w:rsidRPr="00B2168D">
        <w:rPr>
          <w:rFonts w:ascii="Times New Roman" w:eastAsia="標楷體" w:hAnsi="Times New Roman" w:cs="Times New Roman" w:hint="eastAsia"/>
          <w:snapToGrid w:val="0"/>
          <w:kern w:val="0"/>
          <w:szCs w:val="24"/>
        </w:rPr>
        <w:t>建議製造廠商名單</w:t>
      </w:r>
      <w:r w:rsidR="00255D42" w:rsidRPr="00B2168D">
        <w:rPr>
          <w:rFonts w:ascii="Times New Roman" w:eastAsia="標楷體" w:hAnsi="Times New Roman" w:cs="Times New Roman" w:hint="eastAsia"/>
          <w:snapToGrid w:val="0"/>
          <w:kern w:val="0"/>
          <w:szCs w:val="24"/>
        </w:rPr>
        <w:t>至多</w:t>
      </w:r>
      <w:r w:rsidR="00255D42" w:rsidRPr="00B2168D">
        <w:rPr>
          <w:rFonts w:ascii="Times New Roman" w:eastAsia="標楷體" w:hAnsi="Times New Roman" w:cs="Times New Roman"/>
          <w:snapToGrid w:val="0"/>
          <w:kern w:val="0"/>
          <w:szCs w:val="24"/>
        </w:rPr>
        <w:t>3</w:t>
      </w:r>
      <w:r w:rsidRPr="00B2168D">
        <w:rPr>
          <w:rFonts w:ascii="Times New Roman" w:eastAsia="標楷體" w:hAnsi="Times New Roman" w:cs="Times New Roman" w:hint="eastAsia"/>
          <w:snapToGrid w:val="0"/>
          <w:kern w:val="0"/>
          <w:szCs w:val="24"/>
        </w:rPr>
        <w:t>家</w:t>
      </w:r>
      <w:r w:rsidR="000A1E81" w:rsidRPr="00B2168D">
        <w:rPr>
          <w:rFonts w:ascii="Times New Roman" w:eastAsia="標楷體" w:hAnsi="Times New Roman" w:cs="Times New Roman" w:hint="eastAsia"/>
          <w:snapToGrid w:val="0"/>
          <w:kern w:val="0"/>
          <w:szCs w:val="24"/>
        </w:rPr>
        <w:t>並排定優先使用順序，決標後依所排第一順位廠商</w:t>
      </w:r>
      <w:r w:rsidRPr="00B2168D">
        <w:rPr>
          <w:rFonts w:ascii="Times New Roman" w:eastAsia="標楷體" w:hAnsi="Times New Roman" w:cs="Times New Roman" w:hint="eastAsia"/>
          <w:snapToGrid w:val="0"/>
          <w:kern w:val="0"/>
          <w:szCs w:val="24"/>
        </w:rPr>
        <w:t>作為車輛製造時之供應商</w:t>
      </w:r>
      <w:r w:rsidRPr="00B2168D">
        <w:rPr>
          <w:rFonts w:ascii="Times New Roman" w:eastAsia="標楷體" w:hAnsi="Times New Roman" w:cs="Times New Roman"/>
          <w:snapToGrid w:val="0"/>
          <w:kern w:val="0"/>
          <w:szCs w:val="24"/>
        </w:rPr>
        <w:t>(</w:t>
      </w:r>
      <w:r w:rsidRPr="00B2168D">
        <w:rPr>
          <w:rFonts w:ascii="Times New Roman" w:eastAsia="標楷體" w:hAnsi="Times New Roman" w:cs="Times New Roman" w:hint="eastAsia"/>
          <w:snapToGrid w:val="0"/>
          <w:kern w:val="0"/>
          <w:szCs w:val="24"/>
        </w:rPr>
        <w:t>至少包括但不限於</w:t>
      </w:r>
      <w:bookmarkStart w:id="101" w:name="_Hlk482609088"/>
      <w:r w:rsidRPr="00B2168D">
        <w:rPr>
          <w:rFonts w:ascii="Times New Roman" w:eastAsia="標楷體" w:hAnsi="Times New Roman" w:cs="Times New Roman" w:hint="eastAsia"/>
          <w:snapToGrid w:val="0"/>
          <w:kern w:val="0"/>
        </w:rPr>
        <w:t>原產地</w:t>
      </w:r>
      <w:r w:rsidR="0033584F" w:rsidRPr="00B2168D">
        <w:rPr>
          <w:rFonts w:ascii="Times New Roman" w:eastAsia="標楷體" w:hAnsi="Times New Roman" w:cs="Times New Roman" w:hint="eastAsia"/>
          <w:snapToGrid w:val="0"/>
          <w:kern w:val="0"/>
        </w:rPr>
        <w:t>說</w:t>
      </w:r>
      <w:r w:rsidRPr="00B2168D">
        <w:rPr>
          <w:rFonts w:ascii="Times New Roman" w:eastAsia="標楷體" w:hAnsi="Times New Roman" w:cs="Times New Roman" w:hint="eastAsia"/>
          <w:snapToGrid w:val="0"/>
          <w:kern w:val="0"/>
        </w:rPr>
        <w:t>明及</w:t>
      </w:r>
      <w:bookmarkEnd w:id="101"/>
      <w:r w:rsidRPr="00B2168D">
        <w:rPr>
          <w:rFonts w:ascii="Times New Roman" w:eastAsia="標楷體" w:hAnsi="Times New Roman" w:cs="Times New Roman" w:hint="eastAsia"/>
          <w:snapToGrid w:val="0"/>
          <w:kern w:val="0"/>
          <w:szCs w:val="24"/>
        </w:rPr>
        <w:t>圖說或型錄</w:t>
      </w:r>
      <w:r w:rsidRPr="00B2168D">
        <w:rPr>
          <w:rFonts w:ascii="Times New Roman" w:eastAsia="標楷體" w:hAnsi="Times New Roman" w:cs="Times New Roman"/>
          <w:snapToGrid w:val="0"/>
          <w:kern w:val="0"/>
          <w:szCs w:val="24"/>
        </w:rPr>
        <w:t>)</w:t>
      </w:r>
      <w:r w:rsidRPr="00B2168D">
        <w:rPr>
          <w:rFonts w:ascii="Times New Roman" w:eastAsia="標楷體" w:hAnsi="Times New Roman" w:cs="Times New Roman" w:hint="eastAsia"/>
          <w:snapToGrid w:val="0"/>
          <w:kern w:val="0"/>
          <w:szCs w:val="24"/>
        </w:rPr>
        <w:t>，</w:t>
      </w:r>
      <w:r w:rsidR="000A1E81" w:rsidRPr="00B2168D">
        <w:rPr>
          <w:rFonts w:ascii="Times New Roman" w:eastAsia="標楷體" w:hAnsi="Times New Roman" w:cs="Times New Roman" w:hint="eastAsia"/>
          <w:snapToGrid w:val="0"/>
          <w:kern w:val="0"/>
          <w:szCs w:val="24"/>
        </w:rPr>
        <w:t>無特殊事由</w:t>
      </w:r>
      <w:r w:rsidR="000A1E81" w:rsidRPr="00B2168D">
        <w:rPr>
          <w:rFonts w:ascii="Times New Roman" w:eastAsia="標楷體" w:hAnsi="Times New Roman" w:cs="Times New Roman"/>
          <w:snapToGrid w:val="0"/>
          <w:kern w:val="0"/>
          <w:szCs w:val="24"/>
        </w:rPr>
        <w:t>(</w:t>
      </w:r>
      <w:r w:rsidR="000A1E81" w:rsidRPr="00B2168D">
        <w:rPr>
          <w:rFonts w:ascii="Times New Roman" w:eastAsia="標楷體" w:hAnsi="Times New Roman" w:cs="Times New Roman" w:hint="eastAsia"/>
          <w:snapToGrid w:val="0"/>
          <w:kern w:val="0"/>
          <w:szCs w:val="24"/>
        </w:rPr>
        <w:t>如停止營業</w:t>
      </w:r>
      <w:r w:rsidR="000A1E81" w:rsidRPr="00B2168D">
        <w:rPr>
          <w:rFonts w:ascii="Times New Roman" w:eastAsia="標楷體" w:hAnsi="Times New Roman" w:cs="Times New Roman"/>
          <w:snapToGrid w:val="0"/>
          <w:kern w:val="0"/>
          <w:szCs w:val="24"/>
        </w:rPr>
        <w:t>)</w:t>
      </w:r>
      <w:r w:rsidR="000A1E81" w:rsidRPr="00B2168D">
        <w:rPr>
          <w:rFonts w:ascii="Times New Roman" w:eastAsia="標楷體" w:hAnsi="Times New Roman" w:cs="Times New Roman" w:hint="eastAsia"/>
          <w:snapToGrid w:val="0"/>
          <w:kern w:val="0"/>
          <w:szCs w:val="24"/>
        </w:rPr>
        <w:t>不得更換</w:t>
      </w:r>
      <w:r w:rsidR="000A1E81"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其項目至少如下：</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794FE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含靜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變流器、蓄電池與充電器</w:t>
      </w:r>
      <w:r w:rsidRPr="008F629E">
        <w:rPr>
          <w:rFonts w:ascii="Times New Roman" w:eastAsia="標楷體" w:hAnsi="Times New Roman" w:cs="Times New Roman"/>
          <w:snapToGrid w:val="0"/>
          <w:kern w:val="0"/>
          <w:szCs w:val="24"/>
        </w:rPr>
        <w:t>)</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空氣壓縮機及空氣乾燥器</w:t>
      </w:r>
    </w:p>
    <w:p w:rsidR="00AF3268" w:rsidRPr="008F629E" w:rsidRDefault="00A07C46"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車軸</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主懸吊及二次懸吊設備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軸頸軸承</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風擋裝置構造</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客室座椅</w:t>
      </w:r>
    </w:p>
    <w:p w:rsidR="00AF3268" w:rsidRPr="008F629E" w:rsidRDefault="006E6CC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各式廁所設備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門板及門機設備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車間跨接電纜</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2" w:name="_Hlk482610134"/>
      <w:r w:rsidRPr="008F629E">
        <w:rPr>
          <w:rFonts w:ascii="Times New Roman" w:eastAsia="標楷體" w:hAnsi="Times New Roman" w:cs="Times New Roman" w:hint="eastAsia"/>
          <w:snapToGrid w:val="0"/>
          <w:kern w:val="0"/>
        </w:rPr>
        <w:t>列車自動防護設備</w:t>
      </w:r>
      <w:r w:rsidRPr="008F629E">
        <w:rPr>
          <w:rFonts w:ascii="Times New Roman" w:eastAsia="標楷體" w:hAnsi="Times New Roman" w:cs="Times New Roman"/>
          <w:snapToGrid w:val="0"/>
          <w:kern w:val="0"/>
        </w:rPr>
        <w:t>(ATP)</w:t>
      </w:r>
      <w:bookmarkEnd w:id="102"/>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3" w:name="_Hlk482610154"/>
      <w:r w:rsidRPr="008F629E">
        <w:rPr>
          <w:rFonts w:ascii="Times New Roman" w:eastAsia="標楷體" w:hAnsi="Times New Roman" w:cs="Times New Roman" w:hint="eastAsia"/>
          <w:snapToGrid w:val="0"/>
          <w:kern w:val="0"/>
        </w:rPr>
        <w:t>列車防護無線電設備</w:t>
      </w:r>
      <w:bookmarkEnd w:id="103"/>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4" w:name="_Hlk482610165"/>
      <w:r w:rsidRPr="008F629E">
        <w:rPr>
          <w:rFonts w:ascii="Times New Roman" w:eastAsia="標楷體" w:hAnsi="Times New Roman" w:cs="Times New Roman" w:hint="eastAsia"/>
          <w:snapToGrid w:val="0"/>
          <w:kern w:val="0"/>
        </w:rPr>
        <w:t>行車調度無線電話設備</w:t>
      </w:r>
      <w:bookmarkEnd w:id="104"/>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旅客資訊設備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5" w:name="_Hlk482610180"/>
      <w:r w:rsidRPr="008F629E">
        <w:rPr>
          <w:rFonts w:ascii="Times New Roman" w:eastAsia="標楷體" w:hAnsi="Times New Roman" w:cs="Times New Roman" w:hint="eastAsia"/>
          <w:snapToGrid w:val="0"/>
          <w:kern w:val="0"/>
        </w:rPr>
        <w:t>列車控制監視系統</w:t>
      </w:r>
      <w:r w:rsidRPr="008F629E">
        <w:rPr>
          <w:rFonts w:ascii="Times New Roman" w:eastAsia="標楷體" w:hAnsi="Times New Roman" w:cs="Times New Roman"/>
          <w:snapToGrid w:val="0"/>
          <w:kern w:val="0"/>
        </w:rPr>
        <w:t>(TCMS)</w:t>
      </w:r>
      <w:bookmarkEnd w:id="105"/>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無線寬頻設備</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6" w:name="_Hlk482610190"/>
      <w:r w:rsidRPr="008F629E">
        <w:rPr>
          <w:rFonts w:ascii="Times New Roman" w:eastAsia="標楷體" w:hAnsi="Times New Roman" w:cs="Times New Roman" w:hint="eastAsia"/>
          <w:snapToGrid w:val="0"/>
          <w:kern w:val="0"/>
          <w:szCs w:val="24"/>
        </w:rPr>
        <w:lastRenderedPageBreak/>
        <w:t>列車</w:t>
      </w:r>
      <w:r w:rsidRPr="008F629E">
        <w:rPr>
          <w:rFonts w:ascii="Times New Roman" w:eastAsia="標楷體" w:hAnsi="Times New Roman" w:cs="Times New Roman" w:hint="eastAsia"/>
          <w:snapToGrid w:val="0"/>
          <w:kern w:val="0"/>
        </w:rPr>
        <w:t>無線</w:t>
      </w:r>
      <w:r w:rsidRPr="008F629E">
        <w:rPr>
          <w:rFonts w:ascii="Times New Roman" w:eastAsia="標楷體" w:hAnsi="Times New Roman" w:cs="Times New Roman" w:hint="eastAsia"/>
          <w:snapToGrid w:val="0"/>
          <w:kern w:val="0"/>
          <w:szCs w:val="24"/>
        </w:rPr>
        <w:t>服務設備</w:t>
      </w:r>
      <w:bookmarkEnd w:id="106"/>
    </w:p>
    <w:p w:rsidR="00AF3268" w:rsidRPr="008F629E" w:rsidRDefault="00E95521" w:rsidP="00EF30A8">
      <w:pPr>
        <w:adjustRightInd w:val="0"/>
        <w:snapToGrid w:val="0"/>
        <w:spacing w:beforeLines="25" w:before="90" w:afterLines="25" w:after="90"/>
        <w:ind w:firstLineChars="531" w:firstLine="127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另可提供</w:t>
      </w:r>
      <w:r w:rsidRPr="008F629E">
        <w:rPr>
          <w:rFonts w:ascii="Times New Roman" w:eastAsia="標楷體" w:hAnsi="Times New Roman" w:cs="Times New Roman"/>
          <w:snapToGrid w:val="0"/>
          <w:kern w:val="0"/>
          <w:szCs w:val="24"/>
          <w:lang w:val="en-GB"/>
        </w:rPr>
        <w:t>A~</w:t>
      </w:r>
      <w:r w:rsidR="00794FEA"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項建議使用產品實績供評鑑</w:t>
      </w:r>
      <w:r w:rsidR="00CE7B93" w:rsidRPr="008F629E">
        <w:rPr>
          <w:rFonts w:ascii="Times New Roman" w:eastAsia="標楷體" w:hAnsi="Times New Roman" w:cs="Times New Roman" w:hint="eastAsia"/>
          <w:snapToGrid w:val="0"/>
          <w:kern w:val="0"/>
          <w:szCs w:val="24"/>
          <w:lang w:val="en-GB"/>
        </w:rPr>
        <w:t>。</w:t>
      </w:r>
    </w:p>
    <w:p w:rsidR="00AF3268" w:rsidRPr="008F629E" w:rsidRDefault="00A07C46"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投標廠商依</w:t>
      </w:r>
      <w:r w:rsidRPr="008F629E">
        <w:rPr>
          <w:rFonts w:ascii="Times New Roman" w:eastAsia="標楷體" w:hAnsi="Times New Roman" w:cs="Times New Roman"/>
          <w:snapToGrid w:val="0"/>
          <w:kern w:val="0"/>
          <w:szCs w:val="24"/>
        </w:rPr>
        <w:t>3.2.3 (</w:t>
      </w:r>
      <w:r w:rsidR="00EA15D8"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)A~H</w:t>
      </w:r>
      <w:r w:rsidRPr="008F629E">
        <w:rPr>
          <w:rFonts w:ascii="Times New Roman" w:eastAsia="標楷體" w:hAnsi="Times New Roman" w:cs="Times New Roman" w:hint="eastAsia"/>
          <w:snapToGrid w:val="0"/>
          <w:kern w:val="0"/>
          <w:szCs w:val="24"/>
        </w:rPr>
        <w:t>提出設備製造原產地說明或其他可供確認產地之文件，如其原產地非</w:t>
      </w:r>
      <w:r w:rsidRPr="008F629E">
        <w:rPr>
          <w:rFonts w:ascii="Times New Roman" w:eastAsia="標楷體" w:hAnsi="Times New Roman" w:cs="Times New Roman"/>
          <w:snapToGrid w:val="0"/>
          <w:kern w:val="0"/>
          <w:szCs w:val="24"/>
        </w:rPr>
        <w:t>GPA</w:t>
      </w:r>
      <w:r w:rsidRPr="008F629E">
        <w:rPr>
          <w:rFonts w:ascii="Times New Roman" w:eastAsia="標楷體" w:hAnsi="Times New Roman" w:cs="Times New Roman" w:hint="eastAsia"/>
          <w:snapToGrid w:val="0"/>
          <w:kern w:val="0"/>
          <w:szCs w:val="24"/>
        </w:rPr>
        <w:t>會員國者，不予接受。</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提供一曾經製造或供應與本購案同性質或相當的電聯車之車體應力分析、振動狀態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含自然頻率</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與乘坐品質之數據資料等。</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列車組在各種坡度</w:t>
      </w:r>
      <w:r w:rsidRPr="008F629E">
        <w:rPr>
          <w:rFonts w:ascii="Times New Roman" w:eastAsia="標楷體" w:hAnsi="Times New Roman" w:cs="Times New Roman"/>
          <w:snapToGrid w:val="0"/>
          <w:kern w:val="0"/>
          <w:szCs w:val="24"/>
        </w:rPr>
        <w:t>(</w:t>
      </w:r>
      <w:r w:rsidR="00AC49E8" w:rsidRPr="008F629E">
        <w:rPr>
          <w:rFonts w:ascii="Times New Roman" w:eastAsia="標楷體" w:hAnsi="Times New Roman" w:cs="Times New Roman"/>
          <w:snapToGrid w:val="0"/>
          <w:kern w:val="0"/>
        </w:rPr>
        <w:t>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10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20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上之加速率特性曲線圖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速度對應於時間、距離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牽引馬達電壓、電流及頻率對應於車速之特性曲線圖。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牽引力對應於電聯車速率特性曲線圖（半磨耗之車輪為基準）。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軔機系統之特性與說明。</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電軔、氣軔與其混合軔機特性</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制軔力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含電軔與氣軔與計算公式說明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在各種坡度</w:t>
      </w:r>
      <w:r w:rsidRPr="008F629E">
        <w:rPr>
          <w:rFonts w:ascii="Times New Roman" w:eastAsia="標楷體" w:hAnsi="Times New Roman"/>
          <w:snapToGrid w:val="0"/>
          <w:kern w:val="0"/>
          <w:szCs w:val="24"/>
        </w:rPr>
        <w:t>(</w:t>
      </w:r>
      <w:r w:rsidR="00A11315" w:rsidRPr="008F629E">
        <w:rPr>
          <w:rFonts w:ascii="Times New Roman" w:eastAsia="標楷體" w:hAnsi="Times New Roman"/>
          <w:snapToGrid w:val="0"/>
          <w:kern w:val="0"/>
        </w:rPr>
        <w:t>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10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20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上全緊軔與緊急緊軔特性曲線圖（速率對應距離、時間之特性曲線圖）。</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各種門機構及控制系統說明。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每型車空車、全載及滿載狀態下之重量估算</w:t>
      </w:r>
      <w:r w:rsidRPr="008F629E">
        <w:rPr>
          <w:rFonts w:ascii="Times New Roman" w:eastAsia="標楷體" w:hAnsi="Times New Roman" w:cs="Times New Roman" w:hint="eastAsia"/>
          <w:snapToGrid w:val="0"/>
          <w:kern w:val="0"/>
        </w:rPr>
        <w:t>，依照</w:t>
      </w:r>
      <w:r w:rsidRPr="008F629E">
        <w:rPr>
          <w:rFonts w:ascii="Times New Roman" w:eastAsia="標楷體" w:hAnsi="Times New Roman" w:cs="Times New Roman"/>
          <w:snapToGrid w:val="0"/>
          <w:kern w:val="0"/>
        </w:rPr>
        <w:t>7.2.1</w:t>
      </w:r>
      <w:r w:rsidRPr="008F629E">
        <w:rPr>
          <w:rFonts w:ascii="Times New Roman" w:eastAsia="標楷體" w:hAnsi="Times New Roman" w:cs="Times New Roman" w:hint="eastAsia"/>
          <w:snapToGrid w:val="0"/>
          <w:kern w:val="0"/>
        </w:rPr>
        <w:t>及</w:t>
      </w:r>
      <w:r w:rsidRPr="008F629E">
        <w:rPr>
          <w:rFonts w:ascii="Times New Roman" w:eastAsia="標楷體" w:hAnsi="Times New Roman" w:cs="Times New Roman"/>
          <w:snapToGrid w:val="0"/>
          <w:kern w:val="0"/>
        </w:rPr>
        <w:t>7.2.2</w:t>
      </w:r>
      <w:r w:rsidRPr="008F629E">
        <w:rPr>
          <w:rFonts w:ascii="Times New Roman" w:eastAsia="標楷體" w:hAnsi="Times New Roman" w:cs="Times New Roman" w:hint="eastAsia"/>
          <w:snapToGrid w:val="0"/>
          <w:kern w:val="0"/>
        </w:rPr>
        <w:t>設計原則，提供整體空間規劃詳細說明</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列車組防火安全政策及火災預警設備說明。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車廂內空氣調節分佈循環、過濾系統及緊急通風之設計說明。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抑制車輪空轉、滑走之設計特性說明。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蓄電池標稱容量、各種放電率特性及電池結構資料。</w:t>
      </w:r>
    </w:p>
    <w:p w:rsidR="00AF3268" w:rsidRPr="008F629E" w:rsidRDefault="00433478"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詳列附錄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：「備品」之必須提供備品項目及各級檢修保養備品建議清單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至少但不限於各級維修保養所需之設備、零組件及維修包</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附錄</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特殊維修工具、儀器和測試設備清單。</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Pr="008F629E">
        <w:rPr>
          <w:rFonts w:ascii="Times New Roman" w:eastAsia="標楷體" w:hAnsi="Times New Roman" w:cs="Times New Roman"/>
          <w:snapToGrid w:val="0"/>
          <w:kern w:val="0"/>
          <w:szCs w:val="24"/>
        </w:rPr>
        <w:t>(PIS)</w:t>
      </w:r>
      <w:r w:rsidRPr="008F629E">
        <w:rPr>
          <w:rFonts w:ascii="Times New Roman" w:eastAsia="標楷體" w:hAnsi="Times New Roman" w:cs="Times New Roman" w:hint="eastAsia"/>
          <w:snapToGrid w:val="0"/>
          <w:kern w:val="0"/>
          <w:szCs w:val="24"/>
        </w:rPr>
        <w:t>、門機控制系統、真空式廁所控制系統、空調機控制</w:t>
      </w:r>
      <w:r w:rsidRPr="008F629E">
        <w:rPr>
          <w:rFonts w:ascii="Times New Roman" w:eastAsia="標楷體" w:hAnsi="Times New Roman" w:cs="Times New Roman" w:hint="eastAsia"/>
          <w:snapToGrid w:val="0"/>
          <w:kern w:val="0"/>
        </w:rPr>
        <w:t>系統等測試設備清單。</w:t>
      </w:r>
    </w:p>
    <w:p w:rsidR="00AF3268" w:rsidRPr="008F629E" w:rsidRDefault="00FC793D"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bookmarkStart w:id="107" w:name="_Toc482622844"/>
      <w:bookmarkStart w:id="108" w:name="_Toc486499722"/>
      <w:r w:rsidRPr="008F629E">
        <w:rPr>
          <w:rFonts w:ascii="Times New Roman" w:eastAsia="標楷體" w:hAnsi="Times New Roman" w:cs="Times New Roman" w:hint="eastAsia"/>
          <w:snapToGrid w:val="0"/>
          <w:kern w:val="0"/>
          <w:lang w:val="en-GB"/>
        </w:rPr>
        <w:t>附錄</w:t>
      </w:r>
      <w:r w:rsidR="00987A0F" w:rsidRPr="008F629E">
        <w:rPr>
          <w:rFonts w:ascii="Times New Roman" w:eastAsia="標楷體" w:hAnsi="Times New Roman" w:cs="Times New Roman"/>
          <w:snapToGrid w:val="0"/>
          <w:kern w:val="0"/>
        </w:rPr>
        <w:t>J</w:t>
      </w:r>
      <w:r w:rsidRPr="008F629E">
        <w:rPr>
          <w:rFonts w:ascii="Times New Roman" w:eastAsia="標楷體" w:hAnsi="Times New Roman" w:cs="Times New Roman" w:hint="eastAsia"/>
          <w:snapToGrid w:val="0"/>
          <w:kern w:val="0"/>
          <w:lang w:val="en-GB"/>
        </w:rPr>
        <w:t>：系統保證規範</w:t>
      </w:r>
      <w:bookmarkEnd w:id="107"/>
      <w:bookmarkEnd w:id="108"/>
      <w:r w:rsidRPr="008F629E">
        <w:rPr>
          <w:rFonts w:ascii="Times New Roman" w:eastAsia="標楷體" w:hAnsi="Times New Roman" w:cs="Times New Roman" w:hint="eastAsia"/>
          <w:snapToGrid w:val="0"/>
          <w:kern w:val="0"/>
        </w:rPr>
        <w:t>之量化統計分析資料，應包含</w:t>
      </w:r>
      <w:r w:rsidR="00FD2AB6" w:rsidRPr="008F629E">
        <w:rPr>
          <w:rFonts w:ascii="Times New Roman" w:eastAsia="標楷體" w:hAnsi="Times New Roman" w:cs="Times New Roman" w:hint="eastAsia"/>
          <w:snapToGrid w:val="0"/>
          <w:kern w:val="0"/>
        </w:rPr>
        <w:t>電聯車</w:t>
      </w:r>
      <w:r w:rsidRPr="008F629E">
        <w:rPr>
          <w:rFonts w:ascii="Times New Roman" w:eastAsia="標楷體" w:hAnsi="Times New Roman" w:cs="Times New Roman" w:hint="eastAsia"/>
          <w:snapToGrid w:val="0"/>
          <w:kern w:val="0"/>
          <w:lang w:val="en-GB"/>
        </w:rPr>
        <w:t>及主要與次要</w:t>
      </w:r>
      <w:r w:rsidRPr="008F629E">
        <w:rPr>
          <w:rFonts w:ascii="Times New Roman" w:eastAsia="標楷體" w:hAnsi="Times New Roman" w:cs="Times New Roman" w:hint="eastAsia"/>
          <w:snapToGrid w:val="0"/>
          <w:kern w:val="0"/>
        </w:rPr>
        <w:t>設備</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lang w:val="en-GB"/>
        </w:rPr>
        <w:t>系統</w:t>
      </w:r>
      <w:r w:rsidRPr="008F629E">
        <w:rPr>
          <w:rFonts w:ascii="Times New Roman" w:eastAsia="標楷體" w:hAnsi="Times New Roman" w:cs="Times New Roman" w:hint="eastAsia"/>
          <w:snapToGrid w:val="0"/>
          <w:kern w:val="0"/>
        </w:rPr>
        <w:t>之系統保證量化數據</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包含平均故障率、平均修復時間等</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09" w:name="_Toc467420509"/>
      <w:bookmarkStart w:id="110" w:name="_Toc467422473"/>
      <w:bookmarkStart w:id="111" w:name="_Toc528989491"/>
      <w:bookmarkStart w:id="112" w:name="_Toc484530489"/>
      <w:bookmarkStart w:id="113" w:name="_Toc518917572"/>
      <w:r w:rsidRPr="008F629E">
        <w:rPr>
          <w:rFonts w:ascii="Times New Roman" w:hAnsi="Times New Roman" w:cs="Times New Roman" w:hint="eastAsia"/>
          <w:b/>
          <w:snapToGrid w:val="0"/>
          <w:kern w:val="0"/>
        </w:rPr>
        <w:t>報價之評鑑</w:t>
      </w:r>
      <w:bookmarkEnd w:id="109"/>
      <w:bookmarkEnd w:id="110"/>
      <w:bookmarkEnd w:id="111"/>
      <w:bookmarkEnd w:id="112"/>
      <w:bookmarkEnd w:id="113"/>
    </w:p>
    <w:p w:rsidR="00AF3268" w:rsidRPr="008F629E" w:rsidRDefault="00A22E81" w:rsidP="008F629E">
      <w:pPr>
        <w:pStyle w:val="ab"/>
        <w:tabs>
          <w:tab w:val="left" w:pos="720"/>
          <w:tab w:val="left" w:pos="1200"/>
          <w:tab w:val="left" w:pos="1985"/>
        </w:tabs>
        <w:adjustRightInd w:val="0"/>
        <w:snapToGrid w:val="0"/>
        <w:spacing w:beforeLines="25" w:before="90" w:afterLines="25" w:after="90"/>
        <w:ind w:leftChars="-1" w:left="-2" w:firstLineChars="218" w:firstLine="52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投標廠商應依下列規定報價：</w:t>
      </w:r>
    </w:p>
    <w:p w:rsidR="00AF3268" w:rsidRPr="008F629E" w:rsidRDefault="00440443" w:rsidP="00EF30A8">
      <w:pPr>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所列運抵臺鐵局指定地點之各項單價及總價【含依車型逐輛報價並加計</w:t>
      </w:r>
      <w:r w:rsidR="00281F29" w:rsidRPr="008F629E">
        <w:rPr>
          <w:rFonts w:ascii="Times New Roman" w:eastAsia="標楷體" w:hAnsi="Times New Roman" w:cs="Times New Roman" w:hint="eastAsia"/>
          <w:snapToGrid w:val="0"/>
          <w:kern w:val="0"/>
          <w:szCs w:val="24"/>
        </w:rPr>
        <w:t>必須提供備品項目</w:t>
      </w:r>
      <w:r w:rsidRPr="008F629E">
        <w:rPr>
          <w:rFonts w:ascii="Times New Roman" w:eastAsia="標楷體" w:hAnsi="Times New Roman" w:cs="Times New Roman" w:hint="eastAsia"/>
          <w:snapToGrid w:val="0"/>
          <w:kern w:val="0"/>
          <w:szCs w:val="24"/>
        </w:rPr>
        <w:t>及特殊維修工具、儀器和測試設備之價格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不含附錄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4</w:t>
      </w:r>
      <w:r w:rsidRPr="008F629E">
        <w:rPr>
          <w:rFonts w:ascii="Times New Roman" w:eastAsia="標楷體" w:hAnsi="Times New Roman" w:cs="Times New Roman" w:hint="eastAsia"/>
          <w:snapToGrid w:val="0"/>
          <w:kern w:val="0"/>
          <w:szCs w:val="24"/>
        </w:rPr>
        <w:t>級維修保養建議清單、主要備品報價清單及本規範第</w:t>
      </w:r>
      <w:r w:rsidRPr="008F629E">
        <w:rPr>
          <w:rFonts w:ascii="Times New Roman" w:eastAsia="標楷體" w:hAnsi="Times New Roman" w:cs="Times New Roman"/>
          <w:snapToGrid w:val="0"/>
          <w:kern w:val="0"/>
          <w:szCs w:val="24"/>
        </w:rPr>
        <w:t>1.2.6</w:t>
      </w:r>
      <w:r w:rsidRPr="008F629E">
        <w:rPr>
          <w:rFonts w:ascii="Times New Roman" w:eastAsia="標楷體" w:hAnsi="Times New Roman" w:cs="Times New Roman" w:hint="eastAsia"/>
          <w:snapToGrid w:val="0"/>
          <w:kern w:val="0"/>
          <w:szCs w:val="24"/>
        </w:rPr>
        <w:t>條之推薦明細表之價格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】應逐項列明。</w:t>
      </w:r>
    </w:p>
    <w:p w:rsidR="00AF3268" w:rsidRPr="008F629E" w:rsidRDefault="00A22E81" w:rsidP="00EF30A8">
      <w:pPr>
        <w:widowControl/>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節所列各項均列入評比。</w:t>
      </w:r>
      <w:r w:rsidR="00094ECF" w:rsidRPr="008F629E">
        <w:rPr>
          <w:rFonts w:ascii="Times New Roman" w:eastAsia="標楷體" w:hAnsi="Times New Roman" w:cs="Times New Roman"/>
          <w:snapToGrid w:val="0"/>
          <w:kern w:val="0"/>
          <w:szCs w:val="24"/>
        </w:rPr>
        <w:br w:type="page"/>
      </w:r>
    </w:p>
    <w:p w:rsidR="00AF3268" w:rsidRPr="008F629E" w:rsidRDefault="00E6335D"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14" w:name="_Toc467420511"/>
      <w:bookmarkStart w:id="115" w:name="_Toc467422475"/>
      <w:bookmarkStart w:id="116" w:name="_Toc528989493"/>
      <w:bookmarkStart w:id="117" w:name="_Toc518917573"/>
      <w:r w:rsidRPr="008F629E">
        <w:rPr>
          <w:rFonts w:ascii="Times New Roman" w:hAnsi="Times New Roman" w:cs="Times New Roman" w:hint="eastAsia"/>
          <w:b/>
          <w:snapToGrid w:val="0"/>
          <w:kern w:val="0"/>
        </w:rPr>
        <w:lastRenderedPageBreak/>
        <w:t>一般需求</w:t>
      </w:r>
      <w:bookmarkStart w:id="118" w:name="_Toc467420512"/>
      <w:bookmarkStart w:id="119" w:name="_Toc467422476"/>
      <w:bookmarkStart w:id="120" w:name="_Toc528989494"/>
      <w:bookmarkStart w:id="121" w:name="_Toc484530490"/>
      <w:bookmarkEnd w:id="114"/>
      <w:bookmarkEnd w:id="115"/>
      <w:bookmarkEnd w:id="116"/>
      <w:bookmarkEnd w:id="117"/>
    </w:p>
    <w:p w:rsidR="00AF3268" w:rsidRPr="008F629E" w:rsidRDefault="005945DF"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2" w:name="_Toc518917574"/>
      <w:r w:rsidRPr="008F629E">
        <w:rPr>
          <w:rFonts w:ascii="Times New Roman" w:hAnsi="Times New Roman" w:cs="Times New Roman" w:hint="eastAsia"/>
          <w:b/>
          <w:snapToGrid w:val="0"/>
          <w:kern w:val="0"/>
        </w:rPr>
        <w:t>文字</w:t>
      </w:r>
      <w:bookmarkEnd w:id="118"/>
      <w:bookmarkEnd w:id="119"/>
      <w:bookmarkEnd w:id="120"/>
      <w:bookmarkEnd w:id="121"/>
      <w:bookmarkEnd w:id="122"/>
    </w:p>
    <w:p w:rsidR="00AF3268" w:rsidRPr="008F629E" w:rsidRDefault="005945DF"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除本規範書另有規定外，決標後立</w:t>
      </w:r>
      <w:r w:rsidR="00E6335D" w:rsidRPr="008F629E">
        <w:rPr>
          <w:rFonts w:ascii="Times New Roman" w:eastAsia="標楷體" w:hAnsi="Times New Roman" w:hint="eastAsia"/>
          <w:snapToGrid w:val="0"/>
          <w:kern w:val="0"/>
          <w:szCs w:val="24"/>
        </w:rPr>
        <w:t>約商所有文件及資料，應各提送中文及英文各</w:t>
      </w:r>
      <w:r w:rsidR="00E6335D" w:rsidRPr="008F629E">
        <w:rPr>
          <w:rFonts w:ascii="Times New Roman" w:eastAsia="標楷體" w:hAnsi="Times New Roman"/>
          <w:snapToGrid w:val="0"/>
          <w:kern w:val="0"/>
          <w:szCs w:val="24"/>
        </w:rPr>
        <w:t>1</w:t>
      </w:r>
      <w:r w:rsidR="00E6335D" w:rsidRPr="008F629E">
        <w:rPr>
          <w:rFonts w:ascii="Times New Roman" w:eastAsia="標楷體" w:hAnsi="Times New Roman" w:hint="eastAsia"/>
          <w:snapToGrid w:val="0"/>
          <w:kern w:val="0"/>
          <w:szCs w:val="24"/>
        </w:rPr>
        <w:t>份，若中文與英文之內容有差異者，以中文爲準。但如涉及國外資訊或專有名詞者，得僅以英文說明。</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3" w:name="_Toc467420513"/>
      <w:bookmarkStart w:id="124" w:name="_Toc467422477"/>
      <w:bookmarkStart w:id="125" w:name="_Toc528989495"/>
      <w:bookmarkStart w:id="126" w:name="_Toc484530491"/>
      <w:bookmarkStart w:id="127" w:name="_Toc518917575"/>
      <w:r w:rsidRPr="008F629E">
        <w:rPr>
          <w:rFonts w:ascii="Times New Roman" w:hAnsi="Times New Roman" w:cs="Times New Roman" w:hint="eastAsia"/>
          <w:b/>
          <w:snapToGrid w:val="0"/>
          <w:kern w:val="0"/>
        </w:rPr>
        <w:t>規範之闡釋</w:t>
      </w:r>
      <w:bookmarkEnd w:id="123"/>
      <w:bookmarkEnd w:id="124"/>
      <w:bookmarkEnd w:id="125"/>
      <w:bookmarkEnd w:id="126"/>
      <w:bookmarkEnd w:id="127"/>
    </w:p>
    <w:p w:rsidR="00AF3268" w:rsidRPr="008F629E" w:rsidRDefault="00E6335D"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任何有關本規範書內容所產生之疑問，以臺鐵局之解釋為準。</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128" w:name="_Toc467420514"/>
      <w:bookmarkStart w:id="129" w:name="_Toc467422478"/>
      <w:bookmarkStart w:id="130" w:name="_Toc528989496"/>
      <w:bookmarkStart w:id="131" w:name="_Toc484530492"/>
      <w:bookmarkStart w:id="132" w:name="_Toc518917576"/>
      <w:r w:rsidRPr="008F629E">
        <w:rPr>
          <w:rFonts w:ascii="Times New Roman" w:hAnsi="Times New Roman" w:cs="Times New Roman" w:hint="eastAsia"/>
          <w:b/>
          <w:snapToGrid w:val="0"/>
          <w:kern w:val="0"/>
        </w:rPr>
        <w:t>文件</w:t>
      </w:r>
      <w:r w:rsidRPr="008F629E">
        <w:rPr>
          <w:rFonts w:ascii="Times New Roman" w:hAnsi="Times New Roman" w:cs="Times New Roman" w:hint="eastAsia"/>
          <w:b/>
          <w:bCs/>
          <w:snapToGrid w:val="0"/>
          <w:kern w:val="0"/>
        </w:rPr>
        <w:t>審核</w:t>
      </w:r>
      <w:bookmarkEnd w:id="128"/>
      <w:bookmarkEnd w:id="129"/>
      <w:bookmarkEnd w:id="130"/>
      <w:bookmarkEnd w:id="131"/>
      <w:bookmarkEnd w:id="132"/>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3" w:name="_Toc518917577"/>
      <w:r w:rsidRPr="008F629E">
        <w:rPr>
          <w:rFonts w:ascii="Times New Roman" w:hAnsi="Times New Roman" w:cs="Times New Roman" w:hint="eastAsia"/>
          <w:snapToGrid w:val="0"/>
          <w:kern w:val="0"/>
        </w:rPr>
        <w:t>立約商應於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次日起</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天內提出「文件審核計畫書」（內容須至少包含但不限於預定送審文件清單及預定送審期程等）送臺鐵局審查。為配合工作需要，臺鐵局於履約期間得調整文件審核計畫書之內容，立約商不得要求相關的額外費用；另立約商亦應負責維護及隨時更新送審文件審核計畫書之文件清單最新狀況。</w:t>
      </w:r>
      <w:bookmarkEnd w:id="133"/>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4" w:name="_Toc518917578"/>
      <w:r w:rsidRPr="008F629E">
        <w:rPr>
          <w:rFonts w:ascii="Times New Roman" w:hAnsi="Times New Roman" w:cs="Times New Roman" w:hint="eastAsia"/>
          <w:snapToGrid w:val="0"/>
          <w:kern w:val="0"/>
        </w:rPr>
        <w:t>立約商於設計及製造期間，應提送至少包括但不限於下列文件及完整的文件清單各</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w:t>
      </w:r>
      <w:r w:rsidR="0048075F" w:rsidRPr="008F629E">
        <w:rPr>
          <w:rFonts w:ascii="Times New Roman" w:hAnsi="Times New Roman" w:cs="Times New Roman"/>
          <w:snapToGrid w:val="0"/>
          <w:kern w:val="0"/>
          <w:lang w:val="en-US"/>
        </w:rPr>
        <w:t>(</w:t>
      </w:r>
      <w:r w:rsidR="0048075F" w:rsidRPr="008F629E">
        <w:rPr>
          <w:rFonts w:ascii="Times New Roman" w:hAnsi="Times New Roman" w:cs="Times New Roman" w:hint="eastAsia"/>
          <w:snapToGrid w:val="0"/>
          <w:kern w:val="0"/>
          <w:lang w:val="en-US"/>
        </w:rPr>
        <w:t>含可供編輯之電子檔，如</w:t>
      </w:r>
      <w:r w:rsidR="0048075F" w:rsidRPr="008F629E">
        <w:rPr>
          <w:rFonts w:ascii="Times New Roman" w:hAnsi="Times New Roman" w:cs="Times New Roman"/>
          <w:snapToGrid w:val="0"/>
          <w:kern w:val="0"/>
          <w:lang w:val="en-US"/>
        </w:rPr>
        <w:t>.docx</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.xls</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.pptx</w:t>
      </w:r>
      <w:r w:rsidR="00532879" w:rsidRPr="008F629E">
        <w:rPr>
          <w:rFonts w:ascii="Times New Roman" w:hAnsi="Times New Roman" w:cs="Times New Roman" w:hint="eastAsia"/>
          <w:snapToGrid w:val="0"/>
          <w:kern w:val="0"/>
          <w:lang w:val="en-US"/>
        </w:rPr>
        <w:t>、</w:t>
      </w:r>
      <w:r w:rsidR="00532879" w:rsidRPr="008F629E">
        <w:rPr>
          <w:rFonts w:ascii="Times New Roman" w:hAnsi="Times New Roman" w:cs="Times New Roman"/>
          <w:snapToGrid w:val="0"/>
          <w:kern w:val="0"/>
          <w:lang w:val="en-US"/>
        </w:rPr>
        <w:t>.dwg</w:t>
      </w:r>
      <w:r w:rsidR="0048075F" w:rsidRPr="008F629E">
        <w:rPr>
          <w:rFonts w:ascii="Times New Roman" w:hAnsi="Times New Roman" w:cs="Times New Roman" w:hint="eastAsia"/>
          <w:snapToGrid w:val="0"/>
          <w:kern w:val="0"/>
          <w:lang w:val="en-US"/>
        </w:rPr>
        <w:t>等</w:t>
      </w:r>
      <w:r w:rsidR="0048075F"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rPr>
        <w:t>供臺鐵局審核：</w:t>
      </w:r>
      <w:bookmarkEnd w:id="134"/>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各車廂之標有尺寸、材料明細表之機械和氣動設備配置圖如下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擋風玻璃及門、窗等</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含懸吊系統</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w:t>
      </w:r>
    </w:p>
    <w:p w:rsidR="00AF3268" w:rsidRPr="008F629E" w:rsidRDefault="00FD2AB6"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儲氣筒</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廁所設備</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駕駛室及車廂座椅</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門機及其控制裝置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含緩衝裝置</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減振裝置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彈性襯墊</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真空式廁所設備等。</w:t>
      </w:r>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各車廂之標有尺寸、材料明細表和性能數據之電氣設備配置圖</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牽引整流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F1100A"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變流器、蓄電池與充電器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自動動力控制設備</w:t>
      </w:r>
      <w:r w:rsidR="008A39EC" w:rsidRPr="008F629E">
        <w:rPr>
          <w:rFonts w:ascii="Times New Roman" w:eastAsia="標楷體" w:hAnsi="Times New Roman"/>
          <w:snapToGrid w:val="0"/>
          <w:kern w:val="0"/>
          <w:szCs w:val="24"/>
        </w:rPr>
        <w:t>(APC)</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列車自動防護設備</w:t>
      </w:r>
      <w:r w:rsidRPr="008F629E">
        <w:rPr>
          <w:rFonts w:ascii="Times New Roman" w:eastAsia="標楷體" w:hAnsi="Times New Roman"/>
          <w:snapToGrid w:val="0"/>
          <w:kern w:val="0"/>
        </w:rPr>
        <w:t>(ATP)</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照明設備</w:t>
      </w:r>
    </w:p>
    <w:p w:rsidR="00AF3268" w:rsidRPr="008F629E" w:rsidRDefault="009B6303"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列車控制監視設備</w:t>
      </w:r>
      <w:r w:rsidR="008A39EC" w:rsidRPr="008F629E">
        <w:rPr>
          <w:rFonts w:ascii="Times New Roman" w:eastAsia="標楷體" w:hAnsi="Times New Roman"/>
          <w:snapToGrid w:val="0"/>
          <w:kern w:val="0"/>
          <w:szCs w:val="24"/>
        </w:rPr>
        <w:t>(TCMS)</w:t>
      </w:r>
    </w:p>
    <w:p w:rsidR="00AF3268" w:rsidRPr="008F629E" w:rsidRDefault="00FD2AB6"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列車無線服務設備</w:t>
      </w:r>
    </w:p>
    <w:p w:rsidR="00AF3268" w:rsidRPr="008F629E" w:rsidRDefault="00E6335D">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雨刷裝置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完整之各系統電子、電氣電路圖、方塊圖、配線圖及其詳細功能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含規格或規範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說明</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車輪空轉和滑走修正系統</w:t>
      </w:r>
    </w:p>
    <w:p w:rsidR="00AF3268" w:rsidRPr="008F629E" w:rsidRDefault="0002294F"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9B6303"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電氣配管及電氣設備（含接線盒、電線、電纜及電纜導管）應符合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或同等級鐵路車輛標準設計。</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油循環冷卻系統之詳細資料。</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湧浪電流與直流成份分析。</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至少有下列各項設備之額定値明細表：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9B6303"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w:t>
      </w:r>
      <w:r w:rsidR="004B44C1"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電池充電器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軔機系統之功能方塊圖與管路圖及其閥類圖面資料說明。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煞車距離與停留軔機軔力之計算書。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空氣消耗量及空氣壓縮機之工作能力計算書。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各車廂轉向架、車軸與車輪之負荷分佈計算書。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車軸、車輪之強度計算書。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車輪及輪軸組之動態平衡測試程序、測試標準等相關資料。</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車廂應力分析，包括設備支撐物、抬高</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提吊支撐點之強度。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車身與轉向架結構之至少</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年疲勞壽命計算書。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車身與轉向架及連結器軛與底樑車架間等之設計靜態及動態間隙及強度計算書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上下及左右向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車身與轉向架之最大橫向移動量計算書，即車輛之動態包絡線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動位移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、傾斜安全角度。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軔機機構對車輪、馬達對齒輪箱之相對位移計算書。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牽引馬達軸承與車軸軸承之強度、使用壽命計算書。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主要配件之支撐物強度計算書，至少包含如下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轉向架與車體連結機構</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油壓減振器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連結器及其緩衝裝置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齒輪箱</w:t>
      </w:r>
    </w:p>
    <w:p w:rsidR="00AF3268" w:rsidRPr="008F629E" w:rsidRDefault="00CE7B93"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667D42">
        <w:rPr>
          <w:rFonts w:ascii="Times New Roman" w:eastAsia="標楷體" w:hAnsi="Times New Roman" w:hint="eastAsia"/>
          <w:snapToGrid w:val="0"/>
          <w:kern w:val="0"/>
          <w:szCs w:val="24"/>
        </w:rPr>
        <w:t>靜</w:t>
      </w:r>
      <w:r w:rsidR="000C127E" w:rsidRPr="00667D42">
        <w:rPr>
          <w:rFonts w:ascii="Times New Roman" w:eastAsia="標楷體" w:hAnsi="Times New Roman" w:hint="eastAsia"/>
          <w:snapToGrid w:val="0"/>
          <w:kern w:val="0"/>
          <w:szCs w:val="24"/>
        </w:rPr>
        <w:t>式</w:t>
      </w:r>
      <w:r w:rsidRPr="00667D42">
        <w:rPr>
          <w:rFonts w:ascii="Times New Roman" w:eastAsia="標楷體" w:hAnsi="Times New Roman" w:hint="eastAsia"/>
          <w:snapToGrid w:val="0"/>
          <w:kern w:val="0"/>
          <w:szCs w:val="24"/>
        </w:rPr>
        <w:t>變流</w:t>
      </w:r>
      <w:r w:rsidR="00DA2C29"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懸吊裝置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各軸承組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輪軸組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充電器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所有懸吊系統及減振元件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含彈性襯墊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之特性。</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本規範規定之各種負荷情況下，車輛重心計算。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各車空調機、空調風道、出風口、回風口及緊急通風之安裝配置圖。</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各車隔音及隔熱計算及模擬資料說明。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種不同電聯車組外觀、車廂內部暨廁所之美工設計意象及圖樣，包括電腦立體模擬影像，及列車組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輛車之外觀實體模型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比例為</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供審，臺鐵局認為有必要修正時，立約商應依臺鐵局意見修正後再送審。</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含電聯車車體主要的彎曲模式及頻率，分析車體其與轉向架及懸吊系統振動自然頻率之差異量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轉向架、車體及結構表面處理方式。</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詳細之天花板、牆板，客室及廁所地板規格性能資料和樣品。</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客室及駕駛室座椅資料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構造、大小、形狀、顏色、表面處理等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，及客室及駕駛室座椅式樣各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客室之配置及設計。</w:t>
      </w:r>
    </w:p>
    <w:p w:rsidR="00AF3268" w:rsidRPr="008F629E" w:rsidRDefault="00DD153E"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E6335D" w:rsidRPr="008F629E">
        <w:rPr>
          <w:rFonts w:ascii="Times New Roman" w:eastAsia="標楷體" w:hAnsi="Times New Roman" w:hint="eastAsia"/>
          <w:snapToGrid w:val="0"/>
          <w:kern w:val="0"/>
          <w:szCs w:val="24"/>
        </w:rPr>
        <w:t>口及車間通道處，輔助把手設計配置資料</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含無障礙設施之設計</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廁所內裝美工圖樣。</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電子式節溫器規範。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蓄電池全部負載容量之計算。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接地保護裝置之詳細規格及圖面。</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各車廂火載量分析與計算。</w:t>
      </w:r>
    </w:p>
    <w:p w:rsidR="00AF3268" w:rsidRPr="008F629E" w:rsidRDefault="00A1131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w:t>
      </w:r>
      <w:r w:rsidR="00E6335D" w:rsidRPr="008F629E">
        <w:rPr>
          <w:rFonts w:ascii="Times New Roman" w:eastAsia="標楷體" w:hAnsi="Times New Roman" w:hint="eastAsia"/>
          <w:snapToGrid w:val="0"/>
          <w:kern w:val="0"/>
          <w:szCs w:val="24"/>
        </w:rPr>
        <w:t>之功能及操作，含出力及制軔。</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w:t>
      </w:r>
      <w:r w:rsidR="00E6335D" w:rsidRPr="008F629E">
        <w:rPr>
          <w:rFonts w:ascii="Times New Roman" w:eastAsia="標楷體" w:hAnsi="Times New Roman" w:hint="eastAsia"/>
          <w:snapToGrid w:val="0"/>
          <w:kern w:val="0"/>
          <w:szCs w:val="24"/>
        </w:rPr>
        <w:t>設備及系統之型式測試、例行測試、出廠測試及交車測試之測試規範、測試程序、測試標準及紀錄格式等。</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電聯車設計階段之系統保證文件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詳參附錄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節之規定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：「備品」之各項清單</w:t>
      </w:r>
      <w:r w:rsidR="00987A0F" w:rsidRPr="008F629E">
        <w:rPr>
          <w:rFonts w:ascii="Times New Roman" w:eastAsia="標楷體" w:hAnsi="Times New Roman"/>
          <w:snapToGrid w:val="0"/>
          <w:kern w:val="0"/>
          <w:szCs w:val="24"/>
        </w:rPr>
        <w:t>(</w:t>
      </w:r>
      <w:r w:rsidR="00987A0F" w:rsidRPr="008F629E">
        <w:rPr>
          <w:rFonts w:ascii="Times New Roman" w:eastAsia="標楷體" w:hAnsi="Times New Roman" w:hint="eastAsia"/>
          <w:snapToGrid w:val="0"/>
          <w:kern w:val="0"/>
          <w:szCs w:val="24"/>
        </w:rPr>
        <w:t>至少但不限於各級維修保養所需之設備、零組件</w:t>
      </w:r>
      <w:r w:rsidR="00FC09DC" w:rsidRPr="008F629E">
        <w:rPr>
          <w:rFonts w:ascii="Times New Roman" w:eastAsia="標楷體" w:hAnsi="Times New Roman" w:hint="eastAsia"/>
          <w:snapToGrid w:val="0"/>
          <w:kern w:val="0"/>
          <w:szCs w:val="24"/>
        </w:rPr>
        <w:t>及</w:t>
      </w:r>
      <w:r w:rsidR="00987A0F" w:rsidRPr="008F629E">
        <w:rPr>
          <w:rFonts w:ascii="Times New Roman" w:eastAsia="標楷體" w:hAnsi="Times New Roman" w:hint="eastAsia"/>
          <w:snapToGrid w:val="0"/>
          <w:kern w:val="0"/>
          <w:szCs w:val="24"/>
        </w:rPr>
        <w:t>維修包</w:t>
      </w:r>
      <w:r w:rsidR="00987A0F"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，各項單價及總價應逐項列明。</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全車組成之各項系統、設備及零組件材料表之</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年內有效報價，各項單價及總價應逐項列明。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B</w:t>
      </w:r>
      <w:r w:rsidR="001E0FD3"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「特殊維修工具、儀器和測試設備規範」所列特殊維修工具、儀器及設備之型錄規格或規範資料說明。</w:t>
      </w:r>
    </w:p>
    <w:p w:rsidR="00AF3268" w:rsidRPr="008F629E" w:rsidRDefault="009A40C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00FC09DC" w:rsidRPr="008F629E">
        <w:rPr>
          <w:rFonts w:ascii="Times New Roman" w:eastAsia="標楷體" w:hAnsi="Times New Roman"/>
          <w:snapToGrid w:val="0"/>
          <w:kern w:val="0"/>
          <w:szCs w:val="24"/>
        </w:rPr>
        <w:t>0</w:t>
      </w:r>
      <w:r w:rsidR="00FC09DC" w:rsidRPr="008F629E">
        <w:rPr>
          <w:rFonts w:ascii="Times New Roman" w:eastAsia="標楷體" w:hAnsi="Times New Roman" w:hint="eastAsia"/>
          <w:snapToGrid w:val="0"/>
          <w:kern w:val="0"/>
          <w:szCs w:val="24"/>
        </w:rPr>
        <w:t>年車輛全生命週期成本分析提案：</w:t>
      </w:r>
    </w:p>
    <w:p w:rsidR="00AF3268" w:rsidRPr="008F629E" w:rsidRDefault="00FC09DC" w:rsidP="00EF30A8">
      <w:pPr>
        <w:pStyle w:val="ab"/>
        <w:tabs>
          <w:tab w:val="left" w:pos="720"/>
          <w:tab w:val="num" w:pos="6107"/>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IEC60300-3-3</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2007(Dependability management - Part 3-3: Application guide - Life cycle costing)</w:t>
      </w:r>
      <w:r w:rsidRPr="008F629E">
        <w:rPr>
          <w:rFonts w:ascii="Times New Roman" w:eastAsia="標楷體" w:hAnsi="Times New Roman" w:hint="eastAsia"/>
          <w:snapToGrid w:val="0"/>
          <w:kern w:val="0"/>
          <w:szCs w:val="24"/>
        </w:rPr>
        <w:t>，以本案決標價為車輛之建置成本，就營運者購入後所發生之維運成本</w:t>
      </w:r>
      <w:r w:rsidR="00EB1FC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兩者間之相互關係進行</w:t>
      </w:r>
      <w:r w:rsidR="00A9280E" w:rsidRPr="008F629E">
        <w:rPr>
          <w:rFonts w:ascii="Times New Roman" w:eastAsia="標楷體" w:hAnsi="Times New Roman" w:hint="eastAsia"/>
          <w:snapToGrid w:val="0"/>
          <w:kern w:val="0"/>
          <w:szCs w:val="24"/>
        </w:rPr>
        <w:t>詳細</w:t>
      </w:r>
      <w:r w:rsidRPr="008F629E">
        <w:rPr>
          <w:rFonts w:ascii="Times New Roman" w:eastAsia="標楷體" w:hAnsi="Times New Roman" w:hint="eastAsia"/>
          <w:snapToGrid w:val="0"/>
          <w:kern w:val="0"/>
          <w:szCs w:val="24"/>
        </w:rPr>
        <w:t>分析提案</w:t>
      </w:r>
      <w:r w:rsidR="00A9280E" w:rsidRPr="008F629E">
        <w:rPr>
          <w:rFonts w:ascii="Times New Roman" w:eastAsia="標楷體" w:hAnsi="Times New Roman" w:hint="eastAsia"/>
          <w:snapToGrid w:val="0"/>
          <w:kern w:val="0"/>
          <w:szCs w:val="24"/>
        </w:rPr>
        <w:t>，以做為未來「全車隊維護保養委外採購」之</w:t>
      </w:r>
      <w:r w:rsidR="001500BB" w:rsidRPr="008F629E">
        <w:rPr>
          <w:rFonts w:ascii="Times New Roman" w:eastAsia="標楷體" w:hAnsi="Times New Roman" w:hint="eastAsia"/>
          <w:snapToGrid w:val="0"/>
          <w:kern w:val="0"/>
          <w:szCs w:val="24"/>
        </w:rPr>
        <w:t>參考</w:t>
      </w:r>
      <w:r w:rsidR="00A9280E" w:rsidRPr="008F629E">
        <w:rPr>
          <w:rFonts w:ascii="Times New Roman" w:eastAsia="標楷體" w:hAnsi="Times New Roman" w:hint="eastAsia"/>
          <w:snapToGrid w:val="0"/>
          <w:kern w:val="0"/>
          <w:szCs w:val="24"/>
        </w:rPr>
        <w:t>依據</w:t>
      </w:r>
      <w:r w:rsidRPr="008F629E">
        <w:rPr>
          <w:rFonts w:ascii="Times New Roman" w:eastAsia="標楷體" w:hAnsi="Times New Roman" w:hint="eastAsia"/>
          <w:snapToGrid w:val="0"/>
          <w:kern w:val="0"/>
          <w:szCs w:val="24"/>
        </w:rPr>
        <w:t>。相關分析範圍及目標如下：</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生命週期以</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年為期，每輛電聯車運轉里程</w:t>
      </w:r>
      <w:r w:rsidR="00EC60E6"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萬公里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年。</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本規範訂定之</w:t>
      </w:r>
      <w:r w:rsidRPr="008F629E">
        <w:rPr>
          <w:rFonts w:ascii="Times New Roman" w:eastAsia="標楷體" w:hAnsi="Times New Roman"/>
          <w:snapToGrid w:val="0"/>
          <w:kern w:val="0"/>
          <w:szCs w:val="24"/>
        </w:rPr>
        <w:t>RAM</w:t>
      </w:r>
      <w:r w:rsidRPr="008F629E">
        <w:rPr>
          <w:rFonts w:ascii="Times New Roman" w:eastAsia="標楷體" w:hAnsi="Times New Roman" w:hint="eastAsia"/>
          <w:snapToGrid w:val="0"/>
          <w:kern w:val="0"/>
          <w:szCs w:val="24"/>
        </w:rPr>
        <w:t>值為基礎，每度電費新台幣</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元，每基本人力工時新台幣</w:t>
      </w:r>
      <w:r w:rsidRPr="008F629E">
        <w:rPr>
          <w:rFonts w:ascii="Times New Roman" w:eastAsia="標楷體" w:hAnsi="Times New Roman"/>
          <w:snapToGrid w:val="0"/>
          <w:kern w:val="0"/>
          <w:szCs w:val="24"/>
        </w:rPr>
        <w:t>500</w:t>
      </w:r>
      <w:r w:rsidRPr="008F629E">
        <w:rPr>
          <w:rFonts w:ascii="Times New Roman" w:eastAsia="標楷體" w:hAnsi="Times New Roman" w:hint="eastAsia"/>
          <w:snapToGrid w:val="0"/>
          <w:kern w:val="0"/>
          <w:szCs w:val="24"/>
        </w:rPr>
        <w:t>元。</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依規範之「交通部鐵路機車車輛檢修規則」</w:t>
      </w:r>
      <w:r w:rsidRPr="008F629E">
        <w:rPr>
          <w:rFonts w:ascii="Times New Roman" w:eastAsia="標楷體" w:hAnsi="Times New Roman" w:hint="eastAsia"/>
          <w:snapToGrid w:val="0"/>
          <w:kern w:val="0"/>
          <w:szCs w:val="24"/>
          <w:lang w:val="en-GB"/>
        </w:rPr>
        <w:t>評估</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lang w:val="en-GB"/>
        </w:rPr>
        <w:t>維護保養之人力與材料成本。</w:t>
      </w:r>
    </w:p>
    <w:p w:rsidR="00AF3268" w:rsidRPr="008F629E" w:rsidRDefault="00FC09DC"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列計運轉所需耗能</w:t>
      </w:r>
      <w:r w:rsidR="00697B18"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w:t>
      </w:r>
      <w:r w:rsidR="00697B18" w:rsidRPr="008F629E">
        <w:rPr>
          <w:rFonts w:ascii="Times New Roman" w:eastAsia="標楷體" w:hAnsi="Times New Roman" w:hint="eastAsia"/>
          <w:snapToGrid w:val="0"/>
          <w:kern w:val="0"/>
          <w:szCs w:val="24"/>
        </w:rPr>
        <w:t>與維修</w:t>
      </w:r>
      <w:r w:rsidR="00CE1B3D" w:rsidRPr="008F629E">
        <w:rPr>
          <w:rFonts w:ascii="Times New Roman" w:eastAsia="標楷體" w:hAnsi="Times New Roman" w:hint="eastAsia"/>
          <w:snapToGrid w:val="0"/>
          <w:kern w:val="0"/>
          <w:szCs w:val="24"/>
        </w:rPr>
        <w:t>場地</w:t>
      </w:r>
      <w:r w:rsidR="00697B18"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，不計運轉人力、事故臨修與報廢殘值成本</w:t>
      </w:r>
      <w:r w:rsidR="00CE1B3D"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00CE1B3D" w:rsidRPr="008F629E">
        <w:rPr>
          <w:rFonts w:ascii="Times New Roman" w:eastAsia="標楷體" w:hAnsi="Times New Roman" w:hint="eastAsia"/>
          <w:snapToGrid w:val="0"/>
          <w:kern w:val="0"/>
          <w:szCs w:val="24"/>
        </w:rPr>
        <w:t>維護保養人力與維修場地設備應以在地化方式評估。</w:t>
      </w:r>
    </w:p>
    <w:p w:rsidR="00AF3268" w:rsidRPr="008F629E" w:rsidRDefault="00697B18"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立約商應以承接本案</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維護保養採購案確實可行方式進行分析提案，並就各級</w:t>
      </w:r>
      <w:r w:rsidR="00251E9D" w:rsidRPr="008F629E">
        <w:rPr>
          <w:rFonts w:ascii="Times New Roman" w:eastAsia="標楷體" w:hAnsi="Times New Roman" w:hint="eastAsia"/>
          <w:snapToGrid w:val="0"/>
          <w:kern w:val="0"/>
          <w:szCs w:val="24"/>
        </w:rPr>
        <w:t>維護</w:t>
      </w:r>
      <w:r w:rsidRPr="008F629E">
        <w:rPr>
          <w:rFonts w:ascii="Times New Roman" w:eastAsia="標楷體" w:hAnsi="Times New Roman" w:hint="eastAsia"/>
          <w:snapToGrid w:val="0"/>
          <w:kern w:val="0"/>
          <w:szCs w:val="24"/>
        </w:rPr>
        <w:t>保養分列成本，使可分級分項個別承接</w:t>
      </w:r>
      <w:r w:rsidR="00EC60E6" w:rsidRPr="008F629E">
        <w:rPr>
          <w:rFonts w:ascii="Times New Roman" w:eastAsia="標楷體" w:hAnsi="Times New Roman" w:hint="eastAsia"/>
          <w:snapToGrid w:val="0"/>
          <w:kern w:val="0"/>
          <w:szCs w:val="24"/>
        </w:rPr>
        <w:t>本案全車隊之維護保養工作。</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全車隊</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年車輛全生命週期</w:t>
      </w:r>
      <w:r w:rsidR="00EC60E6" w:rsidRPr="008F629E">
        <w:rPr>
          <w:rFonts w:ascii="Times New Roman" w:eastAsia="標楷體" w:hAnsi="Times New Roman" w:hint="eastAsia"/>
          <w:snapToGrid w:val="0"/>
          <w:kern w:val="0"/>
          <w:szCs w:val="24"/>
        </w:rPr>
        <w:t>之</w:t>
      </w:r>
      <w:r w:rsidR="00CE1B3D" w:rsidRPr="008F629E">
        <w:rPr>
          <w:rFonts w:ascii="Times New Roman" w:eastAsia="標楷體" w:hAnsi="Times New Roman" w:hint="eastAsia"/>
          <w:snapToGrid w:val="0"/>
          <w:kern w:val="0"/>
          <w:szCs w:val="24"/>
        </w:rPr>
        <w:t>各級</w:t>
      </w:r>
      <w:r w:rsidR="00EC60E6" w:rsidRPr="008F629E">
        <w:rPr>
          <w:rFonts w:ascii="Times New Roman" w:eastAsia="標楷體" w:hAnsi="Times New Roman" w:hint="eastAsia"/>
          <w:snapToGrid w:val="0"/>
          <w:kern w:val="0"/>
          <w:szCs w:val="24"/>
        </w:rPr>
        <w:t>維護保養工作</w:t>
      </w:r>
      <w:r w:rsidRPr="008F629E">
        <w:rPr>
          <w:rFonts w:ascii="Times New Roman" w:eastAsia="標楷體" w:hAnsi="Times New Roman" w:hint="eastAsia"/>
          <w:snapToGrid w:val="0"/>
          <w:kern w:val="0"/>
          <w:szCs w:val="24"/>
        </w:rPr>
        <w:t>所需之備品零組件，應同時考慮在地化生產供應，</w:t>
      </w:r>
      <w:r w:rsidR="00251E9D" w:rsidRPr="008F629E">
        <w:rPr>
          <w:rFonts w:ascii="Times New Roman" w:eastAsia="標楷體" w:hAnsi="Times New Roman" w:hint="eastAsia"/>
          <w:snapToGrid w:val="0"/>
          <w:kern w:val="0"/>
          <w:szCs w:val="24"/>
        </w:rPr>
        <w:t>以</w:t>
      </w:r>
      <w:r w:rsidRPr="008F629E">
        <w:rPr>
          <w:rFonts w:ascii="Times New Roman" w:eastAsia="標楷體" w:hAnsi="Times New Roman" w:hint="eastAsia"/>
          <w:snapToGrid w:val="0"/>
          <w:kern w:val="0"/>
          <w:szCs w:val="24"/>
        </w:rPr>
        <w:t>達成</w:t>
      </w:r>
      <w:r w:rsidR="00251E9D" w:rsidRPr="008F629E">
        <w:rPr>
          <w:rFonts w:ascii="Times New Roman" w:eastAsia="標楷體" w:hAnsi="Times New Roman" w:hint="eastAsia"/>
          <w:snapToGrid w:val="0"/>
          <w:kern w:val="0"/>
          <w:szCs w:val="24"/>
        </w:rPr>
        <w:t>本購案</w:t>
      </w:r>
      <w:r w:rsidRPr="008F629E">
        <w:rPr>
          <w:rFonts w:ascii="Times New Roman" w:eastAsia="標楷體" w:hAnsi="Times New Roman" w:hint="eastAsia"/>
          <w:snapToGrid w:val="0"/>
          <w:kern w:val="0"/>
          <w:szCs w:val="24"/>
        </w:rPr>
        <w:t>高可靠度、可用度與可維修度之目標。</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立約商應詳列</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維護保養人力、材料與維修</w:t>
      </w:r>
      <w:r w:rsidR="00CE1B3D" w:rsidRPr="008F629E">
        <w:rPr>
          <w:rFonts w:ascii="Times New Roman" w:eastAsia="標楷體" w:hAnsi="Times New Roman" w:hint="eastAsia"/>
          <w:snapToGrid w:val="0"/>
          <w:kern w:val="0"/>
          <w:szCs w:val="24"/>
        </w:rPr>
        <w:t>場地</w:t>
      </w:r>
      <w:r w:rsidRPr="008F629E">
        <w:rPr>
          <w:rFonts w:ascii="Times New Roman" w:eastAsia="標楷體" w:hAnsi="Times New Roman" w:hint="eastAsia"/>
          <w:snapToGrid w:val="0"/>
          <w:kern w:val="0"/>
          <w:szCs w:val="24"/>
        </w:rPr>
        <w:t>設備可在地化之項目。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其它臺鐵局認為必要之項目。</w:t>
      </w:r>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5" w:name="_Toc467420515"/>
      <w:bookmarkStart w:id="136" w:name="_Toc467422479"/>
      <w:bookmarkStart w:id="137" w:name="_Toc528989497"/>
      <w:bookmarkStart w:id="138" w:name="_Toc484530493"/>
      <w:bookmarkStart w:id="139" w:name="_Toc518917579"/>
      <w:r w:rsidRPr="008F629E">
        <w:rPr>
          <w:rFonts w:ascii="Times New Roman" w:hAnsi="Times New Roman" w:cs="Times New Roman" w:hint="eastAsia"/>
          <w:snapToGrid w:val="0"/>
          <w:kern w:val="0"/>
        </w:rPr>
        <w:t>審核程序</w:t>
      </w:r>
      <w:bookmarkEnd w:id="135"/>
      <w:bookmarkEnd w:id="136"/>
      <w:bookmarkEnd w:id="137"/>
      <w:bookmarkEnd w:id="138"/>
      <w:bookmarkEnd w:id="139"/>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臺鐵局於接到前述送審文件後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天內送還立約商或立約商授權之臺灣代理商，並依審查結果分別註明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退回依審查意見修正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。立約商應將所應修正和更正部份修訂完成後，再送一式</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份供臺鐵局複審。立約商不得以文件的修改和再送審為由而要求延遲交車時間。在未接到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前，立約商所先行製造或訂購的材料，其風險由立約商自行承擔，不得向臺鐵局求償相關費用及損失。</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若比照同等級規範進行設計或提供同等之產品，應於設計施工前，提出並送臺鐵局審核，若未獲臺鐵局同意前，立約商仍應依本規範之規定辦理相關設計及施工事項。</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除電氣系統、氣軔軔機設備及閥類等設備圖面可僅標示主要尺寸外，其餘送審圖</w:t>
      </w:r>
      <w:r w:rsidRPr="008F629E">
        <w:rPr>
          <w:rFonts w:ascii="Times New Roman" w:eastAsia="標楷體" w:hAnsi="Times New Roman" w:hint="eastAsia"/>
          <w:snapToGrid w:val="0"/>
          <w:kern w:val="0"/>
          <w:szCs w:val="24"/>
        </w:rPr>
        <w:lastRenderedPageBreak/>
        <w:t>面若未標明詳細尺寸及材質，臺鐵局將拒絕審核。</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前述送審文件雖經臺鐵局審核原則同意，立約商仍不能減少或免除其所應負之任何責任。任何先前購案中由臺鐵局所核准之文件，不適用於本購案。</w:t>
      </w:r>
    </w:p>
    <w:p w:rsidR="00AF3268" w:rsidRPr="008F629E" w:rsidRDefault="008A6876"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40" w:name="_Toc518917580"/>
      <w:r w:rsidRPr="008F629E">
        <w:rPr>
          <w:rFonts w:ascii="Times New Roman" w:hAnsi="Times New Roman" w:cs="Times New Roman" w:hint="eastAsia"/>
          <w:b/>
          <w:snapToGrid w:val="0"/>
          <w:kern w:val="0"/>
        </w:rPr>
        <w:t>應提送之文件</w:t>
      </w:r>
      <w:bookmarkStart w:id="141" w:name="_Toc484530495"/>
      <w:bookmarkEnd w:id="140"/>
    </w:p>
    <w:p w:rsidR="00AF3268" w:rsidRPr="008F629E" w:rsidRDefault="008A687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2" w:name="_Toc518917581"/>
      <w:r w:rsidRPr="008F629E">
        <w:rPr>
          <w:rFonts w:ascii="Times New Roman" w:hAnsi="Times New Roman" w:cs="Times New Roman" w:hint="eastAsia"/>
          <w:snapToGrid w:val="0"/>
          <w:kern w:val="0"/>
        </w:rPr>
        <w:t>檢驗紀錄及測試報告</w:t>
      </w:r>
      <w:bookmarkEnd w:id="141"/>
      <w:bookmarkEnd w:id="142"/>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立約商應於每批電聯車試車前，依交車規定提送該批車之型式測試</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附錄</w:t>
      </w:r>
      <w:r w:rsidRPr="008F629E">
        <w:rPr>
          <w:rFonts w:ascii="Times New Roman" w:hAnsi="Times New Roman" w:cs="Times New Roman"/>
          <w:snapToGrid w:val="0"/>
          <w:kern w:val="0"/>
        </w:rPr>
        <w:t>H</w:t>
      </w:r>
      <w:r w:rsidRPr="008F629E">
        <w:rPr>
          <w:rFonts w:ascii="Times New Roman" w:hAnsi="Times New Roman" w:cs="Times New Roman" w:hint="eastAsia"/>
          <w:snapToGrid w:val="0"/>
          <w:kern w:val="0"/>
        </w:rPr>
        <w:t>，僅第</w:t>
      </w:r>
      <w:r w:rsidRPr="008F629E">
        <w:rPr>
          <w:rFonts w:ascii="Times New Roman" w:hAnsi="Times New Roman" w:cs="Times New Roman"/>
          <w:snapToGrid w:val="0"/>
          <w:kern w:val="0"/>
        </w:rPr>
        <w:t>1</w:t>
      </w:r>
      <w:r w:rsidR="00FE69D0" w:rsidRPr="008F629E">
        <w:rPr>
          <w:rFonts w:ascii="Times New Roman" w:hAnsi="Times New Roman" w:cs="Times New Roman" w:hint="eastAsia"/>
          <w:snapToGrid w:val="0"/>
          <w:kern w:val="0"/>
        </w:rPr>
        <w:t>批</w:t>
      </w:r>
      <w:r w:rsidRPr="008F629E">
        <w:rPr>
          <w:rFonts w:ascii="Times New Roman" w:hAnsi="Times New Roman" w:cs="Times New Roman" w:hint="eastAsia"/>
          <w:snapToGrid w:val="0"/>
          <w:kern w:val="0"/>
        </w:rPr>
        <w:t>交車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、例行測試及出廠測試相關檢驗記錄及測試報告文件一式</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份，供臺鐵局審查。</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3" w:name="_Toc484530496"/>
      <w:bookmarkStart w:id="144" w:name="_Toc518917582"/>
      <w:r w:rsidRPr="008F629E">
        <w:rPr>
          <w:rFonts w:ascii="Times New Roman" w:hAnsi="Times New Roman" w:cs="Times New Roman" w:hint="eastAsia"/>
          <w:snapToGrid w:val="0"/>
          <w:kern w:val="0"/>
        </w:rPr>
        <w:t>備品及特殊維修工具、儀器和測試設備採購技術規範</w:t>
      </w:r>
      <w:bookmarkEnd w:id="143"/>
      <w:bookmarkEnd w:id="144"/>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立約商應於交車輛數達全案輛數半數前，</w:t>
      </w:r>
      <w:r w:rsidR="00A22E81" w:rsidRPr="008F629E">
        <w:rPr>
          <w:rFonts w:ascii="Times New Roman" w:hAnsi="Times New Roman" w:cs="Times New Roman" w:hint="eastAsia"/>
          <w:snapToGrid w:val="0"/>
          <w:kern w:val="0"/>
        </w:rPr>
        <w:t>提供電聯車備品及</w:t>
      </w:r>
      <w:r w:rsidR="00504EBC" w:rsidRPr="008F629E">
        <w:rPr>
          <w:rFonts w:ascii="Times New Roman" w:hAnsi="Times New Roman" w:cs="Times New Roman" w:hint="eastAsia"/>
          <w:snapToGrid w:val="0"/>
          <w:kern w:val="0"/>
        </w:rPr>
        <w:t>特殊維修工具、儀器和測試設備</w:t>
      </w:r>
      <w:r w:rsidR="00A22E81" w:rsidRPr="008F629E">
        <w:rPr>
          <w:rFonts w:ascii="Times New Roman" w:hAnsi="Times New Roman" w:cs="Times New Roman" w:hint="eastAsia"/>
          <w:snapToGrid w:val="0"/>
          <w:kern w:val="0"/>
        </w:rPr>
        <w:t>之採購規範，項目至少應包括附錄</w:t>
      </w:r>
      <w:r w:rsidR="00A22E81" w:rsidRPr="008F629E">
        <w:rPr>
          <w:rFonts w:ascii="Times New Roman" w:hAnsi="Times New Roman" w:cs="Times New Roman"/>
          <w:snapToGrid w:val="0"/>
          <w:kern w:val="0"/>
        </w:rPr>
        <w:t>A</w:t>
      </w:r>
      <w:r w:rsidR="00A22E81" w:rsidRPr="008F629E">
        <w:rPr>
          <w:rFonts w:ascii="Times New Roman" w:hAnsi="Times New Roman" w:cs="Times New Roman" w:hint="eastAsia"/>
          <w:snapToGrid w:val="0"/>
          <w:kern w:val="0"/>
        </w:rPr>
        <w:t>及</w:t>
      </w:r>
      <w:r w:rsidR="00A22E81" w:rsidRPr="008F629E">
        <w:rPr>
          <w:rFonts w:ascii="Times New Roman" w:hAnsi="Times New Roman" w:cs="Times New Roman"/>
          <w:snapToGrid w:val="0"/>
          <w:kern w:val="0"/>
        </w:rPr>
        <w:t>B</w:t>
      </w:r>
      <w:r w:rsidR="00A22E81" w:rsidRPr="008F629E">
        <w:rPr>
          <w:rFonts w:ascii="Times New Roman" w:hAnsi="Times New Roman" w:cs="Times New Roman" w:hint="eastAsia"/>
          <w:snapToGrid w:val="0"/>
          <w:kern w:val="0"/>
        </w:rPr>
        <w:t>所列之所有項目。</w:t>
      </w:r>
      <w:r w:rsidRPr="008F629E">
        <w:rPr>
          <w:rFonts w:ascii="Times New Roman" w:hAnsi="Times New Roman" w:cs="Times New Roman" w:hint="eastAsia"/>
          <w:snapToGrid w:val="0"/>
          <w:kern w:val="0"/>
        </w:rPr>
        <w:t>採購技術規範內容至少應包括但不限於下列資料：</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採購件之特性、性能數據、額定值及功能等。</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相關詳細之工作圖面。</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材料規格。</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設計、製造、檢驗、測試及驗收所依據之規範、程序及合格標準。</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其它必要的資料。</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5" w:name="_Toc484530497"/>
      <w:bookmarkStart w:id="146" w:name="_Toc518917583"/>
      <w:r w:rsidRPr="008F629E">
        <w:rPr>
          <w:rFonts w:ascii="Times New Roman" w:hAnsi="Times New Roman" w:cs="Times New Roman" w:hint="eastAsia"/>
          <w:snapToGrid w:val="0"/>
          <w:kern w:val="0"/>
        </w:rPr>
        <w:t>工作圖及電腦</w:t>
      </w:r>
      <w:bookmarkEnd w:id="145"/>
      <w:bookmarkEnd w:id="146"/>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立約商應提供可複製之完整工作圖及</w:t>
      </w:r>
      <w:bookmarkStart w:id="147" w:name="_Hlk482612295"/>
      <w:r w:rsidRPr="008F629E">
        <w:rPr>
          <w:rFonts w:ascii="Times New Roman" w:eastAsia="標楷體" w:hAnsi="Times New Roman" w:hint="eastAsia"/>
          <w:snapToGrid w:val="0"/>
          <w:kern w:val="0"/>
          <w:szCs w:val="24"/>
        </w:rPr>
        <w:t>硬碟</w:t>
      </w:r>
      <w:bookmarkEnd w:id="147"/>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套，每張圖應印有臺鐵局規定之標題欄，如附圖二</w:t>
      </w:r>
      <w:r w:rsidR="001E0FD3" w:rsidRPr="008F629E">
        <w:rPr>
          <w:rFonts w:ascii="新細明體" w:eastAsia="新細明體" w:hAnsi="新細明體" w:hint="eastAsia"/>
          <w:snapToGrid w:val="0"/>
          <w:kern w:val="0"/>
          <w:szCs w:val="24"/>
        </w:rPr>
        <w:t>：</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所示。此外，立約商應提供筆記型電腦</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套、桌上型電腦</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套、雷射印表機</w:t>
      </w:r>
      <w:r w:rsidRPr="008F629E">
        <w:rPr>
          <w:rFonts w:ascii="Times New Roman" w:eastAsia="標楷體" w:hAnsi="Times New Roman"/>
          <w:snapToGrid w:val="0"/>
          <w:kern w:val="0"/>
          <w:szCs w:val="24"/>
        </w:rPr>
        <w:t>7</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黑白</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套，彩色</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1,200 DPI</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A3</w:t>
      </w:r>
      <w:r w:rsidRPr="008F629E">
        <w:rPr>
          <w:rFonts w:ascii="Times New Roman" w:eastAsia="標楷體" w:hAnsi="Times New Roman" w:hint="eastAsia"/>
          <w:snapToGrid w:val="0"/>
          <w:kern w:val="0"/>
          <w:szCs w:val="24"/>
        </w:rPr>
        <w:t>尺寸）及相關電腦作業軟體。該等圖面、硬碟、電腦組及電腦作業軟體應於交車輛數達全案輛數半數前送達臺鐵局，且送交前其完整的工作圖清單、電腦規格等應提送臺鐵局審核。</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筆記型及桌上型電腦至少應具有下列規格：</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筆記型</w:t>
      </w:r>
      <w:r w:rsidRPr="008F629E">
        <w:rPr>
          <w:rFonts w:ascii="Times New Roman" w:eastAsia="標楷體" w:hAnsi="Times New Roman" w:cs="Times New Roman"/>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16GB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1TBPCIe-NVMeSSD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4M</w:t>
      </w:r>
      <w:r w:rsidRPr="008F629E">
        <w:rPr>
          <w:rFonts w:ascii="Times New Roman" w:eastAsia="標楷體" w:hAnsi="Times New Roman" w:hint="eastAsia"/>
          <w:snapToGrid w:val="0"/>
          <w:kern w:val="0"/>
        </w:rPr>
        <w:t>快取，雙核心，基礎時脈</w:t>
      </w:r>
      <w:r w:rsidRPr="008F629E">
        <w:rPr>
          <w:rFonts w:ascii="Times New Roman" w:eastAsia="標楷體" w:hAnsi="Times New Roman"/>
          <w:snapToGrid w:val="0"/>
          <w:kern w:val="0"/>
        </w:rPr>
        <w:t>2.8GHz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燒錄機（筆記型電腦採外接式）</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SD</w:t>
      </w:r>
      <w:r w:rsidRPr="008F629E">
        <w:rPr>
          <w:rFonts w:ascii="Times New Roman" w:eastAsia="標楷體" w:hAnsi="Times New Roman" w:hint="eastAsia"/>
          <w:snapToGrid w:val="0"/>
          <w:kern w:val="0"/>
        </w:rPr>
        <w:t>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 xml:space="preserve">HD 720P </w:t>
      </w:r>
      <w:r w:rsidRPr="008F629E">
        <w:rPr>
          <w:rFonts w:ascii="Times New Roman" w:eastAsia="標楷體" w:hAnsi="Times New Roman" w:hint="eastAsia"/>
          <w:snapToGrid w:val="0"/>
          <w:kern w:val="0"/>
        </w:rPr>
        <w:t>鏡頭與麥克風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4G LTE</w:t>
      </w:r>
      <w:r w:rsidRPr="008F629E">
        <w:rPr>
          <w:rFonts w:ascii="Times New Roman" w:eastAsia="標楷體" w:hAnsi="Times New Roman" w:hint="eastAsia"/>
          <w:snapToGrid w:val="0"/>
          <w:kern w:val="0"/>
        </w:rPr>
        <w:t>與藍芽功能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吋</w:t>
      </w:r>
      <w:r w:rsidRPr="008F629E">
        <w:rPr>
          <w:rFonts w:ascii="Times New Roman" w:eastAsia="標楷體" w:hAnsi="Times New Roman"/>
          <w:snapToGrid w:val="0"/>
          <w:kern w:val="0"/>
        </w:rPr>
        <w:t xml:space="preserve"> FHD </w:t>
      </w:r>
      <w:r w:rsidRPr="008F629E">
        <w:rPr>
          <w:rFonts w:ascii="Times New Roman" w:eastAsia="標楷體" w:hAnsi="Times New Roman" w:hint="eastAsia"/>
          <w:snapToGrid w:val="0"/>
          <w:kern w:val="0"/>
        </w:rPr>
        <w:t>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重量</w:t>
      </w:r>
      <w:r w:rsidRPr="008F629E">
        <w:rPr>
          <w:rFonts w:ascii="Times New Roman" w:eastAsia="標楷體" w:hAnsi="Times New Roman"/>
          <w:snapToGrid w:val="0"/>
          <w:kern w:val="0"/>
        </w:rPr>
        <w:t>1.3</w:t>
      </w:r>
      <w:r w:rsidRPr="008F629E">
        <w:rPr>
          <w:rFonts w:ascii="Times New Roman" w:eastAsia="標楷體" w:hAnsi="Times New Roman" w:hint="eastAsia"/>
          <w:snapToGrid w:val="0"/>
          <w:kern w:val="0"/>
        </w:rPr>
        <w:t>公斤以下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小時續航力與快速充電功能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外出保護套</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桌上型：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32GB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 PCIe-NVMeSSD</w:t>
      </w:r>
      <w:r w:rsidRPr="008F629E">
        <w:rPr>
          <w:rFonts w:ascii="Times New Roman" w:eastAsia="標楷體" w:hAnsi="Times New Roman" w:hint="eastAsia"/>
          <w:snapToGrid w:val="0"/>
          <w:kern w:val="0"/>
        </w:rPr>
        <w:t>及</w:t>
      </w:r>
      <w:r w:rsidRPr="008F629E">
        <w:rPr>
          <w:rFonts w:ascii="Times New Roman" w:eastAsia="標楷體" w:hAnsi="Times New Roman"/>
          <w:snapToGrid w:val="0"/>
          <w:kern w:val="0"/>
        </w:rPr>
        <w:t>2T HDD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2G DDR5</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128</w:t>
      </w:r>
      <w:r w:rsidRPr="008F629E">
        <w:rPr>
          <w:rFonts w:ascii="Times New Roman" w:eastAsia="標楷體" w:hAnsi="Times New Roman" w:hint="eastAsia"/>
          <w:snapToGrid w:val="0"/>
          <w:kern w:val="0"/>
        </w:rPr>
        <w:t>位元，支援雙螢幕獨立顯卡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無線網卡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8M</w:t>
      </w:r>
      <w:r w:rsidRPr="008F629E">
        <w:rPr>
          <w:rFonts w:ascii="Times New Roman" w:eastAsia="標楷體" w:hAnsi="Times New Roman" w:hint="eastAsia"/>
          <w:snapToGrid w:val="0"/>
          <w:kern w:val="0"/>
        </w:rPr>
        <w:t>快取，</w:t>
      </w:r>
      <w:r w:rsidRPr="008F629E">
        <w:rPr>
          <w:rFonts w:ascii="Times New Roman" w:eastAsia="標楷體" w:hAnsi="Times New Roman"/>
          <w:snapToGrid w:val="0"/>
          <w:kern w:val="0"/>
        </w:rPr>
        <w:t>4</w:t>
      </w:r>
      <w:r w:rsidRPr="008F629E">
        <w:rPr>
          <w:rFonts w:ascii="Times New Roman" w:eastAsia="標楷體" w:hAnsi="Times New Roman" w:hint="eastAsia"/>
          <w:snapToGrid w:val="0"/>
          <w:kern w:val="0"/>
        </w:rPr>
        <w:t>核心，基礎時脈</w:t>
      </w:r>
      <w:r w:rsidRPr="008F629E">
        <w:rPr>
          <w:rFonts w:ascii="Times New Roman" w:eastAsia="標楷體" w:hAnsi="Times New Roman"/>
          <w:snapToGrid w:val="0"/>
          <w:kern w:val="0"/>
        </w:rPr>
        <w:t>3.6GHz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內建多合一讀卡機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無線滑鼠及無線鍵盤</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23.6</w:t>
      </w:r>
      <w:r w:rsidRPr="008F629E">
        <w:rPr>
          <w:rFonts w:ascii="Times New Roman" w:eastAsia="標楷體" w:hAnsi="Times New Roman" w:hint="eastAsia"/>
          <w:snapToGrid w:val="0"/>
          <w:kern w:val="0"/>
        </w:rPr>
        <w:t>吋或以上螢幕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無線喇叭</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電腦軟體</w:t>
      </w:r>
      <w:r w:rsidR="008A6876" w:rsidRPr="008F629E">
        <w:rPr>
          <w:rFonts w:ascii="Times New Roman" w:eastAsia="標楷體" w:hAnsi="Times New Roman" w:cs="Times New Roman"/>
          <w:snapToGrid w:val="0"/>
          <w:kern w:val="0"/>
          <w:szCs w:val="24"/>
        </w:rPr>
        <w:t>(</w:t>
      </w:r>
      <w:r w:rsidR="008A6876" w:rsidRPr="008F629E">
        <w:rPr>
          <w:rFonts w:ascii="Times New Roman" w:eastAsia="標楷體" w:hAnsi="Times New Roman" w:cs="Times New Roman" w:hint="eastAsia"/>
          <w:snapToGrid w:val="0"/>
          <w:kern w:val="0"/>
          <w:szCs w:val="24"/>
        </w:rPr>
        <w:t>皆為合法正體中文版本，專業版，盒裝</w:t>
      </w:r>
      <w:r w:rsidR="008A6876"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64</w:t>
      </w:r>
      <w:r w:rsidRPr="008F629E">
        <w:rPr>
          <w:rFonts w:ascii="Times New Roman" w:eastAsia="標楷體" w:hAnsi="Times New Roman" w:hint="eastAsia"/>
          <w:snapToGrid w:val="0"/>
          <w:kern w:val="0"/>
        </w:rPr>
        <w:t>位元視窗作業軟體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PDF</w:t>
      </w:r>
      <w:r w:rsidRPr="008F629E">
        <w:rPr>
          <w:rFonts w:ascii="Times New Roman" w:eastAsia="標楷體" w:hAnsi="Times New Roman" w:hint="eastAsia"/>
          <w:snapToGrid w:val="0"/>
          <w:kern w:val="0"/>
        </w:rPr>
        <w:t>編輯軟體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一般文書作業</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如</w:t>
      </w:r>
      <w:r w:rsidRPr="008F629E">
        <w:rPr>
          <w:rFonts w:ascii="Times New Roman" w:eastAsia="標楷體" w:hAnsi="Times New Roman"/>
          <w:snapToGrid w:val="0"/>
          <w:kern w:val="0"/>
        </w:rPr>
        <w:t>.doc</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.xls…</w:t>
      </w:r>
      <w:r w:rsidRPr="008F629E">
        <w:rPr>
          <w:rFonts w:ascii="Times New Roman" w:eastAsia="標楷體" w:hAnsi="Times New Roman" w:hint="eastAsia"/>
          <w:snapToGrid w:val="0"/>
          <w:kern w:val="0"/>
        </w:rPr>
        <w:t>等等</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辦公室軟體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電腦輔助設計繪圖軟體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網路安全軟體</w:t>
      </w:r>
      <w:r w:rsidRPr="008F629E">
        <w:rPr>
          <w:rFonts w:ascii="Times New Roman" w:eastAsia="標楷體" w:hAnsi="Times New Roman"/>
          <w:snapToGrid w:val="0"/>
          <w:kern w:val="0"/>
        </w:rPr>
        <w:t>3</w:t>
      </w:r>
      <w:r w:rsidRPr="008F629E">
        <w:rPr>
          <w:rFonts w:ascii="Times New Roman" w:eastAsia="標楷體" w:hAnsi="Times New Roman" w:hint="eastAsia"/>
          <w:snapToGrid w:val="0"/>
          <w:kern w:val="0"/>
        </w:rPr>
        <w:t>年</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下列圖面臺鐵局將其視為工作圖，應詳細標示尺寸、材料規格及電氣配線配管，以供臺鐵局日常維修及發生嚴重損害時使用之。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電聯車列車編組圖及各型車主要尺寸圖。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車輛界限比對各型車之淨空圖。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車廂及廁所地板結構。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主排障器及輔助排障器之結構及配件尺寸圖。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含緩衝、牽引機構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含渡板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駕駛室配置圖及結構詳細尺寸圖。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駕駛控制台之結構及其配件詳細尺寸圖。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電氣設備室配置圖。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天花板及內牆板構件尺寸圖。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行李架配置圖及構件尺寸圖。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窗戶、車門及其配件之組裝圖及配件尺寸圖。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各式玻璃配置圖及尺寸圖。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、通道門、哺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乳室及多功能無障礙廁所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一般廁所門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管路配置圖及主要配件尺寸圖。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座椅結構及配件尺寸圖。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所有門、窗、桌椅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含抽屜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、櫥櫃、箱盒、面板、隔間等及其固定架，包括鎖閂及暗鎖等構造尺寸圖。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接駁梯構造圖。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轉向架構造及主要配件尺寸圖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含車輪、軔機裝置、車軸、軸承、軸箱、齒輪連結器、大小齒輪、齒輪箱、彈簧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、油壓減振器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、馬達、電樞軸、牽引桿及搖桿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含襯套特性曲線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供水、供氣系統管路圖及主要配件尺寸圖。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可供車廂與轉向架拆裝用之吊托裝置圖。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各式減振裝置及彈性襯墊之構造圖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主變壓器、集電弓、真空斷路器、牽引動力設備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變流器、撓性連結器、牽引裝置、牽引馬達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等機構配置圖及尺寸圖暨其支撐機構詳圖。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構造及配置圖及主要配件尺寸圖。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靜式變流器構造及配置圖暨主要配件尺寸圖。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含風道、回風口、緊急送風裝置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車輛實際製造完工後之圖說</w:t>
      </w:r>
      <w:r w:rsidRPr="008F629E">
        <w:rPr>
          <w:rFonts w:ascii="Times New Roman" w:eastAsia="標楷體" w:hAnsi="Times New Roman"/>
          <w:snapToGrid w:val="0"/>
          <w:kern w:val="0"/>
          <w:szCs w:val="24"/>
        </w:rPr>
        <w:t>(As-Built Drawings)</w:t>
      </w:r>
      <w:r w:rsidRPr="008F629E">
        <w:rPr>
          <w:rFonts w:ascii="Times New Roman" w:eastAsia="標楷體" w:hAnsi="Times New Roman" w:hint="eastAsia"/>
          <w:snapToGrid w:val="0"/>
          <w:kern w:val="0"/>
          <w:szCs w:val="24"/>
        </w:rPr>
        <w:t>，包含各系統電子、電氣功能方塊圖、電路圖、控制電路圖、配線圖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含實體配線圖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、配管圖及其詳細功能說明</w:t>
      </w:r>
      <w:r w:rsidRPr="008F629E">
        <w:rPr>
          <w:rFonts w:ascii="Times New Roman" w:eastAsia="標楷體" w:hAnsi="Times New Roman"/>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列自動防護系統</w:t>
      </w:r>
      <w:r w:rsidRPr="008F629E">
        <w:rPr>
          <w:rFonts w:ascii="Times New Roman" w:eastAsia="標楷體" w:hAnsi="Times New Roman"/>
          <w:snapToGrid w:val="0"/>
          <w:kern w:val="0"/>
        </w:rPr>
        <w:t>(ATP)</w:t>
      </w:r>
    </w:p>
    <w:p w:rsidR="00AF3268" w:rsidRPr="008F629E" w:rsidRDefault="00705EC6" w:rsidP="008F629E">
      <w:pPr>
        <w:pStyle w:val="ab"/>
        <w:tabs>
          <w:tab w:val="left" w:pos="720"/>
        </w:tabs>
        <w:adjustRightInd w:val="0"/>
        <w:snapToGrid w:val="0"/>
        <w:spacing w:beforeLines="25" w:before="90" w:afterLines="25" w:after="90"/>
        <w:ind w:leftChars="532" w:left="2921" w:hangingChars="685" w:hanging="164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註</w:t>
      </w:r>
      <w:r w:rsidR="0029272C" w:rsidRPr="008F629E">
        <w:rPr>
          <w:rFonts w:ascii="Times New Roman" w:eastAsia="標楷體" w:hAnsi="Times New Roman" w:hint="eastAsia"/>
          <w:snapToGrid w:val="0"/>
          <w:kern w:val="0"/>
          <w:szCs w:val="24"/>
        </w:rPr>
        <w:t>：</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上述臺鐵局維修所需之各電子電路圖，應於交車輛數達全案輛數半數前，應充分提供；各該圖內之可程式電路部份可以方塊圖表示，未提供者將視為技術手冊逾期，並依技術手冊逾期方式處理。</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保固期滿前應提供相關自動程序控制之軟、韌體程式連同編譯器或書寫器各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套供臺鐵局使用，未提供者，保固保證金將不予退還。</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旅客資訊設備系統</w:t>
      </w:r>
      <w:r w:rsidR="001334F2" w:rsidRPr="008F629E">
        <w:rPr>
          <w:rFonts w:ascii="Times New Roman" w:eastAsia="標楷體" w:hAnsi="Times New Roman" w:hint="eastAsia"/>
          <w:snapToGrid w:val="0"/>
          <w:kern w:val="0"/>
          <w:szCs w:val="24"/>
        </w:rPr>
        <w:t>、列車無線服務系統及無線寬頻系統</w:t>
      </w:r>
      <w:r w:rsidRPr="008F629E">
        <w:rPr>
          <w:rFonts w:ascii="Times New Roman" w:eastAsia="標楷體" w:hAnsi="Times New Roman" w:hint="eastAsia"/>
          <w:snapToGrid w:val="0"/>
          <w:kern w:val="0"/>
          <w:szCs w:val="24"/>
        </w:rPr>
        <w:t>應提供通訊協定、通訊介面、資料格式等及所有功能相關應用軟體之原始程式執行檔及資料檔，應於交車輛數達全案輛數半數前提供，未提供者將視為技術手冊逾期，並依逾期方式處理。</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可更換件之替代備品相關功能、材料與供應商詳細資料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含圖面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特殊維修工具構造及尺寸圖。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車輪與車軸尺寸圖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所提供之圖說、文件，必須提供可供編輯之電子檔</w:t>
      </w:r>
      <w:r w:rsidRPr="008F629E">
        <w:rPr>
          <w:rFonts w:ascii="Times New Roman" w:eastAsia="標楷體" w:hAnsi="Times New Roman"/>
          <w:snapToGrid w:val="0"/>
          <w:kern w:val="0"/>
          <w:szCs w:val="24"/>
        </w:rPr>
        <w:t>(.doc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.xls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.dwg</w:t>
      </w:r>
      <w:r w:rsidRPr="008F629E">
        <w:rPr>
          <w:rFonts w:ascii="Times New Roman" w:eastAsia="標楷體" w:hAnsi="Times New Roman" w:hint="eastAsia"/>
          <w:snapToGrid w:val="0"/>
          <w:kern w:val="0"/>
          <w:szCs w:val="24"/>
        </w:rPr>
        <w:t>等</w:t>
      </w:r>
      <w:r w:rsidRPr="008F629E">
        <w:rPr>
          <w:rFonts w:ascii="Times New Roman" w:eastAsia="標楷體" w:hAnsi="Times New Roman"/>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其他臺鐵局認為有必要之項目。</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148" w:name="_Toc484530498"/>
      <w:r w:rsidRPr="008F629E">
        <w:rPr>
          <w:rFonts w:ascii="Times New Roman" w:hAnsi="Times New Roman" w:cs="Times New Roman" w:hint="eastAsia"/>
          <w:snapToGrid w:val="0"/>
          <w:kern w:val="0"/>
        </w:rPr>
        <w:t>技術手冊及電子技術手冊</w:t>
      </w:r>
      <w:bookmarkEnd w:id="148"/>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49" w:name="_Toc449428639"/>
      <w:r w:rsidRPr="008F629E">
        <w:rPr>
          <w:rFonts w:ascii="Times New Roman" w:eastAsia="標楷體" w:hAnsi="Times New Roman" w:hint="eastAsia"/>
          <w:snapToGrid w:val="0"/>
          <w:kern w:val="0"/>
          <w:szCs w:val="24"/>
        </w:rPr>
        <w:t>立約商應提供符合本規範規定之技術手冊及電子技術手冊供臺鐵局之管理人員、運轉人員及技術工作人員使用。</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技術手冊含運轉手冊、檢修保養手冊、材</w:t>
      </w:r>
      <w:r w:rsidR="00A22E81" w:rsidRPr="008F629E">
        <w:rPr>
          <w:rFonts w:ascii="Times New Roman" w:eastAsia="標楷體" w:hAnsi="Times New Roman" w:hint="eastAsia"/>
          <w:snapToGrid w:val="0"/>
          <w:kern w:val="0"/>
          <w:szCs w:val="24"/>
        </w:rPr>
        <w:t>料手冊、電器電路圖等</w:t>
      </w:r>
      <w:r w:rsidRPr="008F629E">
        <w:rPr>
          <w:rFonts w:ascii="Times New Roman" w:eastAsia="標楷體" w:hAnsi="Times New Roman" w:hint="eastAsia"/>
          <w:snapToGrid w:val="0"/>
          <w:kern w:val="0"/>
          <w:szCs w:val="24"/>
        </w:rPr>
        <w:t>，於正式提送前，應先提送中文版本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份供臺鐵局審查。</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所有技術手冊應提供電子檔及紙本。電子檔格式應送臺鐵局核可，所有資料之原始資料格式之電子檔及其發展工具應一併提供，使臺鐵局可以自行更新或修改資料內容。</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組件若有改造或更換新型式時，應即時提供該改造或新組件及其分項零件之號碼及詳細圖面，並附必要之功能、品質及系統保證設計與驗證資料，以確保零組件之改造或更換不會影響原系統之各項性能，若為更換新型式時，應增附該新型零組件之供應商資料。</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批電聯車交車前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個月，將</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份中文彩色印刷之運轉手冊、檢修保養手冊、材料手冊及電氣電路圖面手冊送交臺鐵局，以供訓練之用，這些手冊送交前應提送臺鐵局審閱，並接受隨後可能的修訂需求；另應於交車達半數前，提送</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份中文及</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份英文彩色印刷之運轉手冊、檢修保養手冊、材料手冊及電氣電路圖面手冊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含電子電路圖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。所有交付之手冊於保固期間，若有任何設計或保養作業程序或材料改變修正時，立約商應於修正後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個月內，將修正部份進行更新及抽換並提供修正說明。這些必要的文件變更，其費用已包含在契約總價內，臺鐵局不另行支付相關費用。</w:t>
      </w:r>
    </w:p>
    <w:p w:rsidR="00AF3268" w:rsidRPr="008F629E" w:rsidRDefault="00705EC6" w:rsidP="008F629E">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及啟動操作程序、駕駛台主控制器與</w:t>
      </w:r>
      <w:r w:rsidRPr="008F629E">
        <w:rPr>
          <w:rFonts w:ascii="Times New Roman" w:eastAsia="標楷體" w:hAnsi="Times New Roman" w:hint="eastAsia"/>
          <w:snapToGrid w:val="0"/>
          <w:kern w:val="0"/>
          <w:szCs w:val="24"/>
        </w:rPr>
        <w:lastRenderedPageBreak/>
        <w:t>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操作程序及車上服務設備之操作方法</w:t>
      </w:r>
      <w:r w:rsidR="0007347A"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錄製成</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份，於第</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批全數交車後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個月內交付臺鐵局，以供臺鐵局作為教學之用。服務設備之項目應事先送臺鐵局審查。所有交付之</w:t>
      </w:r>
      <w:r w:rsidR="008B0786" w:rsidRPr="008F629E">
        <w:rPr>
          <w:rFonts w:ascii="Times New Roman" w:eastAsia="標楷體" w:hAnsi="Times New Roman" w:hint="eastAsia"/>
          <w:snapToGrid w:val="0"/>
          <w:kern w:val="0"/>
          <w:szCs w:val="24"/>
        </w:rPr>
        <w:t>操作程序或操作方法</w:t>
      </w:r>
      <w:r w:rsidR="00A22E81" w:rsidRPr="008F629E">
        <w:rPr>
          <w:rFonts w:ascii="Times New Roman" w:eastAsia="標楷體" w:hAnsi="Times New Roman" w:hint="eastAsia"/>
          <w:snapToGrid w:val="0"/>
          <w:kern w:val="0"/>
          <w:szCs w:val="24"/>
        </w:rPr>
        <w:t>於保固期間，若有任何改變修正時，立約商應於修正後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個月內，將修正部份進行更新提送</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運轉手冊</w:t>
      </w:r>
      <w:bookmarkEnd w:id="149"/>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立約商應提供臺鐵局的運轉手冊，其內容應彙整運轉所需之資料，應包括電聯車一般設施及其位置，控制器、開關、指示器、儀錶等之功能及作用以及下列項目：</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簡易操作及功能說明。</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駕駛台主控制器與軔機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操作方式。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簡易故障處理及車輛救援</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含無火迴送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立約商應另將下述項目，另外成冊作為「運轉手冊附錄」，併同運轉手冊一併提供。</w:t>
      </w:r>
    </w:p>
    <w:p w:rsidR="00AF3268" w:rsidRPr="008F629E" w:rsidRDefault="00705EC6" w:rsidP="008F629E">
      <w:pPr>
        <w:pStyle w:val="ab"/>
        <w:numPr>
          <w:ilvl w:val="0"/>
          <w:numId w:val="39"/>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含平坦線及</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等上下坡道之緊急煞車距離計算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w:t>
      </w:r>
      <w:r w:rsidRPr="008F629E">
        <w:rPr>
          <w:rFonts w:ascii="Times New Roman" w:eastAsia="標楷體" w:hAnsi="Times New Roman"/>
          <w:snapToGrid w:val="0"/>
          <w:kern w:val="0"/>
          <w:szCs w:val="24"/>
        </w:rPr>
        <w:t>1</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等上坡道之均衡速度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起動牽引力。</w:t>
      </w:r>
    </w:p>
    <w:p w:rsidR="00AF3268" w:rsidRPr="008F629E" w:rsidRDefault="00705EC6" w:rsidP="009768F2">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504EBC" w:rsidP="008F629E">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w:t>
      </w:r>
      <w:bookmarkStart w:id="150" w:name="_Toc449428640"/>
      <w:r w:rsidRPr="008F629E">
        <w:rPr>
          <w:rFonts w:ascii="Times New Roman" w:eastAsia="標楷體" w:hAnsi="Times New Roman" w:hint="eastAsia"/>
          <w:snapToGrid w:val="0"/>
          <w:kern w:val="0"/>
          <w:szCs w:val="24"/>
        </w:rPr>
        <w:t>保養手冊</w:t>
      </w:r>
      <w:bookmarkEnd w:id="150"/>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應提供電聯車相關配件之檢修保養手冊，具有直到最底層最小可更換單元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r w:rsidRPr="008F629E">
        <w:rPr>
          <w:rFonts w:ascii="Times New Roman" w:eastAsia="標楷體" w:hAnsi="Times New Roman"/>
          <w:bCs/>
          <w:snapToGrid w:val="0"/>
          <w:kern w:val="0"/>
          <w:szCs w:val="24"/>
          <w:lang w:val="en-GB"/>
        </w:rPr>
        <w:t>Lower Line Replaceable Unit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一步一步的說明如何修理及更換。</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之定義爲可在初始設備製造廠商之圖解目錄中指出之組件內任何分件，或由初始設備製造廠商提供銷售者。</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保養手冊應提供保養所需之所有細節，包括運用圖表、圖面、照片、圖解等，以適用於電聯車之保養工作；其亦應提供電子組件及電路板之詳細的保養、故障檢查、測試、修理程序及標準等；且能明確指出保養工作所需之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一般工具及特殊工具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立約商應依據臺鐵局之各級檢修週期如附錄</w:t>
      </w:r>
      <w:r w:rsidRPr="008F629E">
        <w:rPr>
          <w:rFonts w:ascii="Times New Roman" w:eastAsia="標楷體" w:hAnsi="Times New Roman"/>
          <w:snapToGrid w:val="0"/>
          <w:kern w:val="0"/>
          <w:szCs w:val="24"/>
        </w:rPr>
        <w:t>K</w:t>
      </w:r>
      <w:r w:rsidR="004E08FE" w:rsidRPr="008F629E">
        <w:rPr>
          <w:rFonts w:ascii="Times New Roman" w:eastAsia="標楷體" w:hAnsi="Times New Roman" w:hint="eastAsia"/>
          <w:snapToGrid w:val="0"/>
          <w:kern w:val="0"/>
          <w:szCs w:val="24"/>
        </w:rPr>
        <w:t>：「交通部鐵路機車車輛檢修規則」</w:t>
      </w:r>
      <w:r w:rsidRPr="008F629E">
        <w:rPr>
          <w:rFonts w:ascii="Times New Roman" w:eastAsia="標楷體" w:hAnsi="Times New Roman" w:hint="eastAsia"/>
          <w:snapToGrid w:val="0"/>
          <w:kern w:val="0"/>
          <w:szCs w:val="24"/>
        </w:rPr>
        <w:t>分冊編訂檢修保養手冊，即一級檢修保養手冊、二級檢修保養手冊、三級檢修保養手冊及四級檢修保養手冊，其內容應送臺鐵局審查。</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各級檢修保養手冊應至少包含下列內容：</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「檢修工作清單」、「檢修標準清單」及「各級檢修所需之各項備品，包括各項消耗性備品清單」。</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各項檢修工作之「標準作業程序書」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條列式之詳細工作步驟並配合適當圖示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各項設備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組件完成檢修後，供測試人員使用之「測試查核表</w:t>
      </w:r>
      <w:r w:rsidR="00CD6249"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含測試項目及測試參數之標準值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條列式之詳細測試步驟並配合適當圖示</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、及當設備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組件未能通過測試時之「故障排除流程書」。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電聯車各級檢修供檢查員使用之電聯車「檢查查核表」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含檢查項目及檢查參數之標準值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、「系統整合測試程序書」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各類螺栓、螺帽之扭矩表及設備之各項潤滑清單。</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立約商提供之各級檢修保養手冊，應以個別項目之使用限度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維修限度、更新限度、報廢限度等）、拆解及測試的工具、拆解及組裝的方法、公差、修理技術及建立檢修計畫所需之資料，提供保養細節，並以流程圖方式引導找出故障原因。手冊亦應包括各種詳細排定之檢修週期及程序暨標準，並包括所需用到的一般工具、特殊工具、零件組件、備品材料及設備等。</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所有組件及電子模組之相關設定值及校正程序暨校正標準等詳細資料，應詳列於保養檢修手冊中。潤滑說明表應標示潤滑位置、潤滑間隔、用量及廠牌。其中潤滑油之規範（含詳細規格）至少應有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種以上之建議廠牌。</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立約商應於檢修保養手冊提供電聯車清洗程序之建議，包括使用的清潔劑及方式。</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1" w:name="_Toc449428641"/>
      <w:r w:rsidRPr="008F629E">
        <w:rPr>
          <w:rFonts w:ascii="Times New Roman" w:eastAsia="標楷體" w:hAnsi="Times New Roman" w:hint="eastAsia"/>
          <w:snapToGrid w:val="0"/>
          <w:kern w:val="0"/>
          <w:szCs w:val="24"/>
        </w:rPr>
        <w:t>材料手冊</w:t>
      </w:r>
      <w:bookmarkEnd w:id="151"/>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設備與零件之清單應包括材料之說明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含規格）、供應商及製造廠商名稱、供應商及製造廠商使用之編號、圖號、每件組合件及每一輛車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設備總成上所使用之數量等資料。</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材料手冊應逐項列出並說明所有組件及其配件，直到最下層可更換單元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。材料手冊應有條理安排成邏輯樣式、系統化，並能看出立約商及初始設備製造廠商之零件號碼。也應包含及符合臺鐵局之車輛型式編碼原則。</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材料手冊零件編號，應有臺鐵局既有</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碼編號模式編列，立約商可於製作材料手冊前向臺鐵局索取編碼規則。不同組件使用之共用配件應具有相同的廠商零件號碼。</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所有零件之下一層組件應能識別，並運用剖面圖、立體圖及爆炸圖、照片、圖解等，以清楚的識別直到最下層可更換單元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材料手冊，詳細展現所有供應商並包含識別零件及維修人員申請正確用料之充分資料。材料手冊應包含二部份：</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第一部份是字母與數字符號構成的零件清單，包含下列資料：</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製造廠商名稱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電聯車使用數量及單位</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上一層組件之零件號碼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關聯圖表號碼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類別：例如消耗品、可更換單元、可修理品。</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一般或特殊的用途</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第二部份是一系列的圖解，用以指出每個可更換零件項目的位置，應清楚的、漸次的用爆炸圖，以字母符號構成的清單橫向關聯即可輕易地識別出零件。</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2" w:name="_Toc449428642"/>
      <w:r w:rsidRPr="008F629E">
        <w:rPr>
          <w:rFonts w:ascii="Times New Roman" w:eastAsia="標楷體" w:hAnsi="Times New Roman" w:hint="eastAsia"/>
          <w:snapToGrid w:val="0"/>
          <w:kern w:val="0"/>
          <w:szCs w:val="24"/>
        </w:rPr>
        <w:t>電子技術手冊</w:t>
      </w:r>
      <w:bookmarkEnd w:id="152"/>
    </w:p>
    <w:p w:rsidR="00AF3268" w:rsidRPr="008F629E" w:rsidRDefault="00705EC6" w:rsidP="00EF30A8">
      <w:pPr>
        <w:pStyle w:val="ab"/>
        <w:tabs>
          <w:tab w:val="left" w:pos="720"/>
          <w:tab w:val="left" w:pos="1200"/>
          <w:tab w:val="left" w:pos="1276"/>
        </w:tabs>
        <w:adjustRightInd w:val="0"/>
        <w:snapToGrid w:val="0"/>
        <w:spacing w:beforeLines="25" w:before="90" w:afterLines="25" w:after="90"/>
        <w:ind w:leftChars="531" w:left="127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立約商除了提交紙本手冊外，另應依附錄</w:t>
      </w:r>
      <w:r w:rsidRPr="008F629E">
        <w:rPr>
          <w:rFonts w:ascii="Times New Roman" w:eastAsia="標楷體" w:hAnsi="Times New Roman"/>
          <w:snapToGrid w:val="0"/>
          <w:kern w:val="0"/>
          <w:szCs w:val="24"/>
        </w:rPr>
        <w:t>I</w:t>
      </w:r>
      <w:r w:rsidRPr="008F629E">
        <w:rPr>
          <w:rFonts w:ascii="Times New Roman" w:eastAsia="標楷體" w:hAnsi="Times New Roman" w:hint="eastAsia"/>
          <w:snapToGrid w:val="0"/>
          <w:kern w:val="0"/>
          <w:szCs w:val="24"/>
        </w:rPr>
        <w:t>：「電子技術手冊製作規範」規定製作電子技術手冊。</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3" w:name="_Toc467226904"/>
      <w:r w:rsidRPr="008F629E">
        <w:rPr>
          <w:rFonts w:ascii="Times New Roman" w:eastAsia="標楷體" w:hAnsi="Times New Roman" w:hint="eastAsia"/>
          <w:snapToGrid w:val="0"/>
          <w:kern w:val="0"/>
          <w:szCs w:val="24"/>
        </w:rPr>
        <w:t>檢修電腦</w:t>
      </w:r>
      <w:bookmarkEnd w:id="153"/>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立約商應提供電子裝置檢修用筆記型電腦組</w:t>
      </w:r>
      <w:r w:rsidR="001D0162" w:rsidRPr="008F629E">
        <w:rPr>
          <w:rFonts w:ascii="Times New Roman" w:eastAsia="標楷體" w:hAnsi="Times New Roman"/>
          <w:snapToGrid w:val="0"/>
          <w:kern w:val="0"/>
          <w:szCs w:val="24"/>
        </w:rPr>
        <w:t>(</w:t>
      </w:r>
      <w:r w:rsidR="001D0162" w:rsidRPr="008F629E">
        <w:rPr>
          <w:rFonts w:ascii="Times New Roman" w:eastAsia="標楷體" w:hAnsi="Times New Roman" w:hint="eastAsia"/>
          <w:snapToGrid w:val="0"/>
          <w:kern w:val="0"/>
          <w:szCs w:val="24"/>
        </w:rPr>
        <w:t>規格如</w:t>
      </w:r>
      <w:r w:rsidR="001D0162" w:rsidRPr="008F629E">
        <w:rPr>
          <w:rFonts w:ascii="Times New Roman" w:eastAsia="標楷體" w:hAnsi="Times New Roman"/>
          <w:snapToGrid w:val="0"/>
          <w:kern w:val="0"/>
          <w:szCs w:val="24"/>
        </w:rPr>
        <w:t>4.4.3(2))</w:t>
      </w:r>
      <w:r w:rsidR="001D0162" w:rsidRPr="008F629E">
        <w:rPr>
          <w:rFonts w:ascii="Times New Roman" w:eastAsia="標楷體" w:hAnsi="Times New Roman" w:hint="eastAsia"/>
          <w:snapToGrid w:val="0"/>
          <w:kern w:val="0"/>
          <w:szCs w:val="24"/>
        </w:rPr>
        <w:t>、檢測電聯車系統所需之電腦軟硬體等各</w:t>
      </w:r>
      <w:r w:rsidR="001D0162" w:rsidRPr="008F629E">
        <w:rPr>
          <w:rFonts w:ascii="Times New Roman" w:eastAsia="標楷體" w:hAnsi="Times New Roman"/>
          <w:snapToGrid w:val="0"/>
          <w:kern w:val="0"/>
          <w:szCs w:val="24"/>
        </w:rPr>
        <w:t>20</w:t>
      </w:r>
      <w:r w:rsidR="001D0162" w:rsidRPr="008F629E">
        <w:rPr>
          <w:rFonts w:ascii="Times New Roman" w:eastAsia="標楷體" w:hAnsi="Times New Roman" w:hint="eastAsia"/>
          <w:snapToGrid w:val="0"/>
          <w:kern w:val="0"/>
          <w:szCs w:val="24"/>
        </w:rPr>
        <w:t>套</w:t>
      </w:r>
      <w:r w:rsidRPr="008F629E">
        <w:rPr>
          <w:rFonts w:ascii="Times New Roman" w:eastAsia="標楷體" w:hAnsi="Times New Roman" w:hint="eastAsia"/>
          <w:snapToGrid w:val="0"/>
          <w:kern w:val="0"/>
          <w:szCs w:val="24"/>
        </w:rPr>
        <w:t>供維修列車使用。</w:t>
      </w:r>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每套電腦組應存放完整之電子裝置檢修用軟體，並應檢附儲存於硬碟上完整之可安裝用軟體</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套。該等電腦組及電腦作業軟體應於第一批交車前送達臺鐵局。</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4" w:name="_Toc518917584"/>
      <w:r w:rsidRPr="008F629E">
        <w:rPr>
          <w:rFonts w:ascii="Times New Roman" w:hAnsi="Times New Roman" w:cs="Times New Roman" w:hint="eastAsia"/>
          <w:snapToGrid w:val="0"/>
          <w:kern w:val="0"/>
        </w:rPr>
        <w:t>竣工圖</w:t>
      </w:r>
      <w:r w:rsidRPr="008F629E">
        <w:rPr>
          <w:rFonts w:ascii="Times New Roman" w:hAnsi="Times New Roman" w:cs="Times New Roman"/>
          <w:snapToGrid w:val="0"/>
          <w:kern w:val="0"/>
        </w:rPr>
        <w:t>(As-Built Drawings)</w:t>
      </w:r>
      <w:bookmarkEnd w:id="154"/>
    </w:p>
    <w:p w:rsidR="00AF3268" w:rsidRPr="008F629E" w:rsidRDefault="00836434"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立約商應</w:t>
      </w:r>
      <w:r w:rsidRPr="008F629E">
        <w:rPr>
          <w:rFonts w:ascii="Times New Roman" w:eastAsia="標楷體" w:hAnsi="Times New Roman" w:hint="eastAsia"/>
          <w:snapToGrid w:val="0"/>
          <w:kern w:val="0"/>
          <w:szCs w:val="24"/>
        </w:rPr>
        <w:t>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列電聯車開始試運轉前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w:t>
      </w:r>
      <w:r w:rsidR="00173C8E" w:rsidRPr="008F629E">
        <w:rPr>
          <w:rFonts w:ascii="Times New Roman" w:eastAsia="標楷體" w:hAnsi="Times New Roman" w:hint="eastAsia"/>
          <w:snapToGrid w:val="0"/>
          <w:kern w:val="0"/>
          <w:szCs w:val="24"/>
        </w:rPr>
        <w:t>將電氣、氣壓及液壓等系統</w:t>
      </w:r>
      <w:r w:rsidR="00173C8E" w:rsidRPr="008F629E">
        <w:rPr>
          <w:rFonts w:ascii="標楷體" w:eastAsia="標楷體" w:hAnsi="標楷體" w:cs="標楷體" w:hint="eastAsia"/>
          <w:snapToGrid w:val="0"/>
          <w:kern w:val="0"/>
          <w:szCs w:val="24"/>
        </w:rPr>
        <w:t>竣工</w:t>
      </w:r>
      <w:r w:rsidR="00173C8E" w:rsidRPr="008F629E">
        <w:rPr>
          <w:rFonts w:ascii="Times New Roman" w:eastAsia="標楷體" w:hAnsi="Times New Roman" w:hint="eastAsia"/>
          <w:snapToGrid w:val="0"/>
          <w:kern w:val="0"/>
          <w:szCs w:val="24"/>
        </w:rPr>
        <w:t>圖送交臺鐵局，</w:t>
      </w:r>
      <w:r w:rsidR="00173C8E" w:rsidRPr="008F629E">
        <w:rPr>
          <w:rFonts w:ascii="標楷體" w:eastAsia="標楷體" w:hAnsi="標楷體" w:cs="標楷體" w:hint="eastAsia"/>
          <w:snapToGrid w:val="0"/>
          <w:kern w:val="0"/>
          <w:szCs w:val="24"/>
        </w:rPr>
        <w:t>及</w:t>
      </w:r>
      <w:r w:rsidR="00173C8E" w:rsidRPr="008F629E">
        <w:rPr>
          <w:rFonts w:ascii="Times New Roman" w:eastAsia="標楷體" w:hAnsi="Times New Roman" w:hint="eastAsia"/>
          <w:snapToGrid w:val="0"/>
          <w:kern w:val="0"/>
          <w:szCs w:val="24"/>
        </w:rPr>
        <w:t>以邏輯系統編輯顯示各系統之動力電路、控制電路及所有輔助電路。圖面應使用</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尺寸圖紙繪製，當圖紙需從</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縮小到</w:t>
      </w:r>
      <w:r w:rsidR="00173C8E" w:rsidRPr="008F629E">
        <w:rPr>
          <w:rFonts w:ascii="Times New Roman" w:eastAsia="標楷體" w:hAnsi="Times New Roman"/>
          <w:snapToGrid w:val="0"/>
          <w:kern w:val="0"/>
          <w:szCs w:val="24"/>
        </w:rPr>
        <w:t>A3</w:t>
      </w:r>
      <w:r w:rsidR="00173C8E" w:rsidRPr="008F629E">
        <w:rPr>
          <w:rFonts w:ascii="Times New Roman" w:eastAsia="標楷體" w:hAnsi="Times New Roman" w:hint="eastAsia"/>
          <w:snapToGrid w:val="0"/>
          <w:kern w:val="0"/>
          <w:szCs w:val="24"/>
        </w:rPr>
        <w:t>時，其電路圖內之電路符號等仍可維持良好品質並易於讀取。</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較複雜電路為清晰起見，可以個別之分項圖表示，但總竣工圖上應足夠明細使整個電路能清楚易懂。</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總竣工圖和其個別分項圖應能相互對照，且所有連接線、線號和端子、管路等，應相互一致。</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上述以外之個別分項電路圖可分別製作，如動力及控制系統、軔機系統、列車編組總控制、自動門機構系統、廁所設備、空調</w:t>
      </w:r>
      <w:r w:rsidR="004E08FE" w:rsidRPr="008F629E">
        <w:rPr>
          <w:rFonts w:ascii="Times New Roman" w:eastAsia="標楷體" w:hAnsi="Times New Roman" w:hint="eastAsia"/>
          <w:snapToGrid w:val="0"/>
          <w:kern w:val="0"/>
        </w:rPr>
        <w:t>系統</w:t>
      </w:r>
      <w:r w:rsidRPr="008F629E">
        <w:rPr>
          <w:rFonts w:ascii="Times New Roman" w:eastAsia="標楷體" w:hAnsi="Times New Roman" w:hint="eastAsia"/>
          <w:snapToGrid w:val="0"/>
          <w:kern w:val="0"/>
        </w:rPr>
        <w:t>、火災預警系統、照明和旅客資訊設備系統、列車控制監視系統（</w:t>
      </w:r>
      <w:r w:rsidRPr="008F629E">
        <w:rPr>
          <w:rFonts w:ascii="Times New Roman" w:eastAsia="標楷體" w:hAnsi="Times New Roman"/>
          <w:snapToGrid w:val="0"/>
          <w:kern w:val="0"/>
        </w:rPr>
        <w:t>TCMS</w:t>
      </w:r>
      <w:r w:rsidRPr="008F629E">
        <w:rPr>
          <w:rFonts w:ascii="Times New Roman" w:eastAsia="標楷體" w:hAnsi="Times New Roman" w:hint="eastAsia"/>
          <w:snapToGrid w:val="0"/>
          <w:kern w:val="0"/>
        </w:rPr>
        <w:t>）、列車防護無線電話設備、行車調度無線電話設備、無線寬頻設備、列車無線服務系統、列車自動防護系統</w:t>
      </w:r>
      <w:r w:rsidRPr="008F629E">
        <w:rPr>
          <w:rFonts w:ascii="Times New Roman" w:eastAsia="標楷體" w:hAnsi="Times New Roman"/>
          <w:snapToGrid w:val="0"/>
          <w:kern w:val="0"/>
        </w:rPr>
        <w:t>(ATP)</w:t>
      </w:r>
      <w:r w:rsidRPr="008F629E">
        <w:rPr>
          <w:rFonts w:ascii="Times New Roman" w:eastAsia="標楷體" w:hAnsi="Times New Roman" w:hint="eastAsia"/>
          <w:snapToGrid w:val="0"/>
          <w:kern w:val="0"/>
        </w:rPr>
        <w:t>等系統，但應能與其它相關圖面相互對照。</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每張電路圖應符合</w:t>
      </w:r>
      <w:r w:rsidRPr="008F629E">
        <w:rPr>
          <w:rFonts w:ascii="Times New Roman" w:eastAsia="標楷體" w:hAnsi="Times New Roman"/>
          <w:snapToGrid w:val="0"/>
          <w:kern w:val="0"/>
        </w:rPr>
        <w:t>IEC60617</w:t>
      </w:r>
      <w:r w:rsidRPr="008F629E">
        <w:rPr>
          <w:rFonts w:ascii="Times New Roman" w:eastAsia="標楷體" w:hAnsi="Times New Roman" w:hint="eastAsia"/>
          <w:snapToGrid w:val="0"/>
          <w:kern w:val="0"/>
        </w:rPr>
        <w:t>或同等級規定清晰易瞭解，並標示目錄表，其內容應包括元件之名稱</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含代號</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、型號、裝設位置、圖面位置號碼及其參考座標等，以表示相互關連之位置。</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一般佈置和組裝圖應適當表示所有尺寸、重量、裝設點及氣壓、電氣和潤滑系統之接頭與正確額定值。圖面應清楚顯示如何施行組裝。應能確認每項配件且應提供該配件之材料種類、特性及加工符號等。</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每張配線圖應顯示所有電氣接線和設備之正確位置，其線槽、線管、電纜和電線端應以適當文字和號碼標明於圖面上。電線、電纜之規格及樣品應經臺鐵局認可。</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若配線圖使用多張圖面表示時，該等圖面接線、線管等之基準線應相互標齊，以利對照。</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5" w:name="_Toc484530500"/>
      <w:bookmarkStart w:id="156" w:name="_Toc518917585"/>
      <w:r w:rsidRPr="008F629E">
        <w:rPr>
          <w:rFonts w:ascii="Times New Roman" w:hAnsi="Times New Roman" w:cs="Times New Roman" w:hint="eastAsia"/>
          <w:snapToGrid w:val="0"/>
          <w:kern w:val="0"/>
        </w:rPr>
        <w:lastRenderedPageBreak/>
        <w:t>文件變更</w:t>
      </w:r>
      <w:bookmarkEnd w:id="155"/>
      <w:bookmarkEnd w:id="156"/>
    </w:p>
    <w:p w:rsidR="00AF3268" w:rsidRPr="008F629E" w:rsidRDefault="00173C8E"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4.4.2</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4.4.3</w:t>
      </w:r>
      <w:r w:rsidRPr="008F629E">
        <w:rPr>
          <w:rFonts w:ascii="標楷體" w:eastAsia="標楷體" w:hAnsi="標楷體" w:hint="eastAsia"/>
          <w:snapToGrid w:val="0"/>
          <w:kern w:val="0"/>
          <w:szCs w:val="24"/>
        </w:rPr>
        <w:t>、</w:t>
      </w:r>
      <w:r w:rsidRPr="008F629E">
        <w:rPr>
          <w:rFonts w:ascii="標楷體" w:eastAsia="標楷體" w:hAnsi="標楷體"/>
          <w:snapToGrid w:val="0"/>
          <w:kern w:val="0"/>
          <w:szCs w:val="24"/>
        </w:rPr>
        <w:t>4.4.4及4.4.5</w:t>
      </w:r>
      <w:r w:rsidRPr="008F629E">
        <w:rPr>
          <w:rFonts w:ascii="Times New Roman" w:eastAsia="標楷體" w:hAnsi="Times New Roman" w:hint="eastAsia"/>
          <w:snapToGrid w:val="0"/>
          <w:kern w:val="0"/>
          <w:szCs w:val="24"/>
        </w:rPr>
        <w:t>節規定，提供給臺鐵局之備品採購技術規範、可複製</w:t>
      </w:r>
      <w:r w:rsidRPr="008F629E">
        <w:rPr>
          <w:rFonts w:ascii="標楷體" w:eastAsia="標楷體" w:hAnsi="標楷體" w:cs="標楷體" w:hint="eastAsia"/>
          <w:snapToGrid w:val="0"/>
          <w:kern w:val="0"/>
          <w:szCs w:val="24"/>
        </w:rPr>
        <w:t>電子檔</w:t>
      </w:r>
      <w:r w:rsidRPr="008F629E">
        <w:rPr>
          <w:rFonts w:ascii="Times New Roman" w:eastAsia="標楷體" w:hAnsi="Times New Roman" w:hint="eastAsia"/>
          <w:snapToGrid w:val="0"/>
          <w:kern w:val="0"/>
          <w:szCs w:val="24"/>
        </w:rPr>
        <w:t>及各類手冊，嗣後若有修改者，則應再補充其最新修正版</w:t>
      </w:r>
      <w:r w:rsidRPr="008F629E">
        <w:rPr>
          <w:rFonts w:ascii="標楷體" w:eastAsia="標楷體" w:hAnsi="標楷體" w:hint="eastAsia"/>
          <w:snapToGrid w:val="0"/>
          <w:kern w:val="0"/>
          <w:szCs w:val="24"/>
        </w:rPr>
        <w:t>。</w:t>
      </w:r>
    </w:p>
    <w:p w:rsidR="00AF3268" w:rsidRPr="008F629E" w:rsidRDefault="00173C8E"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57" w:name="_Toc484530501"/>
      <w:bookmarkStart w:id="158" w:name="_Toc518917586"/>
      <w:r w:rsidRPr="008F629E">
        <w:rPr>
          <w:rFonts w:ascii="Times New Roman" w:hAnsi="Times New Roman" w:cs="Times New Roman" w:hint="eastAsia"/>
          <w:b/>
          <w:snapToGrid w:val="0"/>
          <w:kern w:val="0"/>
        </w:rPr>
        <w:t>維修配件供貨期間</w:t>
      </w:r>
      <w:bookmarkEnd w:id="157"/>
      <w:bookmarkEnd w:id="158"/>
    </w:p>
    <w:p w:rsidR="00AF3268" w:rsidRPr="008F629E" w:rsidRDefault="00173C8E" w:rsidP="00EF30A8">
      <w:pPr>
        <w:pStyle w:val="ab"/>
        <w:tabs>
          <w:tab w:val="left" w:pos="720"/>
          <w:tab w:val="left" w:pos="1200"/>
          <w:tab w:val="left" w:pos="1920"/>
        </w:tabs>
        <w:adjustRightInd w:val="0"/>
        <w:snapToGrid w:val="0"/>
        <w:spacing w:beforeLines="25" w:before="90" w:afterLines="25" w:after="90"/>
        <w:ind w:leftChars="236" w:left="566"/>
        <w:jc w:val="both"/>
        <w:rPr>
          <w:rFonts w:ascii="標楷體" w:eastAsia="標楷體" w:hAnsi="標楷體"/>
          <w:snapToGrid w:val="0"/>
          <w:kern w:val="0"/>
          <w:szCs w:val="24"/>
        </w:rPr>
      </w:pP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在決定不再生產應預先於2年前通知臺鐵局，在這2年期間應維持配件之正常供應。當該等配件停產後，</w:t>
      </w: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應提供適當替代品及其相關圖面規範，以維持本批</w:t>
      </w:r>
      <w:r w:rsidRPr="008F629E">
        <w:rPr>
          <w:rFonts w:ascii="標楷體" w:eastAsia="標楷體" w:hAnsi="標楷體" w:cs="標楷體" w:hint="eastAsia"/>
          <w:snapToGrid w:val="0"/>
          <w:kern w:val="0"/>
          <w:szCs w:val="24"/>
        </w:rPr>
        <w:t>電聯車</w:t>
      </w:r>
      <w:r w:rsidRPr="008F629E">
        <w:rPr>
          <w:rFonts w:ascii="標楷體" w:eastAsia="標楷體" w:hAnsi="標楷體" w:cs="標楷體"/>
          <w:snapToGrid w:val="0"/>
          <w:kern w:val="0"/>
          <w:szCs w:val="24"/>
        </w:rPr>
        <w:t>繼續使用</w:t>
      </w:r>
      <w:r w:rsidRPr="008F629E">
        <w:rPr>
          <w:rFonts w:ascii="標楷體" w:eastAsia="標楷體" w:hAnsi="標楷體" w:hint="eastAsia"/>
          <w:snapToGrid w:val="0"/>
          <w:kern w:val="0"/>
          <w:szCs w:val="24"/>
        </w:rPr>
        <w:t>。</w:t>
      </w:r>
    </w:p>
    <w:p w:rsidR="00AF3268" w:rsidRPr="008F629E" w:rsidRDefault="00472BF9"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472BF9"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59" w:name="_Toc518917587"/>
      <w:r w:rsidRPr="008F629E">
        <w:rPr>
          <w:rFonts w:hint="eastAsia"/>
          <w:b/>
          <w:snapToGrid w:val="0"/>
          <w:kern w:val="0"/>
        </w:rPr>
        <w:lastRenderedPageBreak/>
        <w:t>檢</w:t>
      </w:r>
      <w:r w:rsidRPr="008F629E">
        <w:rPr>
          <w:rFonts w:ascii="Times New Roman" w:hAnsi="Times New Roman" w:cs="Times New Roman" w:hint="eastAsia"/>
          <w:b/>
          <w:snapToGrid w:val="0"/>
          <w:kern w:val="0"/>
        </w:rPr>
        <w:t>驗與驗收、保固規定</w:t>
      </w:r>
      <w:bookmarkEnd w:id="159"/>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0" w:name="_Toc467420519"/>
      <w:bookmarkStart w:id="161" w:name="_Toc467422483"/>
      <w:bookmarkStart w:id="162" w:name="_Toc528989501"/>
      <w:bookmarkStart w:id="163" w:name="_Toc484530503"/>
      <w:bookmarkStart w:id="164" w:name="_Toc518917588"/>
      <w:r w:rsidRPr="008F629E">
        <w:rPr>
          <w:rFonts w:ascii="Times New Roman" w:hAnsi="Times New Roman" w:cs="Times New Roman" w:hint="eastAsia"/>
          <w:b/>
          <w:snapToGrid w:val="0"/>
          <w:kern w:val="0"/>
        </w:rPr>
        <w:t>概述</w:t>
      </w:r>
      <w:bookmarkEnd w:id="160"/>
      <w:bookmarkEnd w:id="161"/>
      <w:bookmarkEnd w:id="162"/>
      <w:bookmarkEnd w:id="163"/>
      <w:bookmarkEnd w:id="164"/>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rPr>
      </w:pPr>
      <w:r w:rsidRPr="008F629E">
        <w:rPr>
          <w:rFonts w:ascii="Times New Roman" w:eastAsia="標楷體" w:hAnsi="Times New Roman" w:hint="eastAsia"/>
          <w:snapToGrid w:val="0"/>
          <w:kern w:val="0"/>
          <w:szCs w:val="24"/>
        </w:rPr>
        <w:t>立約商應依本規範及附錄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：「系統保證規範」規定執行，電聯車及安裝於電聯車上之系統、設備零件、及材料等之系統保證暨測試認證及驗證，以確保立約商所設計及製造之電聯車符合本規範之要求。</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5" w:name="_Toc484530504"/>
      <w:bookmarkStart w:id="166" w:name="_Toc518917589"/>
      <w:r w:rsidRPr="008F629E">
        <w:rPr>
          <w:rFonts w:ascii="Times New Roman" w:hAnsi="Times New Roman" w:cs="Times New Roman" w:hint="eastAsia"/>
          <w:b/>
          <w:snapToGrid w:val="0"/>
          <w:kern w:val="0"/>
        </w:rPr>
        <w:t>檢驗測試程序</w:t>
      </w:r>
      <w:bookmarkEnd w:id="165"/>
      <w:bookmarkEnd w:id="166"/>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電聯車測試分「型式測試」、「例行測試」、「出廠測試」、與「交車測試」。「型式測試」應於製造期間進行，且應於第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進行「例行測試」前完成並通過。每一列電聯車完工後且通過「例行測試」，方能進行「出廠測試」。電聯車交車後，將於臺鐵局之廠、段及主線路進行「交車測試」。「交車測試」包括整備測試、性能測試、試運轉及試運轉成功後最後測試。立約商應負責改正所有測試不合格項目，直到通過測試為止。</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可由立約商執行，或由立約商委託獨立第三者或試驗室執行。若某設備零件或材料已接受「型式測試」，立約商得提供詳細之中文及英文撰寫之佐證資料於「測試計畫書」中提出，經臺鐵局核可後可取代該設備之型式測試及檢驗。</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立約商應負責所有測試及改善措施所需之設備、儀器、物料、人力</w:t>
      </w:r>
      <w:r w:rsidRPr="008F629E">
        <w:rPr>
          <w:rFonts w:ascii="Times New Roman" w:eastAsia="標楷體" w:hAnsi="Times New Roman" w:hint="eastAsia"/>
          <w:snapToGrid w:val="0"/>
          <w:kern w:val="0"/>
        </w:rPr>
        <w:t>，並妥善準備在臺灣交車測試所發生之改善措施所需可能之零件</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臺鐵局將於電聯車製造期間派遣檢驗人員至製造廠（含零配件製造廠）執行檢驗工作，該人員有權至現場檢視有關工作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包括製造、測試、修正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進行。檢驗人員應可於正常工作時間內自由進出各相關製造工廠，檢驗任何階段之製造作業，並可拒絕任何不符合本規範書及上述各規定的材料。製造廠對檢驗人員所指出之缺失應加以改正。檢驗人員並有權參與重要零件之檢驗及測試，立約商應提早通知檢驗人員相關測試事宜，使其能有充裕時間準備參與測試。檢驗人員之交通費及生活費等由臺鐵局自理。</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臺鐵局檢驗人員將參加製造廠商施行之檢查測試，並於測試紀錄表上簽署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證明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在場檢視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。若臺鐵局因故不能參與工廠之檢查測試，製造廠商可自行施行之。</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立約商應拍攝紀錄測試過程，併同「測試報告書」提交臺鐵局審核。立約商應以數位攝影機進行拍攝，畫面應清晰，容易讀取。每一測試過程應連續拍攝，不可剪接編輯，且應配合旁白（英語或華語）及字幕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中文</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說明下列事項</w:t>
      </w:r>
      <w:r w:rsidRPr="008F629E">
        <w:rPr>
          <w:rFonts w:ascii="Times New Roman" w:eastAsia="標楷體" w:hAnsi="Times New Roman"/>
          <w:snapToGrid w:val="0"/>
          <w:kern w:val="0"/>
          <w:szCs w:val="24"/>
        </w:rPr>
        <w:t>:</w:t>
      </w:r>
    </w:p>
    <w:p w:rsidR="00AF3268" w:rsidRPr="008F629E" w:rsidRDefault="00472BF9" w:rsidP="00EF30A8">
      <w:pPr>
        <w:pStyle w:val="ab"/>
        <w:numPr>
          <w:ilvl w:val="2"/>
          <w:numId w:val="54"/>
        </w:numPr>
        <w:tabs>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測試項目之辨識碼、序號、及電聯車車號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54"/>
        </w:numPr>
        <w:tabs>
          <w:tab w:val="left" w:pos="72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測試設備</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量測參數之標準值</w:t>
      </w:r>
    </w:p>
    <w:p w:rsidR="006D6E16" w:rsidRPr="008F629E" w:rsidRDefault="00472BF9" w:rsidP="008F629E">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測試結果</w:t>
      </w:r>
      <w:bookmarkStart w:id="167" w:name="_Toc484530505"/>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8" w:name="_Toc518917590"/>
      <w:r w:rsidRPr="008F629E">
        <w:rPr>
          <w:rFonts w:ascii="Times New Roman" w:hAnsi="Times New Roman" w:cs="Times New Roman" w:hint="eastAsia"/>
          <w:b/>
          <w:snapToGrid w:val="0"/>
          <w:kern w:val="0"/>
        </w:rPr>
        <w:t>測試計畫書</w:t>
      </w:r>
      <w:bookmarkEnd w:id="167"/>
      <w:bookmarkEnd w:id="168"/>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立約商應依經核可之主時程表提交以中文及英文撰寫之「測試計畫書」供臺鐵局審查</w:t>
      </w:r>
      <w:r w:rsidR="0097094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「測試計畫書」須經臺鐵局核定後始能進行測試。「測試計畫書」應依「型式測試」、</w:t>
      </w:r>
      <w:r w:rsidRPr="008F629E">
        <w:rPr>
          <w:rFonts w:ascii="Times New Roman" w:eastAsia="標楷體" w:hAnsi="Times New Roman" w:hint="eastAsia"/>
          <w:snapToGrid w:val="0"/>
          <w:kern w:val="0"/>
          <w:szCs w:val="24"/>
        </w:rPr>
        <w:lastRenderedPageBreak/>
        <w:t>「例行測試」、「出廠測試」、及「交車測試」分冊編訂。各冊計畫書應有完整連續之頁碼及目錄，且應依附錄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w:t>
      </w:r>
      <w:r w:rsidR="008549CD" w:rsidRPr="008F629E">
        <w:rPr>
          <w:rFonts w:ascii="Times New Roman" w:eastAsia="標楷體" w:hAnsi="Times New Roman" w:hint="eastAsia"/>
          <w:snapToGrid w:val="0"/>
          <w:kern w:val="0"/>
          <w:szCs w:val="24"/>
        </w:rPr>
        <w:t>及出廠測試</w:t>
      </w:r>
      <w:r w:rsidRPr="008F629E">
        <w:rPr>
          <w:rFonts w:ascii="Times New Roman" w:eastAsia="標楷體" w:hAnsi="Times New Roman" w:hint="eastAsia"/>
          <w:snapToGrid w:val="0"/>
          <w:kern w:val="0"/>
          <w:szCs w:val="24"/>
        </w:rPr>
        <w:t>」依序分節編訂。</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69" w:name="_Toc484530506"/>
      <w:bookmarkStart w:id="170" w:name="_Toc518917591"/>
      <w:bookmarkStart w:id="171" w:name="_Toc467420522"/>
      <w:bookmarkStart w:id="172" w:name="_Toc467422486"/>
      <w:bookmarkStart w:id="173" w:name="_Toc528989504"/>
      <w:r w:rsidRPr="008F629E">
        <w:rPr>
          <w:rFonts w:ascii="Times New Roman" w:hAnsi="Times New Roman" w:cs="Times New Roman" w:hint="eastAsia"/>
          <w:snapToGrid w:val="0"/>
          <w:kern w:val="0"/>
        </w:rPr>
        <w:t>型式測試</w:t>
      </w:r>
      <w:bookmarkEnd w:id="169"/>
      <w:bookmarkEnd w:id="170"/>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型式測試執行清單</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分類詳列由立約商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含設備製造廠商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執行之項目、已接受型式測試之項目、或委由獨立第三者或試驗室執行之項目。</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由立約商與委由獨立第三者或試驗室執行之項目，應提供詳細測試步驟及相關國際測試規範內容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。並應詳細說明立約商所採用之測試方式及所需之儀器與設備名稱、規格、型式、製造廠或供應商。</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已接受型式測試或檢驗之項目，應提供詳細佐證資料供臺鐵局審查。</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委由獨立第三者或試驗室執行之項目，應提供該機構資料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人員、組織、及實績等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4" w:name="_Toc484530507"/>
      <w:bookmarkStart w:id="175" w:name="_Toc518917592"/>
      <w:bookmarkStart w:id="176" w:name="_Toc467422488"/>
      <w:bookmarkStart w:id="177" w:name="_Toc528989506"/>
      <w:bookmarkEnd w:id="171"/>
      <w:bookmarkEnd w:id="172"/>
      <w:bookmarkEnd w:id="173"/>
      <w:r w:rsidRPr="008F629E">
        <w:rPr>
          <w:rFonts w:ascii="Times New Roman" w:hAnsi="Times New Roman" w:cs="Times New Roman" w:hint="eastAsia"/>
          <w:snapToGrid w:val="0"/>
          <w:kern w:val="0"/>
        </w:rPr>
        <w:t>例行測試</w:t>
      </w:r>
      <w:bookmarkEnd w:id="174"/>
      <w:bookmarkEnd w:id="175"/>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測試項目及詳細測試步驟、相關國際測試規範內容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所有測試所需之儀器與設備名稱、規格與型式及製造廠或供應商。</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批車中選</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列拍攝</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8" w:name="_Toc484530508"/>
      <w:bookmarkStart w:id="179" w:name="_Toc518917593"/>
      <w:r w:rsidRPr="008F629E">
        <w:rPr>
          <w:rFonts w:ascii="Times New Roman" w:hAnsi="Times New Roman" w:cs="Times New Roman" w:hint="eastAsia"/>
          <w:snapToGrid w:val="0"/>
          <w:kern w:val="0"/>
        </w:rPr>
        <w:t>出廠測試</w:t>
      </w:r>
      <w:bookmarkEnd w:id="178"/>
      <w:bookmarkEnd w:id="179"/>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詳細測試時程。</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測試過程拍攝計畫</w:t>
      </w:r>
      <w:r w:rsidR="00BF68DD" w:rsidRPr="008F629E">
        <w:rPr>
          <w:rFonts w:ascii="Times New Roman" w:hAnsi="Times New Roman" w:cs="Times New Roman"/>
          <w:snapToGrid w:val="0"/>
          <w:kern w:val="0"/>
        </w:rPr>
        <w:t>(</w:t>
      </w:r>
      <w:r w:rsidR="00BF68DD" w:rsidRPr="008F629E">
        <w:rPr>
          <w:rFonts w:ascii="Times New Roman" w:hAnsi="Times New Roman" w:cs="Times New Roman" w:hint="eastAsia"/>
          <w:snapToGrid w:val="0"/>
          <w:kern w:val="0"/>
        </w:rPr>
        <w:t>僅第</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批車中選</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列拍攝</w:t>
      </w:r>
      <w:r w:rsidR="00BF68DD"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0" w:name="_Toc484530509"/>
      <w:bookmarkStart w:id="181" w:name="_Toc518917594"/>
      <w:r w:rsidRPr="008F629E">
        <w:rPr>
          <w:rFonts w:ascii="Times New Roman" w:hAnsi="Times New Roman" w:cs="Times New Roman" w:hint="eastAsia"/>
          <w:snapToGrid w:val="0"/>
          <w:kern w:val="0"/>
        </w:rPr>
        <w:t>交車測試</w:t>
      </w:r>
      <w:bookmarkEnd w:id="180"/>
      <w:bookmarkEnd w:id="181"/>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來臺灣執行交車測試之工程師名冊。</w:t>
      </w:r>
    </w:p>
    <w:p w:rsidR="006D6E16" w:rsidRPr="008F629E" w:rsidRDefault="00472BF9" w:rsidP="008F629E">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b/>
          <w:snapToGrid w:val="0"/>
          <w:kern w:val="0"/>
        </w:rPr>
      </w:pPr>
      <w:r w:rsidRPr="008F629E">
        <w:rPr>
          <w:rFonts w:ascii="Times New Roman" w:hAnsi="Times New Roman" w:cs="Times New Roman" w:hint="eastAsia"/>
          <w:snapToGrid w:val="0"/>
          <w:kern w:val="0"/>
        </w:rPr>
        <w:t>測試過程拍攝計畫。</w:t>
      </w:r>
      <w:r w:rsidRPr="008F629E">
        <w:rPr>
          <w:rFonts w:ascii="Times New Roman" w:hAnsi="Times New Roman" w:cs="Times New Roman"/>
          <w:snapToGrid w:val="0"/>
          <w:kern w:val="0"/>
        </w:rPr>
        <w:t>(</w:t>
      </w:r>
      <w:r w:rsidR="00852F0A" w:rsidRPr="008F629E">
        <w:rPr>
          <w:rFonts w:ascii="Times New Roman" w:hAnsi="Times New Roman" w:cs="Times New Roman" w:hint="eastAsia"/>
          <w:snapToGrid w:val="0"/>
          <w:kern w:val="0"/>
        </w:rPr>
        <w:t>僅第</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批車中選</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列拍攝</w:t>
      </w:r>
      <w:r w:rsidRPr="008F629E">
        <w:rPr>
          <w:rFonts w:ascii="Times New Roman" w:hAnsi="Times New Roman" w:cs="Times New Roman"/>
          <w:snapToGrid w:val="0"/>
          <w:kern w:val="0"/>
        </w:rPr>
        <w:t>)</w:t>
      </w:r>
      <w:bookmarkStart w:id="182" w:name="_Toc484530510"/>
      <w:bookmarkEnd w:id="176"/>
      <w:bookmarkEnd w:id="177"/>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83" w:name="_Toc518917595"/>
      <w:r w:rsidRPr="008F629E">
        <w:rPr>
          <w:rFonts w:ascii="Times New Roman" w:hAnsi="Times New Roman" w:cs="Times New Roman" w:hint="eastAsia"/>
          <w:b/>
          <w:snapToGrid w:val="0"/>
          <w:kern w:val="0"/>
        </w:rPr>
        <w:t>測試項目</w:t>
      </w:r>
      <w:bookmarkEnd w:id="182"/>
      <w:bookmarkEnd w:id="18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4" w:name="_Toc484530511"/>
      <w:bookmarkStart w:id="185" w:name="_Toc518917596"/>
      <w:r w:rsidRPr="008F629E">
        <w:rPr>
          <w:rFonts w:ascii="Times New Roman" w:hAnsi="Times New Roman" w:cs="Times New Roman" w:hint="eastAsia"/>
          <w:snapToGrid w:val="0"/>
          <w:kern w:val="0"/>
        </w:rPr>
        <w:t>「型式測試」、「例行測試」與「出廠測試」</w:t>
      </w:r>
      <w:bookmarkEnd w:id="184"/>
      <w:bookmarkEnd w:id="185"/>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「型式測試」、「例行測試」與「出廠測試」應至少包含附錄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：「型式測試、例行測試與出廠測試」所列之項目。</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lastRenderedPageBreak/>
        <w:tab/>
      </w:r>
      <w:r w:rsidRPr="008F629E">
        <w:rPr>
          <w:rFonts w:ascii="Times New Roman" w:eastAsia="標楷體" w:hAnsi="Times New Roman" w:hint="eastAsia"/>
          <w:snapToGrid w:val="0"/>
          <w:kern w:val="0"/>
          <w:szCs w:val="24"/>
        </w:rPr>
        <w:t>立約商應另執行臺鐵局各機廠、機務段及檢車段地下車輪車床設備相容之型式測試，時間得不計入試運轉工作天內。若現有夾治具無法相容時，立約商應提供相關夾治具，相關費用已含於契約總價內。</w:t>
      </w:r>
      <w:r w:rsidRPr="008F629E">
        <w:rPr>
          <w:rFonts w:ascii="Times New Roman" w:eastAsia="標楷體" w:hAnsi="Times New Roman" w:hint="eastAsia"/>
          <w:snapToGrid w:val="0"/>
          <w:kern w:val="0"/>
          <w:szCs w:val="24"/>
          <w:lang w:val="en-GB"/>
        </w:rPr>
        <w:t>地下車輪車床軸重限定重量為</w:t>
      </w:r>
      <w:r w:rsidRPr="008F629E">
        <w:rPr>
          <w:rFonts w:ascii="Times New Roman" w:eastAsia="標楷體" w:hAnsi="Times New Roman"/>
          <w:snapToGrid w:val="0"/>
          <w:kern w:val="0"/>
          <w:szCs w:val="24"/>
        </w:rPr>
        <w:t>18</w:t>
      </w:r>
      <w:r w:rsidRPr="008F629E">
        <w:rPr>
          <w:rFonts w:ascii="Times New Roman" w:eastAsia="標楷體" w:hAnsi="Times New Roman" w:hint="eastAsia"/>
          <w:snapToGrid w:val="0"/>
          <w:kern w:val="0"/>
          <w:szCs w:val="24"/>
          <w:lang w:val="en-GB"/>
        </w:rPr>
        <w:t>噸。</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立約商應另於第一批電聯車內之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列電聯車執行電聯車與機車（由臺鐵局指定）連掛於彎道</w:t>
      </w:r>
      <w:r w:rsidRPr="008F629E">
        <w:rPr>
          <w:rFonts w:ascii="Times New Roman" w:eastAsia="標楷體" w:hAnsi="Times New Roman"/>
          <w:snapToGrid w:val="0"/>
          <w:kern w:val="0"/>
          <w:szCs w:val="24"/>
        </w:rPr>
        <w:t>(R300)</w:t>
      </w:r>
      <w:r w:rsidRPr="008F629E">
        <w:rPr>
          <w:rFonts w:ascii="Times New Roman" w:eastAsia="標楷體" w:hAnsi="Times New Roman" w:hint="eastAsia"/>
          <w:snapToGrid w:val="0"/>
          <w:kern w:val="0"/>
          <w:szCs w:val="24"/>
        </w:rPr>
        <w:t>處進行救援之測試，時間得不計入試運轉工作天內。</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6" w:name="_Toc484530512"/>
      <w:bookmarkStart w:id="187" w:name="_Toc518917597"/>
      <w:r w:rsidRPr="008F629E">
        <w:rPr>
          <w:rFonts w:ascii="Times New Roman" w:hAnsi="Times New Roman" w:cs="Times New Roman" w:hint="eastAsia"/>
          <w:snapToGrid w:val="0"/>
          <w:kern w:val="0"/>
        </w:rPr>
        <w:t>交車測試</w:t>
      </w:r>
      <w:bookmarkStart w:id="188" w:name="_Toc437267731"/>
      <w:bookmarkStart w:id="189" w:name="_Toc437268012"/>
      <w:bookmarkStart w:id="190" w:name="_Toc467422496"/>
      <w:bookmarkStart w:id="191" w:name="_Toc528989514"/>
      <w:bookmarkEnd w:id="186"/>
      <w:bookmarkEnd w:id="187"/>
      <w:bookmarkEnd w:id="188"/>
      <w:bookmarkEnd w:id="18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每輛電聯車均應執行交車測試。交車測試分為整備測試、性能測試</w:t>
      </w:r>
      <w:r w:rsidR="008549CD"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試運轉</w:t>
      </w:r>
      <w:r w:rsidR="008549CD" w:rsidRPr="008F629E">
        <w:rPr>
          <w:rFonts w:ascii="Times New Roman" w:eastAsia="標楷體" w:hAnsi="Times New Roman" w:hint="eastAsia"/>
          <w:snapToGrid w:val="0"/>
          <w:kern w:val="0"/>
          <w:szCs w:val="24"/>
        </w:rPr>
        <w:t>及最後測試</w:t>
      </w:r>
      <w:r w:rsidRPr="008F629E">
        <w:rPr>
          <w:rFonts w:ascii="Times New Roman" w:eastAsia="標楷體" w:hAnsi="Times New Roman" w:hint="eastAsia"/>
          <w:snapToGrid w:val="0"/>
          <w:kern w:val="0"/>
          <w:szCs w:val="24"/>
        </w:rPr>
        <w:t>。立約商執行交車測試之過程應接受臺鐵局檢驗人員之監督，測試結果應由臺鐵局檢驗人員簽認。交車測試之工作天數如下：</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若每批交車以小批交車，則為</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007146A0" w:rsidRPr="008F629E">
        <w:rPr>
          <w:rFonts w:ascii="Times New Roman" w:eastAsia="標楷體" w:hAnsi="Times New Roman" w:cs="Times New Roman" w:hint="eastAsia"/>
          <w:snapToGrid w:val="0"/>
          <w:kern w:val="0"/>
          <w:szCs w:val="24"/>
        </w:rPr>
        <w:t>小批電聯</w:t>
      </w:r>
      <w:r w:rsidRPr="008F629E">
        <w:rPr>
          <w:rFonts w:ascii="Times New Roman" w:eastAsia="標楷體" w:hAnsi="Times New Roman" w:cs="Times New Roman" w:hint="eastAsia"/>
          <w:snapToGrid w:val="0"/>
          <w:kern w:val="0"/>
          <w:szCs w:val="24"/>
        </w:rPr>
        <w:t>車之工作天數應為</w:t>
      </w:r>
      <w:r w:rsidR="006D6E16"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列車（含）前，其工作天數應為</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天（含整備測試、性能測試、試運轉天數）。其</w:t>
      </w:r>
      <w:r w:rsidR="00D304E0" w:rsidRPr="008F629E">
        <w:rPr>
          <w:rFonts w:ascii="Times New Roman" w:eastAsia="標楷體" w:hAnsi="Times New Roman" w:cs="Times New Roman"/>
          <w:snapToGrid w:val="0"/>
          <w:kern w:val="0"/>
          <w:szCs w:val="24"/>
        </w:rPr>
        <w:t>5.4.2</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列車起至全數交車，其工作天數應為</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天（含整備測試、性能測試、試運轉天數）。其</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若每批以整批交車，其工作天數則為：</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w:t>
      </w:r>
      <w:r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天；第二批</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天，第三批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第二批</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含</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hint="eastAsia"/>
          <w:snapToGrid w:val="0"/>
          <w:kern w:val="0"/>
          <w:szCs w:val="24"/>
        </w:rPr>
        <w:t>之</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numPr>
          <w:ilvl w:val="0"/>
          <w:numId w:val="52"/>
        </w:numPr>
        <w:tabs>
          <w:tab w:val="left" w:pos="720"/>
          <w:tab w:val="left" w:pos="1134"/>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工作天數以電聯列車組交車至指定地點次日起，開始計算天數。</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若交車測試期間有缺失，而於</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工作天內未能修復者，臺鐵局得予以暫停交車測試，立約商應提出改善對策與時程，經臺鐵局同意後方可繼續測試，測試暫停期間仍計算工作天。</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整備測試</w:t>
      </w:r>
    </w:p>
    <w:p w:rsidR="00AF3268" w:rsidRPr="008F629E" w:rsidRDefault="00472BF9" w:rsidP="008F629E">
      <w:pPr>
        <w:pStyle w:val="ab"/>
        <w:tabs>
          <w:tab w:val="left" w:pos="720"/>
          <w:tab w:val="left" w:pos="1134"/>
          <w:tab w:val="left" w:pos="1200"/>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立約商應於列車組運</w:t>
      </w:r>
      <w:r w:rsidR="008549CD" w:rsidRPr="008F629E">
        <w:rPr>
          <w:rFonts w:ascii="Times New Roman" w:eastAsia="標楷體" w:hAnsi="Times New Roman" w:hint="eastAsia"/>
          <w:snapToGrid w:val="0"/>
          <w:kern w:val="0"/>
          <w:szCs w:val="24"/>
        </w:rPr>
        <w:t>交臺鐵局指定地點</w:t>
      </w:r>
      <w:r w:rsidRPr="008F629E">
        <w:rPr>
          <w:rFonts w:ascii="Times New Roman" w:eastAsia="標楷體" w:hAnsi="Times New Roman" w:hint="eastAsia"/>
          <w:snapToGrid w:val="0"/>
          <w:kern w:val="0"/>
          <w:szCs w:val="24"/>
        </w:rPr>
        <w:t>，臺鐵局將其拖運至機務段或機廠後進行整備測試，並確認電聯車組與臺鐵局下列系統相容：</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列車防護無線電設備、行車調度無線電設備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電聯車與臺鐵局指定之機車連結（僅第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軌道（僅第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鐵路車輛界限。</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啟動測試。</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性能測試</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電聯車完成並通過整備測試後，臺鐵局接獲立約商通知列車組可進行運轉測試後，</w:t>
      </w:r>
      <w:r w:rsidRPr="008F629E">
        <w:rPr>
          <w:rFonts w:ascii="Times New Roman" w:eastAsia="標楷體" w:hAnsi="Times New Roman" w:hint="eastAsia"/>
          <w:snapToGrid w:val="0"/>
          <w:kern w:val="0"/>
          <w:szCs w:val="24"/>
        </w:rPr>
        <w:lastRenderedPageBreak/>
        <w:t>將施行必要之檢查。若檢查結果正常，即安排性能測試。立約商應依臺鐵局安排之時程於臺鐵局主線上進行性能測試，並指派經核可之工程師，全程參加性能測試以協助電聯車操作、故障診斷以及執行缺失改善。性能測試期間，電聯車之設備箱內任何時間之最高空氣溫度不得超過</w:t>
      </w:r>
      <w:r w:rsidRPr="008F629E">
        <w:rPr>
          <w:rFonts w:ascii="Times New Roman" w:eastAsia="標楷體" w:hAnsi="Times New Roman"/>
          <w:snapToGrid w:val="0"/>
          <w:kern w:val="0"/>
          <w:szCs w:val="24"/>
        </w:rPr>
        <w:t>75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hint="eastAsia"/>
          <w:snapToGrid w:val="0"/>
          <w:kern w:val="0"/>
          <w:szCs w:val="24"/>
        </w:rPr>
        <w:t>之標準。立約商應於設備箱內適當位置張貼「溫度不可逆」貼紙，以利確認未超過最高空氣溫度之要求。</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性能測試應按下列規定進行</w:t>
      </w:r>
      <w:r w:rsidRPr="008F629E">
        <w:rPr>
          <w:rFonts w:ascii="Times New Roman" w:eastAsia="標楷體" w:hAnsi="Times New Roman"/>
          <w:snapToGrid w:val="0"/>
          <w:kern w:val="0"/>
          <w:szCs w:val="24"/>
        </w:rPr>
        <w:t>:</w:t>
      </w:r>
    </w:p>
    <w:p w:rsidR="00AF3268" w:rsidRPr="008F629E" w:rsidRDefault="00472BF9" w:rsidP="008F629E">
      <w:pPr>
        <w:numPr>
          <w:ilvl w:val="0"/>
          <w:numId w:val="66"/>
        </w:numPr>
        <w:tabs>
          <w:tab w:val="left" w:pos="1560"/>
          <w:tab w:val="left" w:pos="1701"/>
        </w:tabs>
        <w:adjustRightInd w:val="0"/>
        <w:snapToGrid w:val="0"/>
        <w:spacing w:beforeLines="25" w:before="90" w:afterLines="25" w:after="90"/>
        <w:ind w:left="1701"/>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無載重測試</w:t>
      </w:r>
      <w:r w:rsidRPr="008F629E">
        <w:rPr>
          <w:rFonts w:ascii="Times New Roman" w:eastAsia="標楷體" w:hAnsi="Times New Roman" w:cs="Times New Roman"/>
          <w:snapToGrid w:val="0"/>
          <w:kern w:val="0"/>
        </w:rPr>
        <w:t>(W1)</w:t>
      </w:r>
      <w:r w:rsidRPr="008F629E">
        <w:rPr>
          <w:rFonts w:ascii="Times New Roman" w:eastAsia="標楷體" w:hAnsi="Times New Roman" w:cs="Times New Roman" w:hint="eastAsia"/>
          <w:snapToGrid w:val="0"/>
          <w:kern w:val="0"/>
        </w:rPr>
        <w:t>：無載重測試以空車測試為主，其測試項目至少應包括下列：</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B0714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自動門操控測試。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車軸及軸承溫度測試。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）轉供測試。</w:t>
      </w:r>
    </w:p>
    <w:p w:rsidR="00AF3268" w:rsidRPr="008F629E" w:rsidRDefault="00472BF9" w:rsidP="008F629E">
      <w:pPr>
        <w:numPr>
          <w:ilvl w:val="0"/>
          <w:numId w:val="66"/>
        </w:numPr>
        <w:tabs>
          <w:tab w:val="left" w:pos="1418"/>
        </w:tabs>
        <w:adjustRightInd w:val="0"/>
        <w:snapToGrid w:val="0"/>
        <w:spacing w:beforeLines="25" w:before="90" w:afterLines="25" w:after="90"/>
        <w:ind w:left="1560" w:hanging="284"/>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滿載載重測試</w:t>
      </w:r>
      <w:r w:rsidRPr="008F629E">
        <w:rPr>
          <w:rFonts w:ascii="Times New Roman" w:eastAsia="標楷體" w:hAnsi="Times New Roman" w:cs="Times New Roman"/>
          <w:snapToGrid w:val="0"/>
          <w:kern w:val="0"/>
        </w:rPr>
        <w:t>(W3)</w:t>
      </w:r>
      <w:r w:rsidRPr="008F629E">
        <w:rPr>
          <w:rFonts w:ascii="Times New Roman" w:eastAsia="標楷體" w:hAnsi="Times New Roman" w:cs="Times New Roman" w:hint="eastAsia"/>
          <w:snapToGrid w:val="0"/>
          <w:kern w:val="0"/>
        </w:rPr>
        <w:t>：第一批中之一列車組應依規範施行滿載載重測試；載重可以鑄鐵軔塊或替代性荷重置於車廂上，上述鑄鐵軔塊臺鐵局可無償提供予立約商，惟其復原、搬運、裝卸及清潔等工作則由立約商負責，裝卸作業不列入試運轉工作天，其測試項目至少應包括下列：</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軔機性能（含與臺鐵局指定機車自動軔機連結相容）測試。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噪音量測</w:t>
      </w:r>
      <w:r w:rsidR="007A4A74" w:rsidRPr="008F629E">
        <w:rPr>
          <w:rFonts w:ascii="Times New Roman" w:eastAsia="標楷體" w:hAnsi="Times New Roman"/>
          <w:snapToGrid w:val="0"/>
          <w:kern w:val="0"/>
          <w:szCs w:val="24"/>
        </w:rPr>
        <w:t>(</w:t>
      </w:r>
      <w:r w:rsidR="007A4A74" w:rsidRPr="008F629E">
        <w:rPr>
          <w:rFonts w:ascii="Times New Roman" w:eastAsia="標楷體" w:hAnsi="Times New Roman" w:hint="eastAsia"/>
          <w:snapToGrid w:val="0"/>
          <w:kern w:val="0"/>
          <w:szCs w:val="24"/>
        </w:rPr>
        <w:t>本項測試僅第一批</w:t>
      </w:r>
      <w:r w:rsidR="007A4A74" w:rsidRPr="008F629E">
        <w:rPr>
          <w:rFonts w:ascii="Times New Roman" w:eastAsia="標楷體" w:hAnsi="Times New Roman"/>
          <w:snapToGrid w:val="0"/>
          <w:kern w:val="0"/>
          <w:szCs w:val="24"/>
        </w:rPr>
        <w:t>1</w:t>
      </w:r>
      <w:r w:rsidR="007A4A74" w:rsidRPr="008F629E">
        <w:rPr>
          <w:rFonts w:ascii="Times New Roman" w:eastAsia="標楷體" w:hAnsi="Times New Roman" w:hint="eastAsia"/>
          <w:snapToGrid w:val="0"/>
          <w:kern w:val="0"/>
          <w:szCs w:val="24"/>
        </w:rPr>
        <w:t>列車組執行</w:t>
      </w:r>
      <w:r w:rsidR="007A4A7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車軸溫度測試。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電磁波及電磁相容性測試</w:t>
      </w:r>
      <w:r w:rsidR="007D64E4" w:rsidRPr="008F629E">
        <w:rPr>
          <w:rFonts w:ascii="Times New Roman" w:eastAsia="標楷體" w:hAnsi="Times New Roman"/>
          <w:snapToGrid w:val="0"/>
          <w:kern w:val="0"/>
          <w:szCs w:val="24"/>
        </w:rPr>
        <w:t>(</w:t>
      </w:r>
      <w:r w:rsidR="007D64E4" w:rsidRPr="008F629E">
        <w:rPr>
          <w:rFonts w:ascii="Times New Roman" w:eastAsia="標楷體" w:hAnsi="Times New Roman" w:hint="eastAsia"/>
          <w:snapToGrid w:val="0"/>
          <w:kern w:val="0"/>
          <w:szCs w:val="24"/>
        </w:rPr>
        <w:t>本項測試僅第一批</w:t>
      </w:r>
      <w:r w:rsidR="007D64E4" w:rsidRPr="008F629E">
        <w:rPr>
          <w:rFonts w:ascii="Times New Roman" w:eastAsia="標楷體" w:hAnsi="Times New Roman"/>
          <w:snapToGrid w:val="0"/>
          <w:kern w:val="0"/>
          <w:szCs w:val="24"/>
        </w:rPr>
        <w:t>1</w:t>
      </w:r>
      <w:r w:rsidR="007D64E4" w:rsidRPr="008F629E">
        <w:rPr>
          <w:rFonts w:ascii="Times New Roman" w:eastAsia="標楷體" w:hAnsi="Times New Roman" w:hint="eastAsia"/>
          <w:snapToGrid w:val="0"/>
          <w:kern w:val="0"/>
          <w:szCs w:val="24"/>
        </w:rPr>
        <w:t>列車組執行</w:t>
      </w:r>
      <w:r w:rsidR="007D64E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蓄電池容量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含緊急通風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w:t>
      </w:r>
    </w:p>
    <w:p w:rsidR="00970947"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之情況下，在臺鐵局嚴苛路段新竹站至嘉義站間（山線）以臺鐵局指定之運轉時分及停靠站</w:t>
      </w:r>
      <w:r w:rsidR="00F33DD1" w:rsidRPr="008F629E">
        <w:rPr>
          <w:rFonts w:ascii="Times New Roman" w:eastAsia="標楷體" w:hAnsi="Times New Roman"/>
          <w:snapToGrid w:val="0"/>
          <w:kern w:val="0"/>
          <w:szCs w:val="24"/>
        </w:rPr>
        <w:t>(</w:t>
      </w:r>
      <w:r w:rsidR="00F33DD1" w:rsidRPr="008F629E">
        <w:rPr>
          <w:rFonts w:ascii="Times New Roman" w:eastAsia="標楷體" w:hAnsi="Times New Roman" w:hint="eastAsia"/>
          <w:snapToGrid w:val="0"/>
          <w:kern w:val="0"/>
          <w:szCs w:val="24"/>
        </w:rPr>
        <w:t>如下表</w:t>
      </w:r>
      <w:r w:rsidR="00F33DD1"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，列車應能維持運轉。若有誤點不得超過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w:t>
      </w:r>
    </w:p>
    <w:p w:rsidR="00970947" w:rsidRPr="008F629E" w:rsidRDefault="00970947">
      <w:pPr>
        <w:widowControl/>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AF3268" w:rsidP="008F629E">
      <w:pPr>
        <w:pStyle w:val="ab"/>
        <w:tabs>
          <w:tab w:val="left" w:pos="720"/>
          <w:tab w:val="left" w:pos="1200"/>
          <w:tab w:val="left" w:pos="1701"/>
          <w:tab w:val="left" w:pos="2410"/>
        </w:tabs>
        <w:adjustRightInd w:val="0"/>
        <w:snapToGrid w:val="0"/>
        <w:spacing w:beforeLines="25" w:before="90" w:afterLines="25" w:after="90"/>
        <w:ind w:left="2410"/>
        <w:jc w:val="both"/>
        <w:rPr>
          <w:rFonts w:ascii="Times New Roman" w:eastAsia="標楷體" w:hAnsi="Times New Roman"/>
          <w:snapToGrid w:val="0"/>
          <w:kern w:val="0"/>
          <w:szCs w:val="24"/>
        </w:rPr>
      </w:pPr>
    </w:p>
    <w:tbl>
      <w:tblPr>
        <w:tblW w:w="6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1090"/>
        <w:gridCol w:w="1036"/>
        <w:gridCol w:w="1090"/>
        <w:gridCol w:w="1036"/>
        <w:gridCol w:w="1090"/>
      </w:tblGrid>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新竹</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豐原</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00:44:00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永靖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00:00:00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00:45:00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01:22:30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三姓橋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潭子</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社頭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00:03:30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01:24:30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香山</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太原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田中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00:05:30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崎頂</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00:08:30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01:29:30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竹南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00:12:00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大慶</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林內</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00:13:00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造橋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01:39:30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01:01:30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01:40:30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苗栗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01:44:30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01:45:30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南勢</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大肚溪南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石龜</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01:04:30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01:48:30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銅鑼</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彰化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01:08:00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01:09:00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01:51:30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三義</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花壇</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民雄</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泰安</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大村</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后里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員林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嘉義</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01:58:30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r>
    </w:tbl>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電聯車完成性能測試情況良好，得施行試運轉，試運轉係指於排定時刻表上施行之測試，臺鐵局得施行「載客」試運轉。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若每批交車以小批交車，其「試運轉」天數及其累計「運轉成功」天數如下</w:t>
      </w:r>
      <w:r w:rsidRPr="008F629E">
        <w:rPr>
          <w:rFonts w:ascii="Times New Roman" w:eastAsia="標楷體" w:hAnsi="Times New Roman"/>
          <w:snapToGrid w:val="0"/>
          <w:kern w:val="0"/>
          <w:szCs w:val="24"/>
        </w:rPr>
        <w:t>:</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小批電聯列車之「試運轉」，其累計「運轉成功」天數應為</w:t>
      </w:r>
      <w:r w:rsidRPr="008F629E">
        <w:rPr>
          <w:rFonts w:ascii="Times New Roman" w:eastAsia="標楷體" w:hAnsi="Times New Roman" w:cs="Times New Roman"/>
          <w:snapToGrid w:val="0"/>
          <w:kern w:val="0"/>
          <w:szCs w:val="24"/>
        </w:rPr>
        <w:t>60</w:t>
      </w:r>
      <w:r w:rsidRPr="008F629E">
        <w:rPr>
          <w:rFonts w:ascii="Times New Roman" w:eastAsia="標楷體" w:hAnsi="Times New Roman" w:cs="Times New Roman" w:hint="eastAsia"/>
          <w:snapToGrid w:val="0"/>
          <w:kern w:val="0"/>
          <w:szCs w:val="24"/>
        </w:rPr>
        <w:t>天（含性能測試、載重測試成功天數）。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列車（含）前，其累計「運轉成功」天數應為</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列車起至全數交車，其累計「運轉成功」天數應為</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若每批以整批交車，其「試運轉」累計「運轉成功」天數為第一批</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天（含性能測試、載重測試成功天數）；第二批以後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天（含性能測試天數），第</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批</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以後</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試運轉距離平均每天應</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公里以上。</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所稱「運轉成功」係指電聯車未發生以下所稱「影響正常營運之事故」：</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試車時若有任一牽引馬達失去動力，不能復位。</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試車運轉中因故障導致停車，停車時間累計超過</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試車運轉中凡任何故障發生後，造成電聯車必須停止試車。</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試運轉列車因故障超過預定測試時刻表出車時間</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任一車輛之基礎軔機、</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、空氣壓縮機、空調機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含火災預警設備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、集電弓、靜式變流器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、充電器、自動動力控制系統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、自動列車防護車上系統</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、列車防護無線電話系統、行車調度無線電話系統等故障，復位次數超過</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次或被隔離。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任一車輛之真空式廁所系統、照明系統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包含緊急照明及一般照明</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各系統全部故障，復位次數超過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任一車輛之旅客資訊系統控制器</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或站名顯示器</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（路線整合測試未依</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之期限完成前除外）、終站顯示器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或資訊顯示裝置</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、緊急對講機等，失去功能或無法正確顯示或復位次數超過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任一車輛發生影響運轉安全項目，包括雨刷、汽笛或喇叭、頭燈、空氣彈簧、行車紀錄影音輔助設備</w:t>
      </w:r>
      <w:r w:rsidRPr="008F629E">
        <w:rPr>
          <w:rFonts w:ascii="Times New Roman" w:eastAsia="標楷體" w:hAnsi="Times New Roman" w:cs="Times New Roman"/>
          <w:snapToGrid w:val="0"/>
          <w:kern w:val="0"/>
          <w:szCs w:val="24"/>
        </w:rPr>
        <w:t>(CCTV)</w:t>
      </w:r>
      <w:r w:rsidR="004A76C5"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rPr>
        <w:t>緊急對講機</w:t>
      </w:r>
      <w:r w:rsidR="004A76C5" w:rsidRPr="008F629E">
        <w:rPr>
          <w:rFonts w:ascii="Times New Roman" w:eastAsia="標楷體" w:hAnsi="Times New Roman" w:cs="Times New Roman" w:hint="eastAsia"/>
          <w:snapToGrid w:val="0"/>
          <w:kern w:val="0"/>
          <w:szCs w:val="24"/>
        </w:rPr>
        <w:t>等之</w:t>
      </w:r>
      <w:r w:rsidRPr="008F629E">
        <w:rPr>
          <w:rFonts w:ascii="Times New Roman" w:eastAsia="標楷體" w:hAnsi="Times New Roman" w:cs="Times New Roman" w:hint="eastAsia"/>
          <w:snapToGrid w:val="0"/>
          <w:kern w:val="0"/>
          <w:szCs w:val="24"/>
        </w:rPr>
        <w:t>故障。</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小批或整批交車之第一批中之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列車，另行應辦理測試項目</w:t>
      </w:r>
    </w:p>
    <w:p w:rsidR="00AF3268" w:rsidRPr="008F629E" w:rsidRDefault="00472BF9" w:rsidP="008F629E">
      <w:pPr>
        <w:tabs>
          <w:tab w:val="left" w:pos="720"/>
          <w:tab w:val="left" w:pos="1200"/>
          <w:tab w:val="left" w:pos="1985"/>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00F90593" w:rsidRPr="008F629E">
        <w:rPr>
          <w:rFonts w:ascii="Times New Roman" w:eastAsia="標楷體" w:hAnsi="Times New Roman" w:cs="Times New Roman" w:hint="eastAsia"/>
          <w:snapToGrid w:val="0"/>
          <w:kern w:val="0"/>
          <w:szCs w:val="24"/>
        </w:rPr>
        <w:t>之</w:t>
      </w:r>
      <w:r w:rsidRPr="008F629E">
        <w:rPr>
          <w:rFonts w:ascii="Times New Roman" w:eastAsia="標楷體" w:hAnsi="Times New Roman" w:cs="Times New Roman" w:hint="eastAsia"/>
          <w:snapToGrid w:val="0"/>
          <w:kern w:val="0"/>
          <w:szCs w:val="24"/>
        </w:rPr>
        <w:t>控制器</w:t>
      </w:r>
      <w:r w:rsidRPr="008F629E">
        <w:rPr>
          <w:rFonts w:ascii="Times New Roman" w:eastAsia="標楷體" w:hAnsi="Times New Roman" w:cs="Times New Roman"/>
          <w:snapToGrid w:val="0"/>
          <w:kern w:val="0"/>
          <w:szCs w:val="24"/>
        </w:rPr>
        <w:t>(PISC)</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站名顯示器</w:t>
      </w:r>
      <w:r w:rsidRPr="008F629E">
        <w:rPr>
          <w:rFonts w:ascii="Times New Roman" w:eastAsia="標楷體" w:hAnsi="Times New Roman" w:cs="Times New Roman"/>
          <w:snapToGrid w:val="0"/>
          <w:kern w:val="0"/>
          <w:szCs w:val="24"/>
        </w:rPr>
        <w:t>(SND)</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相關測試功能，其顯示應一致及開門側指示；於第一批之第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小批或第一批車中之列車，於性能測試之無載重測試完成後，由臺鐵局另行安排於臺鐵局各路線進行整合測試，並確認功能正常，</w:t>
      </w:r>
      <w:r w:rsidR="00A22E81" w:rsidRPr="008F629E">
        <w:rPr>
          <w:rFonts w:ascii="Times New Roman" w:eastAsia="標楷體" w:hAnsi="Times New Roman" w:cs="Times New Roman" w:hint="eastAsia"/>
          <w:snapToGrid w:val="0"/>
          <w:kern w:val="0"/>
          <w:szCs w:val="24"/>
        </w:rPr>
        <w:t>其累計工期不得超過</w:t>
      </w:r>
      <w:r w:rsidR="00A22E81" w:rsidRPr="008F629E">
        <w:rPr>
          <w:rFonts w:ascii="Times New Roman" w:eastAsia="標楷體" w:hAnsi="Times New Roman" w:cs="Times New Roman"/>
          <w:snapToGrid w:val="0"/>
          <w:kern w:val="0"/>
          <w:szCs w:val="24"/>
        </w:rPr>
        <w:t>20</w:t>
      </w:r>
      <w:r w:rsidR="00A22E81" w:rsidRPr="008F629E">
        <w:rPr>
          <w:rFonts w:ascii="Times New Roman" w:eastAsia="標楷體" w:hAnsi="Times New Roman" w:cs="Times New Roman" w:hint="eastAsia"/>
          <w:snapToGrid w:val="0"/>
          <w:kern w:val="0"/>
          <w:szCs w:val="24"/>
        </w:rPr>
        <w:t>工作天。（此項測試工期不包含於交車測試工作天內）</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最後測試</w:t>
      </w:r>
    </w:p>
    <w:p w:rsidR="00AF3268" w:rsidRPr="008F629E" w:rsidRDefault="00472BF9" w:rsidP="008F629E">
      <w:pPr>
        <w:tabs>
          <w:tab w:val="left" w:pos="720"/>
          <w:tab w:val="left" w:pos="1200"/>
          <w:tab w:val="left" w:pos="1985"/>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每列電聯車完成並通過「試運轉」累計成功天數及提交測試報告後，應依臺鐵局安排之「試運轉」方式進行最後測試，且符合下列情形，視為通過</w:t>
      </w:r>
      <w:r w:rsidRPr="008F629E">
        <w:rPr>
          <w:rFonts w:ascii="Times New Roman" w:eastAsia="標楷體" w:hAnsi="Times New Roman"/>
          <w:snapToGrid w:val="0"/>
          <w:kern w:val="0"/>
          <w:szCs w:val="24"/>
        </w:rPr>
        <w:t>:</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監控系統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未顯示任何故障訊息。</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不得發生</w:t>
      </w:r>
      <w:r w:rsidRPr="008F629E">
        <w:rPr>
          <w:rFonts w:ascii="Times New Roman" w:eastAsia="標楷體" w:hAnsi="Times New Roman"/>
          <w:snapToGrid w:val="0"/>
          <w:kern w:val="0"/>
          <w:szCs w:val="24"/>
        </w:rPr>
        <w:t>5.4.2(7)E</w:t>
      </w:r>
      <w:r w:rsidRPr="008F629E">
        <w:rPr>
          <w:rFonts w:ascii="Times New Roman" w:eastAsia="標楷體" w:hAnsi="Times New Roman" w:hint="eastAsia"/>
          <w:snapToGrid w:val="0"/>
          <w:kern w:val="0"/>
          <w:szCs w:val="24"/>
        </w:rPr>
        <w:t>所稱「影響正常營運之事故」。</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立約商所提交之不影響營運及行車安全「待改善項目明細表」已經臺鐵局同意。</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92" w:name="_Toc484530513"/>
      <w:bookmarkStart w:id="193" w:name="_Toc518917598"/>
      <w:r w:rsidRPr="008F629E">
        <w:rPr>
          <w:rFonts w:ascii="Times New Roman" w:hAnsi="Times New Roman" w:cs="Times New Roman" w:hint="eastAsia"/>
          <w:b/>
          <w:snapToGrid w:val="0"/>
          <w:kern w:val="0"/>
        </w:rPr>
        <w:t>測試報告書</w:t>
      </w:r>
      <w:bookmarkEnd w:id="192"/>
      <w:bookmarkEnd w:id="19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4" w:name="_Toc484530514"/>
      <w:bookmarkStart w:id="195" w:name="_Toc518917599"/>
      <w:r w:rsidRPr="008F629E">
        <w:rPr>
          <w:rFonts w:ascii="Times New Roman" w:hAnsi="Times New Roman" w:cs="Times New Roman" w:hint="eastAsia"/>
          <w:snapToGrid w:val="0"/>
          <w:kern w:val="0"/>
        </w:rPr>
        <w:t>測試報告書種類</w:t>
      </w:r>
      <w:bookmarkEnd w:id="194"/>
      <w:bookmarkEnd w:id="195"/>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測試報告書至少包括但不限於「型式測試報告書」、「例行測試報告書」、「出廠測試報告書」、及「交車測試報告書」。</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6" w:name="_Toc484530515"/>
      <w:bookmarkStart w:id="197" w:name="_Toc518917600"/>
      <w:r w:rsidRPr="008F629E">
        <w:rPr>
          <w:rFonts w:ascii="Times New Roman" w:hAnsi="Times New Roman" w:cs="Times New Roman" w:hint="eastAsia"/>
          <w:snapToGrid w:val="0"/>
          <w:kern w:val="0"/>
        </w:rPr>
        <w:t>測試報告書內容</w:t>
      </w:r>
      <w:bookmarkEnd w:id="196"/>
      <w:bookmarkEnd w:id="197"/>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所有測試報告書應以中文及英文撰寫，並應有連續完整之頁碼及目錄。立約商所供應之相關零件製造廠商名單及應經過檢驗與測試之項目暨標準亦應列明。</w:t>
      </w:r>
      <w:r w:rsidRPr="008F629E">
        <w:rPr>
          <w:rFonts w:ascii="Times New Roman" w:eastAsia="標楷體" w:hAnsi="Times New Roman" w:hint="eastAsia"/>
          <w:snapToGrid w:val="0"/>
          <w:kern w:val="0"/>
          <w:szCs w:val="24"/>
        </w:rPr>
        <w:lastRenderedPageBreak/>
        <w:t>「測試報告書」應依「測試計畫書」格式分冊分節編訂。</w:t>
      </w:r>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「型式測試」及「例行測試」之「測試報告書」內容應至少包含</w:t>
      </w:r>
      <w:r w:rsidRPr="008F629E">
        <w:rPr>
          <w:rFonts w:ascii="Times New Roman" w:eastAsia="標楷體" w:hAnsi="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受測之系統、設備零件、材料名稱，及列車車號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若有</w:t>
      </w:r>
      <w:r w:rsidRPr="008F629E">
        <w:rPr>
          <w:rFonts w:ascii="Times New Roman" w:eastAsia="標楷體" w:hAnsi="Times New Roman" w:cs="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測試日期</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「出廠測試」之「測試報告書」內容應至少包含：</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完工檢查紀錄：完工檢查係於製造廠完成電聯車及其主要組件與設備時施行，其包括檢查工藝、裝配正確性及功能測試。</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轉向架重量、簧下重量、每車之空車重量及其軸重與輪重。</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蓄電池初充電記錄。</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出廠測試合格證明文件。</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「交車測試」之「測試報告書」內容應至少包含：</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受測之系統及列車車號</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「交車測試報告書」應經臺鐵局檢驗人員簽認。</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8" w:name="_Toc484530516"/>
      <w:bookmarkStart w:id="199" w:name="_Toc518917601"/>
      <w:r w:rsidRPr="008F629E">
        <w:rPr>
          <w:rFonts w:ascii="Times New Roman" w:hAnsi="Times New Roman" w:cs="Times New Roman" w:hint="eastAsia"/>
          <w:snapToGrid w:val="0"/>
          <w:kern w:val="0"/>
        </w:rPr>
        <w:t>測試報告書審核</w:t>
      </w:r>
      <w:bookmarkEnd w:id="198"/>
      <w:bookmarkEnd w:id="19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測試報告書應依規範規定時程提交臺鐵局並完成審核。</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0" w:name="_Toc484530517"/>
      <w:bookmarkStart w:id="201" w:name="_Toc518917602"/>
      <w:r w:rsidRPr="008F629E">
        <w:rPr>
          <w:rFonts w:ascii="Times New Roman" w:hAnsi="Times New Roman" w:cs="Times New Roman" w:hint="eastAsia"/>
          <w:b/>
          <w:snapToGrid w:val="0"/>
          <w:kern w:val="0"/>
        </w:rPr>
        <w:t>保固</w:t>
      </w:r>
      <w:bookmarkEnd w:id="190"/>
      <w:bookmarkEnd w:id="191"/>
      <w:bookmarkEnd w:id="200"/>
      <w:bookmarkEnd w:id="201"/>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567"/>
        <w:rPr>
          <w:rFonts w:ascii="Times New Roman" w:hAnsi="Times New Roman" w:cs="Times New Roman"/>
          <w:snapToGrid w:val="0"/>
          <w:kern w:val="0"/>
        </w:rPr>
      </w:pPr>
      <w:r w:rsidRPr="008F629E">
        <w:rPr>
          <w:rFonts w:ascii="Times New Roman" w:hAnsi="Times New Roman" w:cs="Times New Roman" w:hint="eastAsia"/>
          <w:snapToGrid w:val="0"/>
          <w:kern w:val="0"/>
        </w:rPr>
        <w:t>立約商應保證所製供之電聯車組、備品、特殊維修工具、儀器和測試設備等符合本規範書之要求，亦應保證所供應之材料與設備無任何缺失，其設計、材料與工藝均無瑕疵並符合本規範書之規定</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2" w:name="_Toc484530518"/>
      <w:bookmarkStart w:id="203" w:name="_Toc518917603"/>
      <w:r w:rsidRPr="008F629E">
        <w:rPr>
          <w:rFonts w:ascii="Times New Roman" w:hAnsi="Times New Roman" w:cs="Times New Roman" w:hint="eastAsia"/>
          <w:snapToGrid w:val="0"/>
          <w:kern w:val="0"/>
        </w:rPr>
        <w:t>保固期限</w:t>
      </w:r>
      <w:bookmarkEnd w:id="202"/>
      <w:bookmarkEnd w:id="20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立約商應對所供應之電聯車組，自完成「最後測試」次日起</w:t>
      </w:r>
      <w:r w:rsidRPr="008F629E">
        <w:rPr>
          <w:rFonts w:ascii="Times New Roman" w:eastAsia="標楷體" w:hAnsi="Times New Roman"/>
          <w:snapToGrid w:val="0"/>
          <w:kern w:val="0"/>
          <w:szCs w:val="24"/>
        </w:rPr>
        <w:t>(</w:t>
      </w:r>
      <w:r w:rsidR="007B1930" w:rsidRPr="008F629E">
        <w:rPr>
          <w:rFonts w:ascii="Times New Roman" w:eastAsia="標楷體" w:hAnsi="Times New Roman" w:hint="eastAsia"/>
          <w:snapToGrid w:val="0"/>
          <w:kern w:val="0"/>
          <w:szCs w:val="24"/>
        </w:rPr>
        <w:t>如第</w:t>
      </w:r>
      <w:r w:rsidR="00683197" w:rsidRPr="008F629E">
        <w:rPr>
          <w:rFonts w:ascii="Times New Roman" w:eastAsia="標楷體" w:hAnsi="Times New Roman"/>
          <w:snapToGrid w:val="0"/>
          <w:kern w:val="0"/>
          <w:szCs w:val="24"/>
        </w:rPr>
        <w:t>5.4.2(8)</w:t>
      </w:r>
      <w:r w:rsidRPr="008F629E">
        <w:rPr>
          <w:rFonts w:ascii="Times New Roman" w:eastAsia="標楷體" w:hAnsi="Times New Roman" w:hint="eastAsia"/>
          <w:snapToGrid w:val="0"/>
          <w:kern w:val="0"/>
          <w:szCs w:val="24"/>
        </w:rPr>
        <w:t>節所述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年正常運轉之保固期。依本契約所採購之備品</w:t>
      </w:r>
      <w:r w:rsidR="007B1930"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零件、工具、儀器</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等，自臺鐵局驗收合格日起亦應保固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4" w:name="_Toc15099302"/>
      <w:bookmarkStart w:id="205" w:name="_Toc484530519"/>
      <w:bookmarkStart w:id="206" w:name="_Toc518917604"/>
      <w:r w:rsidRPr="008F629E">
        <w:rPr>
          <w:rFonts w:ascii="Times New Roman" w:hAnsi="Times New Roman" w:cs="Times New Roman" w:hint="eastAsia"/>
          <w:snapToGrid w:val="0"/>
          <w:kern w:val="0"/>
        </w:rPr>
        <w:t>保固範圍</w:t>
      </w:r>
      <w:bookmarkEnd w:id="204"/>
      <w:bookmarkEnd w:id="205"/>
      <w:bookmarkEnd w:id="206"/>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在保固期間內，若發現任何因設計、材料、製造不當或因立約商任何行為或疏失所導致之任何瑕疵、缺失或損害，立約商應於接獲臺鐵局通知後，於最短時間內完成「改善」，</w:t>
      </w:r>
      <w:r w:rsidRPr="008F629E">
        <w:rPr>
          <w:rFonts w:ascii="Times New Roman" w:eastAsia="標楷體" w:hAnsi="Times New Roman" w:hint="eastAsia"/>
          <w:snapToGrid w:val="0"/>
          <w:kern w:val="0"/>
          <w:szCs w:val="24"/>
        </w:rPr>
        <w:lastRenderedPageBreak/>
        <w:t>其相關費用已含於契約總價內，立約商不得向臺鐵局另要求支付費用。「改善」完成後之該項零件，其保固期間自改善完成之日起算</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「改善」：包括一切修理、更換、修改、修正、改正及矯正工作。</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「通案性故障或瑕疵」：若立約商所提供之該項列車設備，其總數量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不含備品數量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以上，發生同性質之故障或瑕疵，即視為「通案性故障或瑕疵」。</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「通案性故障或瑕疵」之保固期，</w:t>
      </w:r>
      <w:r w:rsidR="00836434" w:rsidRPr="008F629E">
        <w:rPr>
          <w:rFonts w:ascii="Times New Roman" w:eastAsia="標楷體" w:hAnsi="Times New Roman" w:hint="eastAsia"/>
          <w:snapToGrid w:val="0"/>
          <w:kern w:val="0"/>
        </w:rPr>
        <w:t>應自完成改善後重新起算</w:t>
      </w:r>
      <w:r w:rsidR="001450C3" w:rsidRPr="008F629E">
        <w:rPr>
          <w:rFonts w:ascii="Times New Roman" w:eastAsia="標楷體" w:hAnsi="Times New Roman"/>
          <w:snapToGrid w:val="0"/>
          <w:kern w:val="0"/>
        </w:rPr>
        <w:t>3</w:t>
      </w:r>
      <w:r w:rsidR="00836434" w:rsidRPr="008F629E">
        <w:rPr>
          <w:rFonts w:ascii="Times New Roman" w:eastAsia="標楷體" w:hAnsi="Times New Roman" w:hint="eastAsia"/>
          <w:snapToGrid w:val="0"/>
          <w:kern w:val="0"/>
        </w:rPr>
        <w:t>年</w:t>
      </w:r>
      <w:r w:rsidR="00504EBC" w:rsidRPr="008F629E">
        <w:rPr>
          <w:rFonts w:ascii="Times New Roman" w:eastAsia="標楷體" w:hAnsi="Times New Roman" w:hint="eastAsia"/>
          <w:snapToGrid w:val="0"/>
          <w:kern w:val="0"/>
        </w:rPr>
        <w:t>。</w:t>
      </w:r>
    </w:p>
    <w:p w:rsidR="00AF3268" w:rsidRPr="008F629E" w:rsidRDefault="0076762D"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立約商於保固期間應依附錄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提列清單儲存足夠的保固零件，以確保電聯車組之正常運作。所有保固零件及其相關費用包括運費、保險、稅務與儲存等皆應由立約商自行負擔。</w:t>
      </w:r>
    </w:p>
    <w:p w:rsidR="00AF3268" w:rsidRPr="008F629E" w:rsidRDefault="00C71903"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立約商於最後測試所提送之「待改善項目明細表」，應至少包含缺失說明、改善方式及所需費用、待改善項目之採購價格及預定改善完成日期。待改善項目之保固期應自其缺失改正並經臺鐵局確認後之次日起算。</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若立約商未能依臺鐵局核可之改善方式及預定改善完成日期完成，臺鐵局得依核可之改善費用扣款後自行採取必要之改善措施。立約商應對臺鐵局所採取之必要措施之項目或更換之零配件予以檢視並確認，且仍應視同係立約商提供者，給予相同之保固。</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臺鐵局基於營運需求，針對立約商未能於催修期限內完成改善之故障，得將該故障暫時採取必要之補救措施，如修理、修正或更新零件，以使該列車能重新正常運作，因此所衍生之費用，概由立約商負責償還。立約商不得藉此而規避其原來應負之保固責任。</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bookmarkStart w:id="207" w:name="_Hlk482614466"/>
      <w:r w:rsidRPr="008F629E">
        <w:rPr>
          <w:rFonts w:ascii="Times New Roman" w:eastAsia="標楷體" w:hAnsi="Times New Roman" w:hint="eastAsia"/>
          <w:snapToGrid w:val="0"/>
          <w:kern w:val="0"/>
        </w:rPr>
        <w:t>保固期間臺鐵局所實行的各級正常維護保養工作，立約商應行檢視並確認，立約商不得藉此而規避其原來應負之保固責任</w:t>
      </w:r>
      <w:bookmarkEnd w:id="207"/>
      <w:r w:rsidRPr="008F629E">
        <w:rPr>
          <w:rFonts w:ascii="Times New Roman" w:eastAsia="標楷體" w:hAnsi="Times New Roman" w:hint="eastAsia"/>
          <w:snapToGrid w:val="0"/>
          <w:kern w:val="0"/>
        </w:rPr>
        <w:t>。</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8" w:name="_Toc154369969"/>
      <w:bookmarkStart w:id="209" w:name="_Toc484530520"/>
      <w:bookmarkStart w:id="210" w:name="_Toc518917605"/>
      <w:r w:rsidRPr="008F629E">
        <w:rPr>
          <w:rFonts w:ascii="Times New Roman" w:hAnsi="Times New Roman" w:cs="Times New Roman" w:hint="eastAsia"/>
          <w:b/>
          <w:snapToGrid w:val="0"/>
          <w:kern w:val="0"/>
        </w:rPr>
        <w:t>技術服務</w:t>
      </w:r>
      <w:bookmarkEnd w:id="208"/>
      <w:bookmarkEnd w:id="209"/>
      <w:bookmarkEnd w:id="210"/>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立約商應於交車前依附錄</w:t>
      </w:r>
      <w:r w:rsidRPr="008F629E">
        <w:rPr>
          <w:rFonts w:ascii="Times New Roman" w:eastAsia="標楷體" w:hAnsi="Times New Roman"/>
          <w:snapToGrid w:val="0"/>
          <w:kern w:val="0"/>
          <w:szCs w:val="24"/>
        </w:rPr>
        <w:t>D</w:t>
      </w:r>
      <w:r w:rsidRPr="008F629E">
        <w:rPr>
          <w:rFonts w:ascii="Times New Roman" w:eastAsia="標楷體" w:hAnsi="Times New Roman" w:hint="eastAsia"/>
          <w:snapToGrid w:val="0"/>
          <w:kern w:val="0"/>
          <w:szCs w:val="24"/>
        </w:rPr>
        <w:t>之「訓練」提出訓練計畫與執行訓練事宜，以及交車測試、保固期間提供技術服務，以確保電聯車之操作及性能得以維持在規定之安全性、可靠度及使用水準；並支援協助臺鐵局從事電聯車之操作、檢修、故障排除及其它必要之工作。</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立約商應於保固期間指派工程師全程參與下述臺鐵局一、二及三級之檢修工作：</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列車組一級檢修計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列車組二級檢修計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列車組三級檢修計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保固期間立約商應於臺鐵局指定之廠、段派駐工程師，派駐期間辦公場所租用費用依臺鐵局辦公室租賃辦法辦理，水電費用另計。</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立約商應就機械、電氣、電子及電腦等不同領域之專業，提供具電聯車維修工作能力及實際工作經驗之工程師參與上述之檢修工作。前揭派駐人員之學經歷資料應於派駐前先送交臺鐵局審查。。</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11" w:name="_Toc484530521"/>
      <w:bookmarkStart w:id="212" w:name="_Toc518917606"/>
      <w:r w:rsidRPr="008F629E">
        <w:rPr>
          <w:rFonts w:ascii="Times New Roman" w:hAnsi="Times New Roman" w:cs="Times New Roman" w:hint="eastAsia"/>
          <w:b/>
          <w:snapToGrid w:val="0"/>
          <w:kern w:val="0"/>
        </w:rPr>
        <w:t>罰則</w:t>
      </w:r>
      <w:bookmarkEnd w:id="211"/>
      <w:bookmarkEnd w:id="212"/>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3" w:name="_Toc484530522"/>
      <w:bookmarkStart w:id="214" w:name="_Toc518917607"/>
      <w:r w:rsidRPr="008F629E">
        <w:rPr>
          <w:rFonts w:ascii="Times New Roman" w:hAnsi="Times New Roman" w:cs="Times New Roman" w:hint="eastAsia"/>
          <w:snapToGrid w:val="0"/>
          <w:kern w:val="0"/>
        </w:rPr>
        <w:t>交車逾期</w:t>
      </w:r>
      <w:bookmarkEnd w:id="213"/>
      <w:bookmarkEnd w:id="214"/>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若電聯車之列車組未依契約規定或其所承諾之交車期限如期交車，視為交車逾期，</w:t>
      </w:r>
      <w:r w:rsidRPr="008F629E">
        <w:rPr>
          <w:rFonts w:ascii="Times New Roman" w:eastAsia="標楷體" w:hAnsi="Times New Roman" w:hint="eastAsia"/>
          <w:snapToGrid w:val="0"/>
          <w:kern w:val="0"/>
          <w:szCs w:val="24"/>
        </w:rPr>
        <w:lastRenderedPageBreak/>
        <w:t>立約商應依契約規定繳納逾期違約金。若列車組未能如期完成在臺灣之「交車測試」，亦視為交車逾期，立約商應按逾期部分之契約價款</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，逐天計課逾期違約金</w:t>
      </w:r>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另第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列車應辦理之旅客資訊系統</w:t>
      </w:r>
      <w:r w:rsidR="001274AB"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控制器</w:t>
      </w:r>
      <w:r w:rsidRPr="008F629E">
        <w:rPr>
          <w:rFonts w:ascii="Times New Roman" w:eastAsia="標楷體" w:hAnsi="Times New Roman"/>
          <w:snapToGrid w:val="0"/>
          <w:kern w:val="0"/>
          <w:szCs w:val="24"/>
        </w:rPr>
        <w:t>(PISC)</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站名顯示器</w:t>
      </w:r>
      <w:r w:rsidRPr="008F629E">
        <w:rPr>
          <w:rFonts w:ascii="Times New Roman" w:eastAsia="標楷體" w:hAnsi="Times New Roman"/>
          <w:snapToGrid w:val="0"/>
          <w:kern w:val="0"/>
          <w:szCs w:val="24"/>
        </w:rPr>
        <w:t>(SND)</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車內顯示器</w:t>
      </w:r>
      <w:r w:rsidRPr="008F629E">
        <w:rPr>
          <w:rFonts w:ascii="Times New Roman" w:eastAsia="標楷體" w:hAnsi="Times New Roman"/>
          <w:snapToGrid w:val="0"/>
          <w:kern w:val="0"/>
          <w:szCs w:val="24"/>
        </w:rPr>
        <w:t>(SI)</w:t>
      </w:r>
      <w:r w:rsidRPr="008F629E">
        <w:rPr>
          <w:rFonts w:ascii="Times New Roman" w:eastAsia="標楷體" w:hAnsi="Times New Roman" w:hint="eastAsia"/>
          <w:snapToGrid w:val="0"/>
          <w:kern w:val="0"/>
          <w:szCs w:val="24"/>
        </w:rPr>
        <w:t>、車外終站顯示器</w:t>
      </w:r>
      <w:r w:rsidRPr="008F629E">
        <w:rPr>
          <w:rFonts w:ascii="Times New Roman" w:eastAsia="標楷體" w:hAnsi="Times New Roman"/>
          <w:snapToGrid w:val="0"/>
          <w:kern w:val="0"/>
          <w:szCs w:val="24"/>
        </w:rPr>
        <w:t>(DI)</w:t>
      </w:r>
      <w:r w:rsidRPr="008F629E">
        <w:rPr>
          <w:rFonts w:ascii="Times New Roman" w:eastAsia="標楷體" w:hAnsi="Times New Roman" w:hint="eastAsia"/>
          <w:snapToGrid w:val="0"/>
          <w:kern w:val="0"/>
          <w:szCs w:val="24"/>
        </w:rPr>
        <w:t>、前端顯示器</w:t>
      </w:r>
      <w:r w:rsidRPr="008F629E">
        <w:rPr>
          <w:rFonts w:ascii="Times New Roman" w:eastAsia="標楷體" w:hAnsi="Times New Roman"/>
          <w:snapToGrid w:val="0"/>
          <w:kern w:val="0"/>
          <w:szCs w:val="24"/>
        </w:rPr>
        <w:t>(FI)</w:t>
      </w:r>
      <w:r w:rsidRPr="008F629E">
        <w:rPr>
          <w:rFonts w:ascii="Times New Roman" w:eastAsia="標楷體" w:hAnsi="Times New Roman" w:hint="eastAsia"/>
          <w:snapToGrid w:val="0"/>
          <w:kern w:val="0"/>
          <w:szCs w:val="24"/>
        </w:rPr>
        <w:t>相關顯示功能測試，其顯示應一致及開門側指示，若未能於</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工作天內完成，視同交車逾期辦理。</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5" w:name="_Toc439698344"/>
      <w:bookmarkStart w:id="216" w:name="_Toc484530523"/>
      <w:bookmarkStart w:id="217" w:name="_Toc518917608"/>
      <w:r w:rsidRPr="008F629E">
        <w:rPr>
          <w:rFonts w:ascii="Times New Roman" w:hAnsi="Times New Roman" w:cs="Times New Roman" w:hint="eastAsia"/>
          <w:snapToGrid w:val="0"/>
          <w:kern w:val="0"/>
        </w:rPr>
        <w:t>試運轉逾期</w:t>
      </w:r>
      <w:bookmarkEnd w:id="215"/>
      <w:bookmarkEnd w:id="216"/>
      <w:bookmarkEnd w:id="217"/>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80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504EBC"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另第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批其中</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車組應辦理之旅客資訊設備系統、列車防護無線電系統、行車調度無線電話系統及列車自動防護系統</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項測試，未能於</w:t>
      </w:r>
      <w:r w:rsidRPr="008F629E">
        <w:rPr>
          <w:rFonts w:ascii="Times New Roman" w:hAnsi="Times New Roman" w:cs="Times New Roman"/>
          <w:snapToGrid w:val="0"/>
          <w:kern w:val="0"/>
        </w:rPr>
        <w:t>120</w:t>
      </w:r>
      <w:r w:rsidRPr="008F629E">
        <w:rPr>
          <w:rFonts w:ascii="Times New Roman" w:hAnsi="Times New Roman" w:cs="Times New Roman" w:hint="eastAsia"/>
          <w:snapToGrid w:val="0"/>
          <w:kern w:val="0"/>
        </w:rPr>
        <w:t>工作日內完成，視同逾期，依上述規定辦理計罰。</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40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批以後列車組運抵臺鐵局機務段或機廠次日起，每組應於</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10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測試及試運轉行程以臺鐵局排定為準，平均每日試車行駛公里數應大於</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公里以上。</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如非屬立約商責任</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如臺鐵局車輛運用調度因素無法安排試運轉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而致使無法進行交車測試之期間，不列入試運轉工作日</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8" w:name="_Toc484530524"/>
      <w:bookmarkStart w:id="219" w:name="_Toc518917609"/>
      <w:r w:rsidRPr="008F629E">
        <w:rPr>
          <w:rFonts w:ascii="Times New Roman" w:hAnsi="Times New Roman" w:cs="Times New Roman" w:hint="eastAsia"/>
          <w:snapToGrid w:val="0"/>
          <w:kern w:val="0"/>
        </w:rPr>
        <w:t>備品逾期</w:t>
      </w:r>
      <w:bookmarkEnd w:id="218"/>
      <w:bookmarkEnd w:id="219"/>
    </w:p>
    <w:p w:rsidR="00AF3268" w:rsidRPr="008F629E" w:rsidRDefault="00472BF9" w:rsidP="00EF30A8">
      <w:pPr>
        <w:numPr>
          <w:ilvl w:val="2"/>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w:t>
      </w:r>
      <w:r w:rsidRPr="008F629E">
        <w:rPr>
          <w:rFonts w:ascii="Times New Roman" w:eastAsia="標楷體" w:hAnsi="Times New Roman" w:cs="Times New Roman" w:hint="eastAsia"/>
          <w:snapToGrid w:val="0"/>
          <w:kern w:val="0"/>
        </w:rPr>
        <w:t>必須提供</w:t>
      </w:r>
      <w:r w:rsidRPr="008F629E">
        <w:rPr>
          <w:rFonts w:ascii="Times New Roman" w:eastAsia="標楷體" w:hAnsi="Times New Roman" w:cs="Times New Roman" w:hint="eastAsia"/>
          <w:snapToGrid w:val="0"/>
          <w:kern w:val="0"/>
          <w:szCs w:val="24"/>
        </w:rPr>
        <w:t>備品未能依規範規定日期交貨，視同逾期，立約商應繳納逾期違約金。每逾期</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日曆天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應支付違約金新台幣</w:t>
      </w:r>
      <w:r w:rsidRPr="008F629E">
        <w:rPr>
          <w:rFonts w:ascii="Times New Roman" w:eastAsia="標楷體" w:hAnsi="Times New Roman" w:cs="Times New Roman"/>
          <w:snapToGrid w:val="0"/>
          <w:kern w:val="0"/>
          <w:szCs w:val="24"/>
        </w:rPr>
        <w:t>60,000</w:t>
      </w:r>
      <w:r w:rsidRPr="008F629E">
        <w:rPr>
          <w:rFonts w:ascii="Times New Roman" w:eastAsia="標楷體" w:hAnsi="Times New Roman" w:cs="Times New Roman" w:hint="eastAsia"/>
          <w:snapToGrid w:val="0"/>
          <w:kern w:val="0"/>
          <w:szCs w:val="24"/>
        </w:rPr>
        <w:t>元。</w:t>
      </w:r>
    </w:p>
    <w:p w:rsidR="00AF3268" w:rsidRPr="008F629E" w:rsidRDefault="00472BF9" w:rsidP="00EF30A8">
      <w:pPr>
        <w:numPr>
          <w:ilvl w:val="0"/>
          <w:numId w:val="76"/>
        </w:numPr>
        <w:tabs>
          <w:tab w:val="left" w:pos="1276"/>
        </w:tabs>
        <w:adjustRightInd w:val="0"/>
        <w:snapToGrid w:val="0"/>
        <w:spacing w:beforeLines="25" w:before="90" w:afterLines="25" w:after="90"/>
        <w:ind w:left="1276" w:hanging="567"/>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於保固期間立約商應依「附錄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：備品」規定，配合於進行各級檢修保養</w:t>
      </w:r>
      <w:r w:rsidRPr="008F629E">
        <w:rPr>
          <w:rFonts w:ascii="Times New Roman" w:eastAsia="標楷體" w:hAnsi="Times New Roman" w:cs="Times New Roman"/>
          <w:snapToGrid w:val="0"/>
          <w:kern w:val="0"/>
        </w:rPr>
        <w:t>7</w:t>
      </w:r>
      <w:r w:rsidRPr="008F629E">
        <w:rPr>
          <w:rFonts w:ascii="Times New Roman" w:eastAsia="標楷體" w:hAnsi="Times New Roman" w:cs="Times New Roman" w:hint="eastAsia"/>
          <w:snapToGrid w:val="0"/>
          <w:kern w:val="0"/>
        </w:rPr>
        <w:t>日前，提供臺鐵局消耗性與更換性備品進行各級檢修保養，每逾期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20,000</w:t>
      </w:r>
      <w:r w:rsidRPr="008F629E">
        <w:rPr>
          <w:rFonts w:ascii="Times New Roman" w:eastAsia="標楷體" w:hAnsi="Times New Roman" w:cs="Times New Roman" w:hint="eastAsia"/>
          <w:snapToGrid w:val="0"/>
          <w:kern w:val="0"/>
        </w:rPr>
        <w:t>元。</w:t>
      </w:r>
    </w:p>
    <w:p w:rsidR="00DD4440" w:rsidRPr="008F629E" w:rsidRDefault="00472BF9" w:rsidP="008F629E">
      <w:pPr>
        <w:numPr>
          <w:ilvl w:val="0"/>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rPr>
        <w:t>於保固完成</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個月內，立約商應依「附錄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：備品」規定，提供臺鐵局消耗性備品清單數量</w:t>
      </w:r>
      <w:r w:rsidR="00C71903" w:rsidRPr="008F629E">
        <w:rPr>
          <w:rFonts w:ascii="Times New Roman" w:eastAsia="標楷體" w:hAnsi="Times New Roman" w:cs="Times New Roman" w:hint="eastAsia"/>
          <w:snapToGrid w:val="0"/>
          <w:kern w:val="0"/>
        </w:rPr>
        <w:t>之備品</w:t>
      </w:r>
      <w:r w:rsidRPr="008F629E">
        <w:rPr>
          <w:rFonts w:ascii="Times New Roman" w:eastAsia="標楷體" w:hAnsi="Times New Roman" w:cs="Times New Roman" w:hint="eastAsia"/>
          <w:snapToGrid w:val="0"/>
          <w:kern w:val="0"/>
        </w:rPr>
        <w:t>，每逾期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60,000</w:t>
      </w:r>
      <w:r w:rsidRPr="008F629E">
        <w:rPr>
          <w:rFonts w:ascii="Times New Roman" w:eastAsia="標楷體" w:hAnsi="Times New Roman" w:cs="Times New Roman" w:hint="eastAsia"/>
          <w:snapToGrid w:val="0"/>
          <w:kern w:val="0"/>
        </w:rPr>
        <w:t>元。</w:t>
      </w:r>
      <w:bookmarkStart w:id="220" w:name="_Toc484530525"/>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1" w:name="_Toc518917610"/>
      <w:r w:rsidRPr="008F629E">
        <w:rPr>
          <w:rFonts w:ascii="Times New Roman" w:hAnsi="Times New Roman" w:cs="Times New Roman" w:hint="eastAsia"/>
          <w:snapToGrid w:val="0"/>
          <w:kern w:val="0"/>
        </w:rPr>
        <w:t>特殊維修工具、儀器和測試設備逾期</w:t>
      </w:r>
      <w:bookmarkEnd w:id="220"/>
      <w:bookmarkEnd w:id="221"/>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若特殊維修工具、儀器和測試設備未能依規範規定日期交貨，視同逾期，立約商應繳納逾期違約金。每逾期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2" w:name="_Toc484530526"/>
      <w:bookmarkStart w:id="223" w:name="_Toc518917611"/>
      <w:r w:rsidRPr="008F629E">
        <w:rPr>
          <w:rFonts w:ascii="Times New Roman" w:hAnsi="Times New Roman" w:cs="Times New Roman" w:hint="eastAsia"/>
          <w:snapToGrid w:val="0"/>
          <w:kern w:val="0"/>
        </w:rPr>
        <w:t>技術手冊逾期</w:t>
      </w:r>
      <w:bookmarkEnd w:id="222"/>
      <w:bookmarkEnd w:id="22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若立約商未能依規範規定日期提交技術手冊，視同逾期，立約商應繳納逾期違約金。每逾期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3F23B7" w:rsidRDefault="003F23B7">
      <w:pPr>
        <w:widowControl/>
        <w:rPr>
          <w:rFonts w:ascii="Times New Roman" w:eastAsia="標楷體" w:hAnsi="Times New Roman" w:cs="Times New Roman"/>
          <w:snapToGrid w:val="0"/>
          <w:kern w:val="0"/>
          <w:szCs w:val="24"/>
          <w:lang w:val="en-GB"/>
        </w:rPr>
      </w:pPr>
      <w:bookmarkStart w:id="224" w:name="_Toc484530527"/>
      <w:r>
        <w:rPr>
          <w:rFonts w:ascii="Times New Roman" w:hAnsi="Times New Roman" w:cs="Times New Roman"/>
          <w:snapToGrid w:val="0"/>
          <w:kern w:val="0"/>
        </w:rPr>
        <w:br w:type="page"/>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5" w:name="_Toc518917612"/>
      <w:r w:rsidRPr="008F629E">
        <w:rPr>
          <w:rFonts w:ascii="Times New Roman" w:hAnsi="Times New Roman" w:cs="Times New Roman" w:hint="eastAsia"/>
          <w:snapToGrid w:val="0"/>
          <w:kern w:val="0"/>
        </w:rPr>
        <w:lastRenderedPageBreak/>
        <w:t>保固罰則</w:t>
      </w:r>
      <w:bookmarkEnd w:id="224"/>
      <w:bookmarkEnd w:id="225"/>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立約商應在收到臺鐵局書面故障通知後，於催修期</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個工作天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內完成修復，若立約商未能於催修期限內完成修復，視同逾期，立約商應繳納逾期違約金。每逾期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天應支付該列車組契約單價金額之</w:t>
      </w:r>
      <w:r w:rsidRPr="008F629E">
        <w:rPr>
          <w:rFonts w:ascii="Times New Roman" w:eastAsia="標楷體" w:hAnsi="Times New Roman"/>
          <w:snapToGrid w:val="0"/>
          <w:kern w:val="0"/>
          <w:szCs w:val="24"/>
        </w:rPr>
        <w:t>0.05%</w:t>
      </w:r>
      <w:r w:rsidRPr="008F629E">
        <w:rPr>
          <w:rFonts w:ascii="Times New Roman" w:eastAsia="標楷體" w:hAnsi="Times New Roman" w:hint="eastAsia"/>
          <w:snapToGrid w:val="0"/>
          <w:kern w:val="0"/>
          <w:szCs w:val="24"/>
        </w:rPr>
        <w:t>。其違約金之計算自臺鐵局催修期限屆滿次日起至該列車組修復完成為止。</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設備發生「通案性之故障或瑕疵」，立約商應負責將該「通案性故障或瑕疵」予以「改善」，包括所有列車組設備及其因本購車案所採購之所有備品。立約商應在接獲臺鐵局「通案性故障或瑕疵」書面通知後</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天內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提出改善計畫書。計畫書內容應詳述故障或瑕疵原因分析細節、改善方法細節、改善效果確認方式、所有列車組及備品完成修正時程及改善圖面提交時程。若立約商未能依期限提出改善計畫書，每逾期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w:t>
      </w:r>
      <w:r w:rsidR="001120E9" w:rsidRPr="008F629E">
        <w:rPr>
          <w:rFonts w:ascii="Times New Roman" w:eastAsia="標楷體" w:hAnsi="Times New Roman" w:hint="eastAsia"/>
          <w:snapToGrid w:val="0"/>
          <w:kern w:val="0"/>
          <w:szCs w:val="24"/>
        </w:rPr>
        <w:t>本</w:t>
      </w:r>
      <w:r w:rsidRPr="008F629E">
        <w:rPr>
          <w:rFonts w:ascii="Times New Roman" w:eastAsia="標楷體" w:hAnsi="Times New Roman" w:hint="eastAsia"/>
          <w:snapToGrid w:val="0"/>
          <w:kern w:val="0"/>
          <w:szCs w:val="24"/>
        </w:rPr>
        <w:t>契約總金額</w:t>
      </w:r>
      <w:r w:rsidRPr="008F629E">
        <w:rPr>
          <w:rFonts w:ascii="Times New Roman" w:eastAsia="標楷體" w:hAnsi="Times New Roman"/>
          <w:snapToGrid w:val="0"/>
          <w:kern w:val="0"/>
          <w:szCs w:val="24"/>
        </w:rPr>
        <w:t>0.01%</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其違約金之計算自「提出改善計畫書」期限屆滿次日起至提出改善計畫書日為止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；若未依核可之計畫書完成「改善」，視同逾期，立約商應繳納逾期違約金，每逾期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應支付該列車組契約單價金額之</w:t>
      </w:r>
      <w:r w:rsidRPr="008F629E">
        <w:rPr>
          <w:rFonts w:ascii="Times New Roman" w:eastAsia="標楷體" w:hAnsi="Times New Roman"/>
          <w:snapToGrid w:val="0"/>
          <w:kern w:val="0"/>
          <w:szCs w:val="24"/>
        </w:rPr>
        <w:t>0.05%</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其違約金之計算自「計畫書核可完成改善日」期限屆滿次日起至該列車完成改善日為止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若臺鐵局認定技術手冊之內容資料不全要求補充時，立約商應於保固期限內提供，否則臺鐵局將不予發還保固保證金。</w:t>
      </w:r>
    </w:p>
    <w:p w:rsidR="00351D68" w:rsidRPr="008F629E" w:rsidRDefault="00351D68" w:rsidP="00351D68">
      <w:pPr>
        <w:pStyle w:val="a7"/>
        <w:numPr>
          <w:ilvl w:val="2"/>
          <w:numId w:val="4"/>
        </w:numPr>
        <w:rPr>
          <w:rFonts w:ascii="Times New Roman" w:hAnsi="Times New Roman"/>
          <w:snapToGrid w:val="0"/>
          <w:kern w:val="0"/>
        </w:rPr>
      </w:pPr>
      <w:r w:rsidRPr="008F629E">
        <w:rPr>
          <w:rFonts w:ascii="Times New Roman" w:hAnsi="Times New Roman" w:hint="eastAsia"/>
          <w:snapToGrid w:val="0"/>
          <w:kern w:val="0"/>
        </w:rPr>
        <w:t>如每組電聯車</w:t>
      </w:r>
      <w:r w:rsidRPr="008F629E">
        <w:rPr>
          <w:rFonts w:ascii="Times New Roman" w:hAnsi="Times New Roman"/>
          <w:snapToGrid w:val="0"/>
          <w:kern w:val="0"/>
        </w:rPr>
        <w:t>(</w:t>
      </w:r>
      <w:r w:rsidR="00B07148" w:rsidRPr="008F629E">
        <w:rPr>
          <w:rFonts w:ascii="Times New Roman" w:hAnsi="Times New Roman"/>
          <w:snapToGrid w:val="0"/>
          <w:kern w:val="0"/>
        </w:rPr>
        <w:t>12</w:t>
      </w:r>
      <w:r w:rsidRPr="008F629E">
        <w:rPr>
          <w:rFonts w:ascii="Times New Roman" w:hAnsi="Times New Roman" w:hint="eastAsia"/>
          <w:snapToGrid w:val="0"/>
          <w:kern w:val="0"/>
        </w:rPr>
        <w:t>輛</w:t>
      </w:r>
      <w:r w:rsidRPr="008F629E">
        <w:rPr>
          <w:rFonts w:ascii="Times New Roman" w:hAnsi="Times New Roman"/>
          <w:snapToGrid w:val="0"/>
          <w:kern w:val="0"/>
        </w:rPr>
        <w:t>)</w:t>
      </w:r>
      <w:r w:rsidRPr="008F629E">
        <w:rPr>
          <w:rFonts w:ascii="Times New Roman" w:hAnsi="Times New Roman" w:hint="eastAsia"/>
          <w:snapToGrid w:val="0"/>
          <w:kern w:val="0"/>
        </w:rPr>
        <w:t>總重</w:t>
      </w:r>
      <w:r w:rsidRPr="008F629E">
        <w:rPr>
          <w:rFonts w:ascii="Times New Roman" w:hAnsi="Times New Roman"/>
          <w:snapToGrid w:val="0"/>
          <w:kern w:val="0"/>
        </w:rPr>
        <w:t>(W1)</w:t>
      </w:r>
      <w:r w:rsidRPr="008F629E">
        <w:rPr>
          <w:rFonts w:ascii="Times New Roman" w:hAnsi="Times New Roman" w:hint="eastAsia"/>
          <w:snapToGrid w:val="0"/>
          <w:kern w:val="0"/>
        </w:rPr>
        <w:t>超過第</w:t>
      </w:r>
      <w:r w:rsidRPr="008F629E">
        <w:rPr>
          <w:rFonts w:ascii="Times New Roman" w:hAnsi="Times New Roman"/>
          <w:snapToGrid w:val="0"/>
          <w:kern w:val="0"/>
        </w:rPr>
        <w:t>7.2.9(</w:t>
      </w:r>
      <w:r w:rsidR="00AC4C0A" w:rsidRPr="008F629E">
        <w:rPr>
          <w:rFonts w:ascii="Times New Roman" w:hAnsi="Times New Roman"/>
          <w:snapToGrid w:val="0"/>
          <w:kern w:val="0"/>
        </w:rPr>
        <w:t>15</w:t>
      </w:r>
      <w:r w:rsidRPr="008F629E">
        <w:rPr>
          <w:rFonts w:ascii="Times New Roman" w:hAnsi="Times New Roman"/>
          <w:snapToGrid w:val="0"/>
          <w:kern w:val="0"/>
        </w:rPr>
        <w:t>)</w:t>
      </w:r>
      <w:r w:rsidRPr="008F629E">
        <w:rPr>
          <w:rFonts w:ascii="Times New Roman" w:hAnsi="Times New Roman" w:hint="eastAsia"/>
          <w:snapToGrid w:val="0"/>
          <w:kern w:val="0"/>
        </w:rPr>
        <w:t>節所規定之</w:t>
      </w:r>
      <w:r w:rsidR="00B07148" w:rsidRPr="008F629E">
        <w:rPr>
          <w:rFonts w:ascii="Times New Roman" w:hAnsi="Times New Roman"/>
          <w:snapToGrid w:val="0"/>
          <w:kern w:val="0"/>
        </w:rPr>
        <w:t>519</w:t>
      </w:r>
      <w:r w:rsidRPr="008F629E">
        <w:rPr>
          <w:rFonts w:ascii="Times New Roman" w:hAnsi="Times New Roman" w:hint="eastAsia"/>
          <w:snapToGrid w:val="0"/>
          <w:kern w:val="0"/>
        </w:rPr>
        <w:t>公噸上限時，立約商應就超過部分付給臺鐵局每公斤新臺幣</w:t>
      </w:r>
      <w:r w:rsidRPr="008F629E">
        <w:rPr>
          <w:rFonts w:ascii="Times New Roman" w:hAnsi="Times New Roman"/>
          <w:snapToGrid w:val="0"/>
          <w:kern w:val="0"/>
        </w:rPr>
        <w:t>3,000</w:t>
      </w:r>
      <w:r w:rsidRPr="008F629E">
        <w:rPr>
          <w:rFonts w:ascii="Times New Roman" w:hAnsi="Times New Roman" w:hint="eastAsia"/>
          <w:snapToGrid w:val="0"/>
          <w:kern w:val="0"/>
        </w:rPr>
        <w:t>元之能源消耗成本補償。</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6" w:name="_Toc484530528"/>
      <w:bookmarkStart w:id="227" w:name="_Toc449428674"/>
      <w:bookmarkStart w:id="228" w:name="_Toc518917613"/>
      <w:r w:rsidRPr="008F629E">
        <w:rPr>
          <w:rFonts w:ascii="Times New Roman" w:hAnsi="Times New Roman" w:cs="Times New Roman" w:hint="eastAsia"/>
          <w:snapToGrid w:val="0"/>
          <w:kern w:val="0"/>
        </w:rPr>
        <w:t>逾期違約金及罰款</w:t>
      </w:r>
      <w:bookmarkEnd w:id="226"/>
      <w:bookmarkEnd w:id="227"/>
      <w:bookmarkEnd w:id="228"/>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上述逾期違約金及罰款累計總額，以契約總金額之百分之二十為限。該違約金及罰款，臺鐵局得自應付價金中扣抵；其有不足者，臺鐵局得自各項保證金中逕行扣抵或通知立約商繳納。對於前述違約金罰款及臺鐵局所採取之必要措施之費用等，由立約商向臺銀採購部繳納後轉交臺鐵局</w:t>
      </w:r>
      <w:r w:rsidRPr="008F629E">
        <w:rPr>
          <w:rFonts w:ascii="標楷體" w:eastAsia="標楷體" w:hAnsi="標楷體" w:hint="eastAsia"/>
          <w:snapToGrid w:val="0"/>
          <w:kern w:val="0"/>
          <w:szCs w:val="24"/>
        </w:rPr>
        <w:t>。</w:t>
      </w:r>
    </w:p>
    <w:p w:rsidR="00AF3268" w:rsidRPr="008F629E" w:rsidRDefault="004E5CEC"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056EA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567" w:hanging="567"/>
        <w:outlineLvl w:val="0"/>
        <w:rPr>
          <w:rFonts w:ascii="Times New Roman" w:hAnsi="Times New Roman" w:cs="Times New Roman"/>
          <w:b/>
          <w:snapToGrid w:val="0"/>
          <w:kern w:val="0"/>
        </w:rPr>
      </w:pPr>
      <w:bookmarkStart w:id="229" w:name="_Toc518917614"/>
      <w:r w:rsidRPr="008F629E">
        <w:rPr>
          <w:rFonts w:ascii="Times New Roman" w:hAnsi="Times New Roman" w:cs="Times New Roman" w:hint="eastAsia"/>
          <w:b/>
          <w:snapToGrid w:val="0"/>
          <w:kern w:val="0"/>
        </w:rPr>
        <w:lastRenderedPageBreak/>
        <w:t>一般運用條件</w:t>
      </w:r>
      <w:bookmarkStart w:id="230" w:name="_Toc527952400"/>
      <w:bookmarkStart w:id="231" w:name="_Toc528989238"/>
      <w:bookmarkStart w:id="232" w:name="_Toc484530530"/>
      <w:bookmarkEnd w:id="229"/>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33" w:name="_Toc518917615"/>
      <w:r w:rsidRPr="008F629E">
        <w:rPr>
          <w:rFonts w:ascii="Times New Roman" w:hAnsi="Times New Roman" w:cs="Times New Roman" w:hint="eastAsia"/>
          <w:b/>
          <w:snapToGrid w:val="0"/>
          <w:kern w:val="0"/>
        </w:rPr>
        <w:t>行駛速度</w:t>
      </w:r>
      <w:bookmarkEnd w:id="230"/>
      <w:bookmarkEnd w:id="231"/>
      <w:bookmarkEnd w:id="232"/>
      <w:bookmarkEnd w:id="233"/>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列車組在車輪全磨耗時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即車輪磨耗至使用限度時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，最高設計行駛速度不低於</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小時，營運行駛速度不低於</w:t>
      </w:r>
      <w:r w:rsidRPr="008F629E">
        <w:rPr>
          <w:rFonts w:ascii="Times New Roman" w:eastAsia="標楷體" w:hAnsi="Times New Roman"/>
          <w:snapToGrid w:val="0"/>
          <w:kern w:val="0"/>
          <w:szCs w:val="24"/>
        </w:rPr>
        <w:t>140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小時。立約商應提出相關驗證分析或實際驗證測試。</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4" w:name="_Toc527952401"/>
      <w:bookmarkStart w:id="235" w:name="_Toc528989239"/>
      <w:bookmarkStart w:id="236" w:name="_Toc484530531"/>
      <w:bookmarkStart w:id="237" w:name="_Toc518917616"/>
      <w:r w:rsidRPr="008F629E">
        <w:rPr>
          <w:rFonts w:ascii="Times New Roman" w:hAnsi="Times New Roman" w:cs="Times New Roman" w:hint="eastAsia"/>
          <w:b/>
          <w:snapToGrid w:val="0"/>
          <w:kern w:val="0"/>
        </w:rPr>
        <w:t>行駛阻力</w:t>
      </w:r>
      <w:bookmarkEnd w:id="234"/>
      <w:bookmarkEnd w:id="235"/>
      <w:bookmarkEnd w:id="236"/>
      <w:bookmarkEnd w:id="237"/>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列車組行駛阻力可參考下列公式計算：</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(1.72+0.0162V)W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snapToGrid w:val="0"/>
          <w:kern w:val="0"/>
          <w:szCs w:val="24"/>
        </w:rPr>
        <w:t>+(1.24+0.0069V)W</w:t>
      </w:r>
      <w:r w:rsidRPr="008F629E">
        <w:rPr>
          <w:rFonts w:ascii="Times New Roman" w:eastAsia="標楷體" w:hAnsi="Times New Roman"/>
          <w:snapToGrid w:val="0"/>
          <w:kern w:val="0"/>
          <w:szCs w:val="24"/>
          <w:vertAlign w:val="subscript"/>
        </w:rPr>
        <w:t>t</w:t>
      </w:r>
      <w:r w:rsidR="00DF171A" w:rsidRPr="008F629E">
        <w:rPr>
          <w:rFonts w:ascii="Times New Roman" w:eastAsia="標楷體" w:hAnsi="Times New Roman"/>
          <w:snapToGrid w:val="0"/>
          <w:kern w:val="0"/>
          <w:szCs w:val="24"/>
        </w:rPr>
        <w:t>+</w:t>
      </w:r>
      <w:r w:rsidR="00DF171A" w:rsidRPr="008F629E">
        <w:rPr>
          <w:rFonts w:ascii="標楷體" w:eastAsia="標楷體" w:hAnsi="標楷體"/>
          <w:snapToGrid w:val="0"/>
          <w:kern w:val="0"/>
          <w:szCs w:val="24"/>
        </w:rPr>
        <w:t>[</w:t>
      </w:r>
      <w:r w:rsidRPr="008F629E">
        <w:rPr>
          <w:rFonts w:ascii="Times New Roman" w:eastAsia="標楷體" w:hAnsi="Times New Roman"/>
          <w:snapToGrid w:val="0"/>
          <w:kern w:val="0"/>
          <w:szCs w:val="24"/>
        </w:rPr>
        <w:t>0.0323+0.011(N-1)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V</w:t>
      </w:r>
      <w:r w:rsidRPr="008F629E">
        <w:rPr>
          <w:rFonts w:ascii="Times New Roman" w:eastAsia="標楷體" w:hAnsi="Times New Roman"/>
          <w:snapToGrid w:val="0"/>
          <w:kern w:val="0"/>
          <w:szCs w:val="24"/>
          <w:vertAlign w:val="superscript"/>
        </w:rPr>
        <w:t>2</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00056EA8" w:rsidRPr="008F629E">
        <w:rPr>
          <w:rFonts w:ascii="Times New Roman" w:eastAsia="標楷體" w:hAnsi="Times New Roman" w:hint="eastAsia"/>
          <w:snapToGrid w:val="0"/>
          <w:kern w:val="0"/>
          <w:szCs w:val="24"/>
        </w:rPr>
        <w:t>：行駛阻力</w:t>
      </w:r>
      <w:r w:rsidR="00056EA8" w:rsidRPr="008F629E">
        <w:rPr>
          <w:rFonts w:ascii="Times New Roman" w:eastAsia="標楷體" w:hAnsi="Times New Roman"/>
          <w:snapToGrid w:val="0"/>
          <w:kern w:val="0"/>
          <w:szCs w:val="24"/>
        </w:rPr>
        <w:tab/>
        <w:t>(</w:t>
      </w:r>
      <w:r w:rsidR="00056EA8" w:rsidRPr="008F629E">
        <w:rPr>
          <w:rFonts w:ascii="Times New Roman" w:eastAsia="標楷體" w:hAnsi="Times New Roman" w:hint="eastAsia"/>
          <w:snapToGrid w:val="0"/>
          <w:kern w:val="0"/>
          <w:szCs w:val="24"/>
        </w:rPr>
        <w:t>公斤</w:t>
      </w:r>
      <w:r w:rsidR="00056EA8"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hint="eastAsia"/>
          <w:snapToGrid w:val="0"/>
          <w:kern w:val="0"/>
          <w:szCs w:val="24"/>
        </w:rPr>
        <w:t>：馬達車總重（公噸）</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t</w:t>
      </w:r>
      <w:r w:rsidRPr="008F629E">
        <w:rPr>
          <w:rFonts w:ascii="Times New Roman" w:eastAsia="標楷體" w:hAnsi="Times New Roman" w:hint="eastAsia"/>
          <w:snapToGrid w:val="0"/>
          <w:kern w:val="0"/>
          <w:szCs w:val="24"/>
        </w:rPr>
        <w:t>：非馬達車總重（公噸）</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V</w:t>
      </w:r>
      <w:r w:rsidR="00056EA8" w:rsidRPr="008F629E">
        <w:rPr>
          <w:rFonts w:ascii="Times New Roman" w:eastAsia="標楷體" w:hAnsi="Times New Roman" w:hint="eastAsia"/>
          <w:snapToGrid w:val="0"/>
          <w:kern w:val="0"/>
          <w:szCs w:val="24"/>
        </w:rPr>
        <w:t>：列車組速度（公里</w:t>
      </w:r>
      <w:r w:rsidR="00056EA8" w:rsidRPr="008F629E">
        <w:rPr>
          <w:rFonts w:ascii="Times New Roman" w:eastAsia="標楷體" w:hAnsi="Times New Roman"/>
          <w:snapToGrid w:val="0"/>
          <w:kern w:val="0"/>
          <w:szCs w:val="24"/>
        </w:rPr>
        <w:t>/</w:t>
      </w:r>
      <w:r w:rsidR="00056EA8" w:rsidRPr="008F629E">
        <w:rPr>
          <w:rFonts w:ascii="Times New Roman" w:eastAsia="標楷體" w:hAnsi="Times New Roman" w:hint="eastAsia"/>
          <w:snapToGrid w:val="0"/>
          <w:kern w:val="0"/>
          <w:szCs w:val="24"/>
        </w:rPr>
        <w:t>小時）</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N</w:t>
      </w:r>
      <w:r w:rsidRPr="008F629E">
        <w:rPr>
          <w:rFonts w:ascii="Times New Roman" w:eastAsia="標楷體" w:hAnsi="Times New Roman" w:hint="eastAsia"/>
          <w:snapToGrid w:val="0"/>
          <w:kern w:val="0"/>
          <w:szCs w:val="24"/>
        </w:rPr>
        <w:t>：列車組輛數</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坡度阻力以下列公式計算之：</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00445438">
        <w:rPr>
          <w:rFonts w:ascii="Times New Roman" w:eastAsia="標楷體" w:hAnsi="Times New Roman" w:hint="eastAsia"/>
          <w:snapToGrid w:val="0"/>
          <w:kern w:val="0"/>
          <w:szCs w:val="24"/>
          <w:vertAlign w:val="subscript"/>
          <w:lang w:val="pl-PL"/>
        </w:rPr>
        <w:t xml:space="preserve"> </w:t>
      </w:r>
      <w:r w:rsidRPr="008F629E">
        <w:rPr>
          <w:rFonts w:ascii="Times New Roman" w:eastAsia="標楷體" w:hAnsi="Times New Roman"/>
          <w:snapToGrid w:val="0"/>
          <w:kern w:val="0"/>
          <w:szCs w:val="24"/>
        </w:rPr>
        <w:sym w:font="Symbol" w:char="F03D"/>
      </w:r>
      <w:r w:rsidR="00445438">
        <w:rPr>
          <w:rFonts w:ascii="Times New Roman" w:eastAsia="標楷體" w:hAnsi="Times New Roman" w:hint="eastAsia"/>
          <w:snapToGrid w:val="0"/>
          <w:kern w:val="0"/>
          <w:szCs w:val="24"/>
        </w:rPr>
        <w:t xml:space="preserve">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lang w:val="pl-PL"/>
        </w:rPr>
        <w:t xml:space="preserve"> i </w:t>
      </w:r>
      <w:r w:rsidRPr="008F629E">
        <w:rPr>
          <w:rFonts w:ascii="Times New Roman" w:eastAsia="標楷體" w:hAnsi="Times New Roman"/>
          <w:b/>
          <w:snapToGrid w:val="0"/>
          <w:kern w:val="0"/>
          <w:szCs w:val="24"/>
          <w:lang w:val="pl-PL"/>
        </w:rPr>
        <w:t>×</w:t>
      </w:r>
      <w:r w:rsidRPr="008F629E">
        <w:rPr>
          <w:rFonts w:ascii="Times New Roman" w:eastAsia="標楷體" w:hAnsi="Times New Roman"/>
          <w:snapToGrid w:val="0"/>
          <w:kern w:val="0"/>
          <w:szCs w:val="24"/>
          <w:lang w:val="pl-PL"/>
        </w:rPr>
        <w:t xml:space="preserve"> W</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Pr="008F629E">
        <w:rPr>
          <w:rFonts w:ascii="Times New Roman" w:eastAsia="標楷體" w:hAnsi="Times New Roman" w:hint="eastAsia"/>
          <w:snapToGrid w:val="0"/>
          <w:kern w:val="0"/>
          <w:szCs w:val="24"/>
          <w:lang w:val="pl-PL"/>
        </w:rPr>
        <w:t>：</w:t>
      </w:r>
      <w:r w:rsidRPr="008F629E">
        <w:rPr>
          <w:rFonts w:ascii="Times New Roman" w:eastAsia="標楷體" w:hAnsi="Times New Roman" w:hint="eastAsia"/>
          <w:snapToGrid w:val="0"/>
          <w:kern w:val="0"/>
          <w:szCs w:val="24"/>
        </w:rPr>
        <w:t>坡度阻力</w:t>
      </w:r>
      <w:r w:rsidRPr="008F629E">
        <w:rPr>
          <w:rFonts w:ascii="Times New Roman" w:eastAsia="標楷體" w:hAnsi="Times New Roman"/>
          <w:snapToGrid w:val="0"/>
          <w:kern w:val="0"/>
          <w:szCs w:val="24"/>
          <w:lang w:val="pl-PL"/>
        </w:rPr>
        <w:t xml:space="preserve"> (</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lang w:val="pl-PL"/>
        </w:rPr>
        <w:t>)</w:t>
      </w:r>
    </w:p>
    <w:p w:rsidR="00AF3268" w:rsidRPr="008F629E" w:rsidRDefault="0044543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203A32">
        <w:rPr>
          <w:rFonts w:ascii="Times New Roman" w:eastAsia="標楷體" w:hAnsi="Times New Roman"/>
          <w:snapToGrid w:val="0"/>
          <w:kern w:val="0"/>
          <w:szCs w:val="24"/>
          <w:lang w:val="pl-PL"/>
        </w:rPr>
        <w:t>i</w:t>
      </w:r>
      <w:r>
        <w:rPr>
          <w:rFonts w:ascii="Times New Roman" w:eastAsia="標楷體" w:hAnsi="Times New Roman" w:hint="eastAsia"/>
          <w:snapToGrid w:val="0"/>
          <w:kern w:val="0"/>
          <w:szCs w:val="24"/>
        </w:rPr>
        <w:t xml:space="preserve"> </w:t>
      </w:r>
      <w:r w:rsidR="00056EA8" w:rsidRPr="008F629E">
        <w:rPr>
          <w:rFonts w:ascii="Times New Roman" w:eastAsia="標楷體" w:hAnsi="Times New Roman" w:hint="eastAsia"/>
          <w:snapToGrid w:val="0"/>
          <w:kern w:val="0"/>
          <w:szCs w:val="24"/>
        </w:rPr>
        <w:t>：坡度</w:t>
      </w:r>
      <w:r w:rsidR="00DD4440" w:rsidRPr="008F629E">
        <w:rPr>
          <w:rFonts w:ascii="Times New Roman" w:eastAsia="標楷體" w:hAnsi="Times New Roman"/>
          <w:snapToGrid w:val="0"/>
          <w:kern w:val="0"/>
          <w:szCs w:val="24"/>
        </w:rPr>
        <w:t>(</w:t>
      </w:r>
      <w:r w:rsidR="00056EA8" w:rsidRPr="008F629E">
        <w:rPr>
          <w:rFonts w:ascii="Times New Roman" w:eastAsia="標楷體" w:hAnsi="Times New Roman"/>
          <w:snapToGrid w:val="0"/>
          <w:kern w:val="0"/>
          <w:szCs w:val="24"/>
        </w:rPr>
        <w:t>0.1</w:t>
      </w:r>
      <w:r w:rsidR="00056EA8" w:rsidRPr="008F629E">
        <w:rPr>
          <w:rFonts w:ascii="Times New Roman" w:eastAsia="標楷體" w:hAnsi="Times New Roman" w:hint="eastAsia"/>
          <w:snapToGrid w:val="0"/>
          <w:kern w:val="0"/>
          <w:szCs w:val="24"/>
        </w:rPr>
        <w:t>％</w:t>
      </w:r>
      <w:r w:rsidR="00DD4440"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hint="eastAsia"/>
          <w:snapToGrid w:val="0"/>
          <w:kern w:val="0"/>
          <w:szCs w:val="24"/>
        </w:rPr>
        <w:t>：列車組總</w:t>
      </w:r>
      <w:r w:rsidRPr="008F629E">
        <w:rPr>
          <w:rFonts w:ascii="Times New Roman" w:eastAsia="標楷體" w:hAnsi="Times New Roman" w:hint="eastAsia"/>
          <w:snapToGrid w:val="0"/>
          <w:kern w:val="0"/>
          <w:szCs w:val="24"/>
          <w:lang w:val="pl-PL"/>
        </w:rPr>
        <w:t>重量</w:t>
      </w:r>
      <w:r w:rsidR="00DD4440"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w:t>
      </w:r>
      <w:r w:rsidR="00DD4440" w:rsidRPr="008F629E">
        <w:rPr>
          <w:rFonts w:ascii="Times New Roman" w:eastAsia="標楷體" w:hAnsi="Times New Roman"/>
          <w:snapToGrid w:val="0"/>
          <w:kern w:val="0"/>
          <w:szCs w:val="24"/>
        </w:rPr>
        <w:t>)</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列車組彎道阻力所允許之限度以坡度阻力加上</w:t>
      </w:r>
      <w:r w:rsidRPr="008F629E">
        <w:rPr>
          <w:rFonts w:ascii="Times New Roman" w:eastAsia="標楷體" w:hAnsi="Times New Roman"/>
          <w:snapToGrid w:val="0"/>
          <w:kern w:val="0"/>
          <w:szCs w:val="24"/>
        </w:rPr>
        <w:t>0.2</w:t>
      </w:r>
      <w:r w:rsidRPr="008F629E">
        <w:rPr>
          <w:rFonts w:ascii="Times New Roman" w:eastAsia="標楷體" w:hAnsi="Times New Roman" w:hint="eastAsia"/>
          <w:snapToGrid w:val="0"/>
          <w:kern w:val="0"/>
          <w:szCs w:val="24"/>
        </w:rPr>
        <w:t>％計算。出發阻力假設為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公噸。立約商亦可提出其列車組阻力計算公式供臺鐵局評估。</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8" w:name="_Toc527952402"/>
      <w:bookmarkStart w:id="239" w:name="_Toc528989240"/>
      <w:bookmarkStart w:id="240" w:name="_Toc484530532"/>
      <w:bookmarkStart w:id="241" w:name="_Toc518917617"/>
      <w:r w:rsidRPr="008F629E">
        <w:rPr>
          <w:rFonts w:ascii="Times New Roman" w:hAnsi="Times New Roman" w:cs="Times New Roman" w:hint="eastAsia"/>
          <w:b/>
          <w:snapToGrid w:val="0"/>
          <w:kern w:val="0"/>
        </w:rPr>
        <w:t>路線資料</w:t>
      </w:r>
      <w:bookmarkEnd w:id="238"/>
      <w:bookmarkEnd w:id="239"/>
      <w:bookmarkEnd w:id="240"/>
      <w:bookmarkEnd w:id="241"/>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rPr>
        <w:t>臺鐵現有正線之</w:t>
      </w:r>
      <w:r w:rsidRPr="008F629E">
        <w:rPr>
          <w:rFonts w:ascii="Times New Roman" w:hAnsi="Times New Roman" w:cs="Times New Roman" w:hint="eastAsia"/>
          <w:snapToGrid w:val="0"/>
          <w:kern w:val="0"/>
          <w:lang w:val="en-US"/>
        </w:rPr>
        <w:t>海拔高度最低為</w:t>
      </w:r>
      <w:r w:rsidRPr="008F629E">
        <w:rPr>
          <w:rFonts w:ascii="Times New Roman" w:hAnsi="Times New Roman" w:cs="Times New Roman"/>
          <w:snapToGrid w:val="0"/>
          <w:kern w:val="0"/>
          <w:lang w:val="en-US"/>
        </w:rPr>
        <w:t>-20</w:t>
      </w:r>
      <w:r w:rsidRPr="008F629E">
        <w:rPr>
          <w:rFonts w:ascii="Times New Roman" w:hAnsi="Times New Roman" w:cs="Times New Roman" w:hint="eastAsia"/>
          <w:snapToGrid w:val="0"/>
          <w:kern w:val="0"/>
          <w:lang w:val="en-US"/>
        </w:rPr>
        <w:t>公尺，最高為</w:t>
      </w:r>
      <w:r w:rsidRPr="008F629E">
        <w:rPr>
          <w:rFonts w:ascii="Times New Roman" w:hAnsi="Times New Roman" w:cs="Times New Roman"/>
          <w:snapToGrid w:val="0"/>
          <w:kern w:val="0"/>
          <w:lang w:val="en-US"/>
        </w:rPr>
        <w:t>402</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依照「</w:t>
      </w:r>
      <w:r w:rsidRPr="008F629E">
        <w:rPr>
          <w:rFonts w:ascii="Times New Roman" w:hAnsi="Times New Roman" w:cs="Times New Roman" w:hint="eastAsia"/>
          <w:snapToGrid w:val="0"/>
          <w:kern w:val="0"/>
        </w:rPr>
        <w:t>交通部</w:t>
      </w:r>
      <w:r w:rsidRPr="008F629E">
        <w:rPr>
          <w:rFonts w:ascii="Times New Roman" w:hAnsi="Times New Roman" w:cs="Times New Roman" w:hint="eastAsia"/>
          <w:snapToGrid w:val="0"/>
          <w:kern w:val="0"/>
          <w:lang w:val="en-US"/>
        </w:rPr>
        <w:t>臺灣鐵路管理局建設作業程序」規定</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正線上之最大坡度特甲級線及甲級線為千分之</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，乙級線為千分之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，電車專用路線為千分之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路線種類規定如下</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特甲級線</w:t>
      </w:r>
      <w:r w:rsidRPr="008F629E">
        <w:rPr>
          <w:rFonts w:ascii="Times New Roman" w:eastAsia="標楷體" w:hAnsi="Times New Roman" w:cs="Times New Roman"/>
          <w:snapToGrid w:val="0"/>
          <w:kern w:val="0"/>
          <w:szCs w:val="24"/>
        </w:rPr>
        <w:t>:</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縱貫線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基隆至高雄</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竹南至彰化及成功至追分</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屏東線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高雄至枋寮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宜蘭線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八堵至蘇澳</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蘇澳新站至花蓮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花蓮至臺東</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枋寮至臺東</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甲級線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花蓮港線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北埔至花蓮港</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乙級線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特甲級線及甲級線之外各路線</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lastRenderedPageBreak/>
        <w:t>曲線半徑</w:t>
      </w:r>
      <w:r w:rsidR="003F23B7" w:rsidRPr="008F629E">
        <w:rPr>
          <w:rFonts w:ascii="新細明體" w:eastAsia="新細明體" w:hAnsi="新細明體" w:cs="Times New Roman" w:hint="eastAsia"/>
          <w:snapToGrid w:val="0"/>
          <w:kern w:val="0"/>
          <w:lang w:val="en-US"/>
        </w:rPr>
        <w:t>：</w:t>
      </w:r>
      <w:r w:rsidRPr="008F629E">
        <w:rPr>
          <w:rFonts w:ascii="Times New Roman" w:hAnsi="Times New Roman" w:cs="Times New Roman" w:hint="eastAsia"/>
          <w:snapToGrid w:val="0"/>
          <w:kern w:val="0"/>
          <w:lang w:val="en-US"/>
        </w:rPr>
        <w:t>特甲級線及甲級線最小曲線半徑為</w:t>
      </w:r>
      <w:r w:rsidRPr="008F629E">
        <w:rPr>
          <w:rFonts w:ascii="Times New Roman" w:hAnsi="Times New Roman" w:cs="Times New Roman"/>
          <w:snapToGrid w:val="0"/>
          <w:kern w:val="0"/>
          <w:lang w:val="en-US"/>
        </w:rPr>
        <w:t>300</w:t>
      </w:r>
      <w:r w:rsidRPr="008F629E">
        <w:rPr>
          <w:rFonts w:ascii="Times New Roman" w:hAnsi="Times New Roman" w:cs="Times New Roman" w:hint="eastAsia"/>
          <w:snapToGrid w:val="0"/>
          <w:kern w:val="0"/>
          <w:lang w:val="en-US"/>
        </w:rPr>
        <w:t>公尺，乙級線最小曲線半徑為</w:t>
      </w:r>
      <w:r w:rsidRPr="008F629E">
        <w:rPr>
          <w:rFonts w:ascii="Times New Roman" w:hAnsi="Times New Roman" w:cs="Times New Roman"/>
          <w:snapToGrid w:val="0"/>
          <w:kern w:val="0"/>
          <w:lang w:val="en-US"/>
        </w:rPr>
        <w:t>115</w:t>
      </w:r>
      <w:r w:rsidRPr="008F629E">
        <w:rPr>
          <w:rFonts w:ascii="Times New Roman" w:hAnsi="Times New Roman" w:cs="Times New Roman" w:hint="eastAsia"/>
          <w:snapToGrid w:val="0"/>
          <w:kern w:val="0"/>
          <w:lang w:val="en-US"/>
        </w:rPr>
        <w:t>公尺；道岔內附帶曲線半徑為</w:t>
      </w:r>
      <w:r w:rsidRPr="008F629E">
        <w:rPr>
          <w:rFonts w:ascii="Times New Roman" w:hAnsi="Times New Roman" w:cs="Times New Roman"/>
          <w:snapToGrid w:val="0"/>
          <w:kern w:val="0"/>
          <w:lang w:val="en-US"/>
        </w:rPr>
        <w:t>100</w:t>
      </w:r>
      <w:r w:rsidRPr="008F629E">
        <w:rPr>
          <w:rFonts w:ascii="Times New Roman" w:hAnsi="Times New Roman" w:cs="Times New Roman" w:hint="eastAsia"/>
          <w:snapToGrid w:val="0"/>
          <w:kern w:val="0"/>
          <w:lang w:val="en-US"/>
        </w:rPr>
        <w:t>公尺；正線上之反向曲線在連續彎曲段間，中間直線軌道最短為</w:t>
      </w:r>
      <w:r w:rsidRPr="008F629E">
        <w:rPr>
          <w:rFonts w:ascii="Times New Roman" w:hAnsi="Times New Roman" w:cs="Times New Roman"/>
          <w:snapToGrid w:val="0"/>
          <w:kern w:val="0"/>
          <w:lang w:val="en-US"/>
        </w:rPr>
        <w:t>1</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rPr>
      </w:pPr>
      <w:r w:rsidRPr="008F629E">
        <w:rPr>
          <w:rFonts w:ascii="Times New Roman" w:hAnsi="Times New Roman" w:cs="Times New Roman" w:hint="eastAsia"/>
          <w:snapToGrid w:val="0"/>
          <w:kern w:val="0"/>
        </w:rPr>
        <w:t>最小豎曲線半徑：平面彎道半徑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公尺以下為</w:t>
      </w:r>
      <w:r w:rsidRPr="008F629E">
        <w:rPr>
          <w:rFonts w:ascii="Times New Roman" w:hAnsi="Times New Roman" w:cs="Times New Roman"/>
          <w:snapToGrid w:val="0"/>
          <w:kern w:val="0"/>
        </w:rPr>
        <w:t>4</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公尺以上為</w:t>
      </w:r>
      <w:r w:rsidRPr="008F629E">
        <w:rPr>
          <w:rFonts w:ascii="Times New Roman" w:hAnsi="Times New Roman" w:cs="Times New Roman"/>
          <w:snapToGrid w:val="0"/>
          <w:kern w:val="0"/>
        </w:rPr>
        <w:t>3</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2" w:name="_Toc527952403"/>
      <w:bookmarkStart w:id="243" w:name="_Toc528989241"/>
      <w:bookmarkStart w:id="244" w:name="_Toc484530533"/>
      <w:bookmarkStart w:id="245" w:name="_Toc518917618"/>
      <w:r w:rsidRPr="008F629E">
        <w:rPr>
          <w:rFonts w:ascii="Times New Roman" w:hAnsi="Times New Roman" w:cs="Times New Roman" w:hint="eastAsia"/>
          <w:snapToGrid w:val="0"/>
          <w:kern w:val="0"/>
        </w:rPr>
        <w:t>軌道公差</w:t>
      </w:r>
      <w:bookmarkEnd w:id="242"/>
      <w:bookmarkEnd w:id="243"/>
      <w:bookmarkEnd w:id="244"/>
      <w:bookmarkEnd w:id="245"/>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1</w:t>
      </w:r>
      <w:r w:rsidR="00EF0D51"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067 +7/- 4</w:t>
      </w:r>
      <w:r w:rsidRPr="008F629E">
        <w:rPr>
          <w:rFonts w:ascii="Times New Roman" w:eastAsia="標楷體" w:hAnsi="Times New Roman" w:hint="eastAsia"/>
          <w:snapToGrid w:val="0"/>
          <w:kern w:val="0"/>
          <w:szCs w:val="24"/>
        </w:rPr>
        <w:t>毫米（直線上軌道）</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曲線半徑（公尺）</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軌距加寬（毫米）</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以下</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20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不加寬</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曲線上之最大超高度</w:t>
      </w:r>
      <w:r w:rsidRPr="008F629E">
        <w:rPr>
          <w:rFonts w:ascii="Times New Roman" w:eastAsia="標楷體" w:hAnsi="Times New Roman"/>
          <w:snapToGrid w:val="0"/>
          <w:kern w:val="0"/>
          <w:szCs w:val="24"/>
        </w:rPr>
        <w:t>(Cant)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105</w:t>
      </w:r>
      <w:r w:rsidRPr="008F629E">
        <w:rPr>
          <w:rFonts w:ascii="Times New Roman" w:eastAsia="標楷體" w:hAnsi="Times New Roman" w:hint="eastAsia"/>
          <w:snapToGrid w:val="0"/>
          <w:kern w:val="0"/>
          <w:szCs w:val="24"/>
        </w:rPr>
        <w:t>毫米。</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6" w:name="_Toc527952404"/>
      <w:bookmarkStart w:id="247" w:name="_Toc528989242"/>
      <w:bookmarkStart w:id="248" w:name="_Toc484530534"/>
      <w:bookmarkStart w:id="249" w:name="_Toc518917619"/>
      <w:r w:rsidRPr="008F629E">
        <w:rPr>
          <w:rFonts w:ascii="Times New Roman" w:hAnsi="Times New Roman" w:cs="Times New Roman" w:hint="eastAsia"/>
          <w:snapToGrid w:val="0"/>
          <w:kern w:val="0"/>
        </w:rPr>
        <w:t>車輛界限</w:t>
      </w:r>
      <w:bookmarkEnd w:id="246"/>
      <w:bookmarkEnd w:id="247"/>
      <w:bookmarkEnd w:id="248"/>
      <w:bookmarkEnd w:id="249"/>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車輛界限如附圖三</w:t>
      </w:r>
      <w:r w:rsidRPr="008F629E">
        <w:rPr>
          <w:rFonts w:ascii="Times New Roman" w:eastAsia="標楷體" w:hAnsi="Times New Roman"/>
          <w:snapToGrid w:val="0"/>
          <w:kern w:val="0"/>
          <w:szCs w:val="24"/>
        </w:rPr>
        <w:t>:EL-001</w:t>
      </w:r>
      <w:r w:rsidRPr="008F629E">
        <w:rPr>
          <w:rFonts w:ascii="Times New Roman" w:eastAsia="標楷體" w:hAnsi="Times New Roman" w:hint="eastAsia"/>
          <w:snapToGrid w:val="0"/>
          <w:kern w:val="0"/>
          <w:szCs w:val="24"/>
        </w:rPr>
        <w:t>所示，並提供一般路線建築界限圖如附圖四、隧道建築界限圖如附圖五及橋梁建築界限圖如附圖六供參考，</w:t>
      </w:r>
      <w:bookmarkStart w:id="250" w:name="_Hlk484074784"/>
      <w:r w:rsidRPr="008F629E">
        <w:rPr>
          <w:rFonts w:ascii="Times New Roman" w:eastAsia="標楷體" w:hAnsi="Times New Roman" w:hint="eastAsia"/>
          <w:snapToGrid w:val="0"/>
          <w:kern w:val="0"/>
          <w:szCs w:val="24"/>
        </w:rPr>
        <w:t>該建築界限圖待決標後將由臺鐵局提供最新核備版本供立約商規劃設計</w:t>
      </w:r>
      <w:bookmarkEnd w:id="250"/>
      <w:r w:rsidRPr="008F629E">
        <w:rPr>
          <w:rFonts w:ascii="Times New Roman" w:eastAsia="標楷體" w:hAnsi="Times New Roman" w:hint="eastAsia"/>
          <w:snapToGrid w:val="0"/>
          <w:kern w:val="0"/>
          <w:szCs w:val="24"/>
        </w:rPr>
        <w:t>。車輛於靜態、完全整備狀態、空氣彈簧洩氣、車輪完全磨耗等狀況下，在平直軌道上不得超出車輛界限。車輛動態包絡線不得抵觸建築界限。</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51" w:name="_Toc484530535"/>
      <w:bookmarkStart w:id="252" w:name="_Toc518917620"/>
      <w:r w:rsidRPr="008F629E">
        <w:rPr>
          <w:rFonts w:ascii="Times New Roman" w:hAnsi="Times New Roman" w:cs="Times New Roman" w:hint="eastAsia"/>
          <w:snapToGrid w:val="0"/>
          <w:kern w:val="0"/>
        </w:rPr>
        <w:t>架空線</w:t>
      </w:r>
      <w:bookmarkEnd w:id="251"/>
      <w:bookmarkEnd w:id="252"/>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電車線系統主接觸線為單蕊電車線型，接觸線之下垂張力為</w:t>
      </w:r>
      <w:r w:rsidRPr="008F629E">
        <w:rPr>
          <w:rFonts w:ascii="Times New Roman" w:eastAsia="標楷體" w:hAnsi="Times New Roman"/>
          <w:snapToGrid w:val="0"/>
          <w:kern w:val="0"/>
          <w:szCs w:val="24"/>
        </w:rPr>
        <w:t>1,000 kgf</w:t>
      </w:r>
      <w:r w:rsidRPr="008F629E">
        <w:rPr>
          <w:rFonts w:ascii="Times New Roman" w:eastAsia="標楷體" w:hAnsi="Times New Roman" w:hint="eastAsia"/>
          <w:snapToGrid w:val="0"/>
          <w:kern w:val="0"/>
          <w:szCs w:val="24"/>
        </w:rPr>
        <w:t>，接觸線對軌道垂直中心線之左右偏位不超過</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毫米，接觸線為實心純銅線附有吊掛凹槽，截面積為</w:t>
      </w:r>
      <w:r w:rsidRPr="008F629E">
        <w:rPr>
          <w:rFonts w:ascii="Times New Roman" w:eastAsia="標楷體" w:hAnsi="Times New Roman"/>
          <w:snapToGrid w:val="0"/>
          <w:kern w:val="0"/>
          <w:szCs w:val="24"/>
        </w:rPr>
        <w:t>107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，如</w:t>
      </w:r>
      <w:r w:rsidRPr="008F629E">
        <w:rPr>
          <w:rFonts w:ascii="Times New Roman" w:eastAsia="標楷體" w:hAnsi="Times New Roman"/>
          <w:snapToGrid w:val="0"/>
          <w:kern w:val="0"/>
          <w:szCs w:val="24"/>
        </w:rPr>
        <w:t>UIC 870</w:t>
      </w:r>
      <w:r w:rsidRPr="008F629E">
        <w:rPr>
          <w:rFonts w:ascii="Times New Roman" w:eastAsia="標楷體" w:hAnsi="Times New Roman" w:hint="eastAsia"/>
          <w:snapToGrid w:val="0"/>
          <w:kern w:val="0"/>
          <w:szCs w:val="24"/>
        </w:rPr>
        <w:t>或同等級規範所述。電車線之詳細資料如附錄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電車線接觸電壓頻率：</w:t>
      </w:r>
      <w:r w:rsidRPr="008F629E">
        <w:rPr>
          <w:rFonts w:ascii="Times New Roman" w:eastAsia="標楷體" w:hAnsi="Times New Roman" w:cs="Times New Roman"/>
          <w:snapToGrid w:val="0"/>
          <w:kern w:val="0"/>
          <w:szCs w:val="24"/>
        </w:rPr>
        <w:t>AC</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60Hz</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額定標稱電壓</w:t>
      </w:r>
      <w:r w:rsidRPr="008F629E">
        <w:rPr>
          <w:rFonts w:ascii="Times New Roman" w:eastAsia="標楷體" w:hAnsi="Times New Roman" w:cs="Times New Roman"/>
          <w:snapToGrid w:val="0"/>
          <w:kern w:val="0"/>
          <w:szCs w:val="24"/>
        </w:rPr>
        <w:t>(Nominal):</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 xml:space="preserve">25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電壓範圍</w:t>
      </w:r>
      <w:r w:rsidRPr="008F629E">
        <w:rPr>
          <w:rFonts w:ascii="Times New Roman" w:eastAsia="標楷體" w:hAnsi="Times New Roman" w:cs="Times New Roman"/>
          <w:snapToGrid w:val="0"/>
          <w:kern w:val="0"/>
          <w:szCs w:val="24"/>
        </w:rPr>
        <w:t>(Limits)</w:t>
      </w:r>
      <w:r w:rsidRPr="008F629E">
        <w:rPr>
          <w:rFonts w:ascii="Times New Roman" w:eastAsia="標楷體" w:hAnsi="Times New Roman" w:cs="Times New Roman"/>
          <w:snapToGrid w:val="0"/>
          <w:kern w:val="0"/>
          <w:szCs w:val="24"/>
        </w:rPr>
        <w:tab/>
        <w:t>:</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19</w:t>
      </w:r>
      <w:r w:rsidR="008A21B5" w:rsidRPr="008F629E">
        <w:rPr>
          <w:rFonts w:ascii="Times New Roman" w:eastAsia="標楷體" w:hAnsi="Times New Roman" w:cs="Times New Roman"/>
          <w:snapToGrid w:val="0"/>
          <w:kern w:val="0"/>
          <w:szCs w:val="24"/>
        </w:rPr>
        <w:t>KV</w:t>
      </w:r>
      <w:r w:rsidR="00EC20D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 xml:space="preserve">28.7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瞬間電壓</w:t>
      </w:r>
      <w:r w:rsidRPr="008F629E">
        <w:rPr>
          <w:rFonts w:ascii="Times New Roman" w:eastAsia="標楷體" w:hAnsi="Times New Roman" w:cs="Times New Roman"/>
          <w:snapToGrid w:val="0"/>
          <w:kern w:val="0"/>
          <w:szCs w:val="24"/>
        </w:rPr>
        <w:t>(Short Time Limit): 17.5</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秒</w:t>
      </w:r>
      <w:r w:rsidRPr="008F629E">
        <w:rPr>
          <w:rFonts w:ascii="Times New Roman" w:eastAsia="標楷體" w:hAnsi="Times New Roman" w:cs="Times New Roman"/>
          <w:snapToGrid w:val="0"/>
          <w:kern w:val="0"/>
          <w:szCs w:val="24"/>
        </w:rPr>
        <w:t>) /</w:t>
      </w:r>
      <w:r w:rsidR="00AE4F4F" w:rsidRPr="008F629E">
        <w:rPr>
          <w:rFonts w:ascii="Times New Roman" w:eastAsia="標楷體" w:hAnsi="Times New Roman" w:cs="Times New Roman"/>
          <w:snapToGrid w:val="0"/>
          <w:kern w:val="0"/>
          <w:szCs w:val="24"/>
        </w:rPr>
        <w:t>29</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瞬間</w:t>
      </w:r>
      <w:r w:rsidRPr="008F629E">
        <w:rPr>
          <w:rFonts w:ascii="Times New Roman" w:eastAsia="標楷體" w:hAnsi="Times New Roman" w:cs="Times New Roman"/>
          <w:snapToGrid w:val="0"/>
          <w:kern w:val="0"/>
          <w:szCs w:val="24"/>
        </w:rPr>
        <w:t>)</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接觸線高度</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正常高度</w:t>
      </w:r>
      <w:r w:rsidRPr="008F629E">
        <w:rPr>
          <w:rFonts w:ascii="Times New Roman" w:eastAsia="標楷體" w:hAnsi="Times New Roman" w:cs="Times New Roman"/>
          <w:snapToGrid w:val="0"/>
          <w:kern w:val="0"/>
          <w:szCs w:val="24"/>
        </w:rPr>
        <w:t>:4.75</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站間</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 5.0</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站內</w:t>
      </w:r>
      <w:r w:rsidRPr="008F629E">
        <w:rPr>
          <w:rFonts w:ascii="Times New Roman" w:eastAsia="標楷體" w:hAnsi="Times New Roman" w:cs="Times New Roman"/>
          <w:snapToGrid w:val="0"/>
          <w:kern w:val="0"/>
          <w:szCs w:val="24"/>
        </w:rPr>
        <w:t>)</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最小高度</w:t>
      </w:r>
      <w:r w:rsidRPr="008F629E">
        <w:rPr>
          <w:rFonts w:ascii="Times New Roman" w:eastAsia="標楷體" w:hAnsi="Times New Roman" w:cs="Times New Roman"/>
          <w:snapToGrid w:val="0"/>
          <w:kern w:val="0"/>
          <w:szCs w:val="24"/>
        </w:rPr>
        <w:t>:4.42</w:t>
      </w:r>
      <w:r w:rsidRPr="008F629E">
        <w:rPr>
          <w:rFonts w:ascii="Times New Roman" w:eastAsia="標楷體" w:hAnsi="Times New Roman" w:cs="Times New Roman" w:hint="eastAsia"/>
          <w:snapToGrid w:val="0"/>
          <w:kern w:val="0"/>
          <w:szCs w:val="24"/>
        </w:rPr>
        <w:t>公尺</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最高高度</w:t>
      </w:r>
      <w:r w:rsidRPr="008F629E">
        <w:rPr>
          <w:rFonts w:ascii="Times New Roman" w:eastAsia="標楷體" w:hAnsi="Times New Roman" w:cs="Times New Roman"/>
          <w:snapToGrid w:val="0"/>
          <w:kern w:val="0"/>
          <w:szCs w:val="24"/>
        </w:rPr>
        <w:t>:5.</w:t>
      </w:r>
      <w:r w:rsidR="009D2735"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公尺</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3" w:name="_Toc527952405"/>
      <w:bookmarkStart w:id="254" w:name="_Toc528989243"/>
      <w:bookmarkStart w:id="255" w:name="_Toc484530536"/>
      <w:bookmarkStart w:id="256" w:name="_Toc518917621"/>
      <w:r w:rsidRPr="008F629E">
        <w:rPr>
          <w:rFonts w:ascii="Times New Roman" w:hAnsi="Times New Roman" w:cs="Times New Roman" w:hint="eastAsia"/>
          <w:b/>
          <w:snapToGrid w:val="0"/>
          <w:kern w:val="0"/>
        </w:rPr>
        <w:t>氣候條件</w:t>
      </w:r>
      <w:bookmarkEnd w:id="253"/>
      <w:bookmarkEnd w:id="254"/>
      <w:bookmarkEnd w:id="255"/>
      <w:bookmarkEnd w:id="256"/>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最高大氣溫度</w:t>
      </w:r>
      <w:r w:rsidRPr="008F629E">
        <w:rPr>
          <w:rFonts w:ascii="Times New Roman" w:eastAsia="標楷體" w:hAnsi="Times New Roman" w:cs="Times New Roman"/>
          <w:snapToGrid w:val="0"/>
          <w:kern w:val="0"/>
          <w:szCs w:val="24"/>
        </w:rPr>
        <w:t>45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最大相對濕度</w:t>
      </w:r>
      <w:r w:rsidRPr="008F629E">
        <w:rPr>
          <w:rFonts w:ascii="Times New Roman" w:eastAsia="標楷體" w:hAnsi="Times New Roman" w:cs="Times New Roman"/>
          <w:snapToGrid w:val="0"/>
          <w:kern w:val="0"/>
          <w:szCs w:val="24"/>
        </w:rPr>
        <w:t>95</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最低大氣溫度</w:t>
      </w:r>
      <w:r w:rsidRPr="008F629E">
        <w:rPr>
          <w:rFonts w:ascii="Times New Roman" w:eastAsia="標楷體" w:hAnsi="Times New Roman" w:cs="Times New Roman"/>
          <w:snapToGrid w:val="0"/>
          <w:kern w:val="0"/>
          <w:szCs w:val="24"/>
        </w:rPr>
        <w:t>0</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最小相對濕度</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50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平均大氣溫度</w:t>
      </w:r>
      <w:r w:rsidRPr="008F629E">
        <w:rPr>
          <w:rFonts w:ascii="Times New Roman" w:eastAsia="標楷體" w:hAnsi="Times New Roman" w:cs="Times New Roman"/>
          <w:snapToGrid w:val="0"/>
          <w:kern w:val="0"/>
          <w:szCs w:val="24"/>
        </w:rPr>
        <w:t xml:space="preserve">23 </w:t>
      </w:r>
      <w:r w:rsidRPr="008F629E">
        <w:rPr>
          <w:rFonts w:ascii="新細明體" w:eastAsia="新細明體" w:hAnsi="新細明體" w:cs="新細明體" w:hint="eastAsia"/>
          <w:snapToGrid w:val="0"/>
          <w:kern w:val="0"/>
          <w:szCs w:val="24"/>
        </w:rPr>
        <w:t>℃</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本購案電聯車組係沿海岸路線運行，應預防高溼度、高鹽份及各項空氣污染之損害。</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w:t>
      </w:r>
      <w:r w:rsidRPr="008F629E">
        <w:rPr>
          <w:rFonts w:ascii="Times New Roman" w:eastAsia="標楷體" w:hAnsi="Times New Roman" w:cs="Times New Roman" w:hint="eastAsia"/>
          <w:snapToGrid w:val="0"/>
          <w:kern w:val="0"/>
          <w:szCs w:val="24"/>
        </w:rPr>
        <w:t>月至</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月間為臺灣颱風季節，風速高、雨量大，應考慮防範措施。</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7" w:name="_Toc154369889"/>
      <w:bookmarkStart w:id="258" w:name="_Toc484530537"/>
      <w:bookmarkStart w:id="259" w:name="_Toc518917622"/>
      <w:r w:rsidRPr="008F629E">
        <w:rPr>
          <w:rFonts w:ascii="Times New Roman" w:hAnsi="Times New Roman" w:cs="Times New Roman" w:hint="eastAsia"/>
          <w:b/>
          <w:snapToGrid w:val="0"/>
          <w:kern w:val="0"/>
        </w:rPr>
        <w:t>電磁相容</w:t>
      </w:r>
      <w:bookmarkEnd w:id="257"/>
      <w:r w:rsidRPr="008F629E">
        <w:rPr>
          <w:rFonts w:ascii="Times New Roman" w:hAnsi="Times New Roman" w:cs="Times New Roman" w:hint="eastAsia"/>
          <w:b/>
          <w:snapToGrid w:val="0"/>
          <w:kern w:val="0"/>
        </w:rPr>
        <w:t>性</w:t>
      </w:r>
      <w:bookmarkEnd w:id="258"/>
      <w:bookmarkEnd w:id="259"/>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60" w:name="_Toc33241658"/>
      <w:bookmarkStart w:id="261" w:name="_Toc34039266"/>
      <w:bookmarkStart w:id="262" w:name="_Toc35405362"/>
      <w:bookmarkStart w:id="263" w:name="_Toc36545016"/>
      <w:bookmarkStart w:id="264" w:name="_Toc37578796"/>
      <w:bookmarkStart w:id="265" w:name="_Toc37579108"/>
      <w:bookmarkStart w:id="266" w:name="_Toc37579420"/>
      <w:bookmarkStart w:id="267" w:name="_Toc484530538"/>
      <w:bookmarkStart w:id="268" w:name="_Toc518917623"/>
      <w:r w:rsidRPr="008F629E">
        <w:rPr>
          <w:rFonts w:ascii="Times New Roman" w:hAnsi="Times New Roman" w:cs="Times New Roman" w:hint="eastAsia"/>
          <w:snapToGrid w:val="0"/>
          <w:kern w:val="0"/>
        </w:rPr>
        <w:t>概論</w:t>
      </w:r>
      <w:bookmarkEnd w:id="260"/>
      <w:bookmarkEnd w:id="261"/>
      <w:bookmarkEnd w:id="262"/>
      <w:bookmarkEnd w:id="263"/>
      <w:bookmarkEnd w:id="264"/>
      <w:bookmarkEnd w:id="265"/>
      <w:bookmarkEnd w:id="266"/>
      <w:bookmarkEnd w:id="267"/>
      <w:bookmarkEnd w:id="268"/>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69" w:name="_Toc33241659"/>
      <w:bookmarkStart w:id="270" w:name="_Toc34039267"/>
      <w:bookmarkStart w:id="271" w:name="_Toc35405363"/>
      <w:bookmarkStart w:id="272" w:name="_Toc36545017"/>
      <w:bookmarkStart w:id="273" w:name="_Toc37578797"/>
      <w:bookmarkStart w:id="274" w:name="_Toc37579109"/>
      <w:bookmarkStart w:id="275" w:name="_Toc37579421"/>
      <w:r w:rsidRPr="008F629E">
        <w:rPr>
          <w:rFonts w:ascii="Times New Roman" w:eastAsia="標楷體" w:hAnsi="Times New Roman" w:hint="eastAsia"/>
          <w:snapToGrid w:val="0"/>
          <w:kern w:val="0"/>
          <w:szCs w:val="24"/>
        </w:rPr>
        <w:t>電聯車之電磁相容</w:t>
      </w:r>
      <w:r w:rsidRPr="008F629E">
        <w:rPr>
          <w:rFonts w:ascii="Times New Roman" w:eastAsia="標楷體" w:hAnsi="Times New Roman"/>
          <w:snapToGrid w:val="0"/>
          <w:kern w:val="0"/>
          <w:szCs w:val="24"/>
        </w:rPr>
        <w:t>(EMC)</w:t>
      </w:r>
      <w:r w:rsidRPr="008F629E">
        <w:rPr>
          <w:rFonts w:ascii="Times New Roman" w:eastAsia="標楷體" w:hAnsi="Times New Roman" w:hint="eastAsia"/>
          <w:snapToGrid w:val="0"/>
          <w:kern w:val="0"/>
          <w:szCs w:val="24"/>
        </w:rPr>
        <w:t>要求，包含電聯車及其安裝在旅客車廂上的設備之要求以確保不同的車上設備、號誌設備、通訊設備、電源供應設備及其它電氣設備與鄰近的外部電器之間的電磁相容性。</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所有立約商供應之車裝設備，應能可靠地操作於臺鐵局電磁環境中，而且不應影響臺鐵局範圍之內或附近第三者之系統與設備。</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若提供之設備影響操作中的任何系統、包括臺鐵局的營運、服務支援及鐵道安全性等，該設備將不允許繼續工作，直至立約商已消除影響系統的干擾。</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對於電聯車列車組之最大馬力輸出及</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電車線電壓，干擾雜訊電流</w:t>
      </w:r>
      <w:r w:rsidRPr="008F629E">
        <w:rPr>
          <w:rFonts w:ascii="Times New Roman" w:eastAsia="標楷體" w:hAnsi="Times New Roman"/>
          <w:snapToGrid w:val="0"/>
          <w:kern w:val="0"/>
          <w:szCs w:val="24"/>
        </w:rPr>
        <w:t>(Psophometric Weighted)</w:t>
      </w:r>
      <w:r w:rsidRPr="008F629E">
        <w:rPr>
          <w:rFonts w:ascii="Times New Roman" w:eastAsia="標楷體" w:hAnsi="Times New Roman" w:hint="eastAsia"/>
          <w:snapToGrid w:val="0"/>
          <w:kern w:val="0"/>
          <w:szCs w:val="24"/>
        </w:rPr>
        <w:t>最大值不得超過</w:t>
      </w:r>
      <w:r w:rsidRPr="008F629E">
        <w:rPr>
          <w:rFonts w:ascii="Times New Roman" w:eastAsia="標楷體" w:hAnsi="Times New Roman"/>
          <w:snapToGrid w:val="0"/>
          <w:kern w:val="0"/>
          <w:szCs w:val="24"/>
        </w:rPr>
        <w:t>10</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；於</w:t>
      </w:r>
      <w:r w:rsidRPr="008F629E">
        <w:rPr>
          <w:rFonts w:ascii="Times New Roman" w:eastAsia="標楷體" w:hAnsi="Times New Roman"/>
          <w:snapToGrid w:val="0"/>
          <w:kern w:val="0"/>
          <w:szCs w:val="24"/>
        </w:rPr>
        <w:t>10</w:t>
      </w:r>
      <w:r w:rsidR="00CA53BE" w:rsidRPr="008F629E">
        <w:rPr>
          <w:rFonts w:ascii="Times New Roman" w:eastAsia="新細明體" w:hAnsi="Times New Roman"/>
          <w:snapToGrid w:val="0"/>
          <w:kern w:val="0"/>
          <w:szCs w:val="24"/>
        </w:rPr>
        <w:t>%</w:t>
      </w:r>
      <w:r w:rsidRPr="008F629E">
        <w:rPr>
          <w:rFonts w:ascii="Times New Roman" w:eastAsia="標楷體" w:hAnsi="Times New Roman" w:hint="eastAsia"/>
          <w:snapToGrid w:val="0"/>
          <w:kern w:val="0"/>
          <w:szCs w:val="24"/>
        </w:rPr>
        <w:t>速度變動範圍內，其最大干擾值亦不得超過</w:t>
      </w:r>
      <w:r w:rsidRPr="008F629E">
        <w:rPr>
          <w:rFonts w:ascii="Times New Roman" w:eastAsia="標楷體" w:hAnsi="Times New Roman"/>
          <w:snapToGrid w:val="0"/>
          <w:kern w:val="0"/>
          <w:szCs w:val="24"/>
        </w:rPr>
        <w:t>12</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。同時前述數據之計算應將附錄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所附「臺灣鐵路管理局變電站和高架線系統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之數據」資料併入考慮。</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76" w:name="_Toc484530539"/>
      <w:bookmarkStart w:id="277" w:name="_Toc518917624"/>
      <w:bookmarkEnd w:id="269"/>
      <w:bookmarkEnd w:id="270"/>
      <w:bookmarkEnd w:id="271"/>
      <w:bookmarkEnd w:id="272"/>
      <w:bookmarkEnd w:id="273"/>
      <w:bookmarkEnd w:id="274"/>
      <w:bookmarkEnd w:id="275"/>
      <w:r w:rsidRPr="008F629E">
        <w:rPr>
          <w:rFonts w:ascii="Times New Roman" w:hAnsi="Times New Roman" w:cs="Times New Roman" w:hint="eastAsia"/>
          <w:snapToGrid w:val="0"/>
          <w:kern w:val="0"/>
        </w:rPr>
        <w:t>一般電磁相容的要求</w:t>
      </w:r>
      <w:bookmarkEnd w:id="276"/>
      <w:bookmarkEnd w:id="277"/>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78" w:name="_Toc33241662"/>
      <w:bookmarkStart w:id="279" w:name="_Toc34039270"/>
      <w:bookmarkStart w:id="280" w:name="_Toc35405366"/>
      <w:bookmarkStart w:id="281" w:name="_Toc36545020"/>
      <w:bookmarkStart w:id="282" w:name="_Toc37578800"/>
      <w:bookmarkStart w:id="283" w:name="_Toc37579112"/>
      <w:bookmarkStart w:id="284" w:name="_Toc37579424"/>
      <w:r w:rsidRPr="008F629E">
        <w:rPr>
          <w:rFonts w:ascii="Times New Roman" w:eastAsia="標楷體" w:hAnsi="Times New Roman" w:hint="eastAsia"/>
          <w:snapToGrid w:val="0"/>
          <w:kern w:val="0"/>
          <w:szCs w:val="24"/>
        </w:rPr>
        <w:t>立約商應確保電聯車之設備有足夠之保護，以避免任何來自電聯車上元件與設備的電磁干擾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，及臺鐵局範圍內與鄰近之系統的電磁干擾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以確保電聯車之電磁相容性。</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立約商應藉由設計技巧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如平衡、濾波、遮蔽、隔離以及調變技術等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、施工工法、設備與材料之選用等方法，以防止並避免任何干擾源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如輻射、傳導、無線電射頻等干擾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影響臺鐵局沿線之鄰近設施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含其相關機電設備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、電聯車本身元件與設備以及旅客所屬物件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如心律調整器、行動電話等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之正常運作。</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電聯車之各項車載元件與設備之電磁相容性設計、製造與測試至少應符合</w:t>
      </w:r>
      <w:r w:rsidRPr="008F629E">
        <w:rPr>
          <w:rFonts w:ascii="Times New Roman" w:eastAsia="標楷體" w:hAnsi="Times New Roman"/>
          <w:snapToGrid w:val="0"/>
          <w:kern w:val="0"/>
          <w:szCs w:val="24"/>
        </w:rPr>
        <w:t>IEC61000</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EN50121</w:t>
      </w:r>
      <w:r w:rsidRPr="008F629E">
        <w:rPr>
          <w:rFonts w:ascii="Times New Roman" w:eastAsia="標楷體" w:hAnsi="Times New Roman" w:hint="eastAsia"/>
          <w:snapToGrid w:val="0"/>
          <w:kern w:val="0"/>
          <w:szCs w:val="24"/>
        </w:rPr>
        <w:t>或同等級標準之相關規定。立約商應將電磁環境調查報告、車輛電磁相容性設計細節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含電磁干擾之相關防制措施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及其所採用之設計標準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等文件資料提送臺鐵局審查。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85" w:name="_Toc33241683"/>
      <w:bookmarkStart w:id="286" w:name="_Toc34039291"/>
      <w:bookmarkStart w:id="287" w:name="_Toc35405387"/>
      <w:bookmarkStart w:id="288" w:name="_Toc36545041"/>
      <w:bookmarkStart w:id="289" w:name="_Toc37578821"/>
      <w:bookmarkStart w:id="290" w:name="_Toc37579133"/>
      <w:bookmarkStart w:id="291" w:name="_Toc37579445"/>
      <w:bookmarkStart w:id="292" w:name="_Toc484530540"/>
      <w:bookmarkStart w:id="293" w:name="_Toc518917625"/>
      <w:bookmarkEnd w:id="278"/>
      <w:bookmarkEnd w:id="279"/>
      <w:bookmarkEnd w:id="280"/>
      <w:bookmarkEnd w:id="281"/>
      <w:bookmarkEnd w:id="282"/>
      <w:bookmarkEnd w:id="283"/>
      <w:bookmarkEnd w:id="284"/>
      <w:r w:rsidRPr="008F629E">
        <w:rPr>
          <w:rFonts w:ascii="Times New Roman" w:hAnsi="Times New Roman" w:cs="Times New Roman" w:hint="eastAsia"/>
          <w:snapToGrid w:val="0"/>
          <w:kern w:val="0"/>
        </w:rPr>
        <w:t>電聯車的電磁輻射及傳導式輻射放射級別</w:t>
      </w:r>
      <w:bookmarkEnd w:id="285"/>
      <w:bookmarkEnd w:id="286"/>
      <w:bookmarkEnd w:id="287"/>
      <w:bookmarkEnd w:id="288"/>
      <w:bookmarkEnd w:id="289"/>
      <w:bookmarkEnd w:id="290"/>
      <w:bookmarkEnd w:id="291"/>
      <w:r w:rsidRPr="008F629E">
        <w:rPr>
          <w:rFonts w:ascii="Times New Roman" w:hAnsi="Times New Roman" w:cs="Times New Roman" w:hint="eastAsia"/>
          <w:snapToGrid w:val="0"/>
          <w:kern w:val="0"/>
        </w:rPr>
        <w:t>：</w:t>
      </w:r>
      <w:bookmarkEnd w:id="292"/>
      <w:bookmarkEnd w:id="293"/>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94" w:name="_Toc33241684"/>
      <w:bookmarkStart w:id="295" w:name="_Toc34039292"/>
      <w:bookmarkStart w:id="296" w:name="_Toc35405388"/>
      <w:bookmarkStart w:id="297" w:name="_Toc36545042"/>
      <w:bookmarkStart w:id="298" w:name="_Toc37578822"/>
      <w:bookmarkStart w:id="299" w:name="_Toc37579134"/>
      <w:bookmarkStart w:id="300" w:name="_Toc37579446"/>
      <w:r w:rsidRPr="008F629E">
        <w:rPr>
          <w:rFonts w:ascii="Times New Roman" w:eastAsia="標楷體" w:hAnsi="Times New Roman" w:hint="eastAsia"/>
          <w:snapToGrid w:val="0"/>
          <w:kern w:val="0"/>
          <w:szCs w:val="24"/>
        </w:rPr>
        <w:t>輻射之電磁干擾最大等級及電聯車設備所產生之輻射，不應超過</w:t>
      </w:r>
      <w:r w:rsidRPr="008F629E">
        <w:rPr>
          <w:rFonts w:ascii="Times New Roman" w:eastAsia="標楷體" w:hAnsi="Times New Roman"/>
          <w:snapToGrid w:val="0"/>
          <w:kern w:val="0"/>
          <w:szCs w:val="24"/>
        </w:rPr>
        <w:t>EN 50081-2</w:t>
      </w:r>
      <w:r w:rsidRPr="008F629E">
        <w:rPr>
          <w:rFonts w:ascii="Times New Roman" w:eastAsia="標楷體" w:hAnsi="Times New Roman" w:hint="eastAsia"/>
          <w:snapToGrid w:val="0"/>
          <w:kern w:val="0"/>
          <w:szCs w:val="24"/>
        </w:rPr>
        <w:t>或同等級標準所規定等級。</w:t>
      </w:r>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電聯車上牽引電力設備，在任何出力狀況下，所洩漏之磁通密度，由軌道頂面任何一點量測，不應超過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高斯。</w:t>
      </w:r>
    </w:p>
    <w:p w:rsidR="00873BED" w:rsidRPr="008F629E" w:rsidRDefault="00056EA8" w:rsidP="008F629E">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電聯車車廂內之時變磁場量測值應符合行政院環保署公告『限制時變電場、磁場及電磁場曝露指引』之規定，量測方法採用</w:t>
      </w:r>
      <w:r w:rsidRPr="008F629E">
        <w:rPr>
          <w:rFonts w:ascii="Times New Roman" w:eastAsia="標楷體" w:hAnsi="Times New Roman"/>
          <w:snapToGrid w:val="0"/>
          <w:kern w:val="0"/>
          <w:szCs w:val="24"/>
        </w:rPr>
        <w:t>EN50500</w:t>
      </w:r>
      <w:r w:rsidRPr="008F629E">
        <w:rPr>
          <w:rFonts w:ascii="Times New Roman" w:eastAsia="標楷體" w:hAnsi="Times New Roman" w:hint="eastAsia"/>
          <w:snapToGrid w:val="0"/>
          <w:kern w:val="0"/>
          <w:szCs w:val="24"/>
        </w:rPr>
        <w:t>或同等級標準。</w:t>
      </w:r>
      <w:bookmarkStart w:id="301" w:name="_Toc527952410"/>
      <w:bookmarkStart w:id="302" w:name="_Toc528989248"/>
      <w:bookmarkStart w:id="303" w:name="_Toc4826441"/>
      <w:bookmarkStart w:id="304" w:name="_Toc4916796"/>
      <w:bookmarkStart w:id="305" w:name="_Toc484530541"/>
      <w:bookmarkEnd w:id="294"/>
      <w:bookmarkEnd w:id="295"/>
      <w:bookmarkEnd w:id="296"/>
      <w:bookmarkEnd w:id="297"/>
      <w:bookmarkEnd w:id="298"/>
      <w:bookmarkEnd w:id="299"/>
      <w:bookmarkEnd w:id="300"/>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306" w:name="_Toc518917626"/>
      <w:r w:rsidRPr="008F629E">
        <w:rPr>
          <w:rFonts w:ascii="Times New Roman" w:hAnsi="Times New Roman" w:cs="Times New Roman" w:hint="eastAsia"/>
          <w:b/>
          <w:snapToGrid w:val="0"/>
          <w:kern w:val="0"/>
        </w:rPr>
        <w:t>電聯車組特性</w:t>
      </w:r>
      <w:bookmarkEnd w:id="301"/>
      <w:bookmarkEnd w:id="302"/>
      <w:bookmarkEnd w:id="303"/>
      <w:bookmarkEnd w:id="304"/>
      <w:bookmarkEnd w:id="305"/>
      <w:bookmarkEnd w:id="306"/>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07" w:name="_Toc527952411"/>
      <w:bookmarkStart w:id="308" w:name="_Toc528989249"/>
      <w:bookmarkStart w:id="309" w:name="_Toc4826442"/>
      <w:bookmarkStart w:id="310" w:name="_Toc4916797"/>
      <w:bookmarkStart w:id="311" w:name="_Toc484530542"/>
      <w:bookmarkStart w:id="312" w:name="_Toc518917627"/>
      <w:r w:rsidRPr="008F629E">
        <w:rPr>
          <w:rFonts w:ascii="Times New Roman" w:hAnsi="Times New Roman" w:cs="Times New Roman" w:hint="eastAsia"/>
          <w:snapToGrid w:val="0"/>
          <w:kern w:val="0"/>
        </w:rPr>
        <w:t>一般情況</w:t>
      </w:r>
      <w:bookmarkEnd w:id="307"/>
      <w:bookmarkEnd w:id="308"/>
      <w:bookmarkEnd w:id="309"/>
      <w:bookmarkEnd w:id="310"/>
      <w:bookmarkEnd w:id="311"/>
      <w:bookmarkEnd w:id="312"/>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本規範規定之牽引力及速度，係於臺鐵電車線電壓及車輪於變動範圍內應能達成規定之特性，立約商應將設計計算提送臺鐵局審查。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3" w:name="_Toc527952412"/>
      <w:bookmarkStart w:id="314" w:name="_Toc528989250"/>
      <w:bookmarkStart w:id="315" w:name="_Toc4826443"/>
      <w:bookmarkStart w:id="316" w:name="_Toc4916798"/>
      <w:bookmarkStart w:id="317" w:name="_Toc484530543"/>
      <w:bookmarkStart w:id="318" w:name="_Toc518917628"/>
      <w:r w:rsidRPr="008F629E">
        <w:rPr>
          <w:rFonts w:ascii="Times New Roman" w:hAnsi="Times New Roman" w:cs="Times New Roman" w:hint="eastAsia"/>
          <w:snapToGrid w:val="0"/>
          <w:kern w:val="0"/>
        </w:rPr>
        <w:lastRenderedPageBreak/>
        <w:t>起動牽引力</w:t>
      </w:r>
      <w:bookmarkEnd w:id="313"/>
      <w:bookmarkEnd w:id="314"/>
      <w:bookmarkEnd w:id="315"/>
      <w:bookmarkEnd w:id="316"/>
      <w:bookmarkEnd w:id="317"/>
      <w:bookmarkEnd w:id="318"/>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，停於</w:t>
      </w:r>
      <w:r w:rsidR="007630D4"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7630D4" w:rsidRPr="008F629E">
        <w:rPr>
          <w:rFonts w:ascii="Times New Roman" w:eastAsia="標楷體" w:hAnsi="Times New Roman"/>
          <w:snapToGrid w:val="0"/>
          <w:kern w:val="0"/>
          <w:szCs w:val="24"/>
        </w:rPr>
        <w:t>9</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秒內可加速至</w:t>
      </w:r>
      <w:r w:rsidR="007630D4"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小時以上。</w:t>
      </w:r>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列車組於滿載、馬達數隔離</w:t>
      </w:r>
      <w:r w:rsidRPr="008F629E">
        <w:rPr>
          <w:rFonts w:ascii="Times New Roman" w:eastAsia="標楷體" w:hAnsi="Times New Roman"/>
          <w:snapToGrid w:val="0"/>
          <w:kern w:val="0"/>
          <w:szCs w:val="24"/>
        </w:rPr>
        <w:t>1/2</w:t>
      </w:r>
      <w:r w:rsidR="003F23B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停於</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B76732" w:rsidRPr="008F629E">
        <w:rPr>
          <w:rFonts w:ascii="Times New Roman" w:eastAsia="標楷體" w:hAnsi="Times New Roman"/>
          <w:snapToGrid w:val="0"/>
          <w:kern w:val="0"/>
          <w:szCs w:val="24"/>
        </w:rPr>
        <w:t>170</w:t>
      </w:r>
      <w:r w:rsidR="00B76732" w:rsidRPr="008F629E">
        <w:rPr>
          <w:rFonts w:ascii="Times New Roman" w:eastAsia="標楷體" w:hAnsi="Times New Roman" w:hint="eastAsia"/>
          <w:snapToGrid w:val="0"/>
          <w:kern w:val="0"/>
          <w:szCs w:val="24"/>
        </w:rPr>
        <w:t>秒內可加速至</w:t>
      </w:r>
      <w:r w:rsidR="00B76732" w:rsidRPr="008F629E">
        <w:rPr>
          <w:rFonts w:ascii="Times New Roman" w:eastAsia="標楷體" w:hAnsi="Times New Roman"/>
          <w:snapToGrid w:val="0"/>
          <w:kern w:val="0"/>
          <w:szCs w:val="24"/>
        </w:rPr>
        <w:t>50</w:t>
      </w:r>
      <w:r w:rsidR="00B76732" w:rsidRPr="008F629E">
        <w:rPr>
          <w:rFonts w:ascii="Times New Roman" w:eastAsia="標楷體" w:hAnsi="Times New Roman" w:hint="eastAsia"/>
          <w:snapToGrid w:val="0"/>
          <w:kern w:val="0"/>
          <w:szCs w:val="24"/>
        </w:rPr>
        <w:t>公里</w:t>
      </w:r>
      <w:r w:rsidR="00B76732" w:rsidRPr="008F629E">
        <w:rPr>
          <w:rFonts w:ascii="Times New Roman" w:eastAsia="標楷體" w:hAnsi="Times New Roman"/>
          <w:snapToGrid w:val="0"/>
          <w:kern w:val="0"/>
          <w:szCs w:val="24"/>
        </w:rPr>
        <w:t>/</w:t>
      </w:r>
      <w:r w:rsidR="00B76732" w:rsidRPr="008F629E">
        <w:rPr>
          <w:rFonts w:ascii="Times New Roman" w:eastAsia="標楷體" w:hAnsi="Times New Roman" w:hint="eastAsia"/>
          <w:snapToGrid w:val="0"/>
          <w:kern w:val="0"/>
          <w:szCs w:val="24"/>
        </w:rPr>
        <w:t>小時以上</w:t>
      </w:r>
      <w:r w:rsidRPr="008F629E">
        <w:rPr>
          <w:rFonts w:ascii="Times New Roman" w:eastAsia="標楷體" w:hAnsi="Times New Roman" w:hint="eastAsia"/>
          <w:snapToGrid w:val="0"/>
          <w:kern w:val="0"/>
          <w:szCs w:val="24"/>
        </w:rPr>
        <w:t>。</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9" w:name="_Toc527952413"/>
      <w:bookmarkStart w:id="320" w:name="_Toc528989251"/>
      <w:bookmarkStart w:id="321" w:name="_Toc4826444"/>
      <w:bookmarkStart w:id="322" w:name="_Toc4916799"/>
      <w:bookmarkStart w:id="323" w:name="_Toc484530544"/>
      <w:bookmarkStart w:id="324" w:name="_Toc518917629"/>
      <w:r w:rsidRPr="008F629E">
        <w:rPr>
          <w:rFonts w:ascii="Times New Roman" w:hAnsi="Times New Roman" w:cs="Times New Roman" w:hint="eastAsia"/>
          <w:snapToGrid w:val="0"/>
          <w:kern w:val="0"/>
        </w:rPr>
        <w:t>正常行駛之牽引力</w:t>
      </w:r>
      <w:bookmarkEnd w:id="319"/>
      <w:bookmarkEnd w:id="320"/>
      <w:bookmarkEnd w:id="321"/>
      <w:bookmarkEnd w:id="322"/>
      <w:bookmarkEnd w:id="323"/>
      <w:bookmarkEnd w:id="324"/>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在指定坡度路段及滿載情況下，列車組至少能達到且維持下列規定之行駛速度。</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列車組於滿載、行駛在平直路線（包括</w:t>
      </w:r>
      <w:r w:rsidRPr="008F629E">
        <w:rPr>
          <w:rFonts w:ascii="Times New Roman" w:eastAsia="標楷體" w:hAnsi="Times New Roman"/>
          <w:snapToGrid w:val="0"/>
          <w:kern w:val="0"/>
          <w:szCs w:val="24"/>
        </w:rPr>
        <w:t>±3</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坡度）時，其速度不得低於</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小時，立約商併應驗證設計速度</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小時牽引力及安全，並提出證明文件。</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列車組於空車、行駛在</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坡度路線時，其速度不得低於</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空重列車時之牽引力須能自行調控，以避免空轉為原則。</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25" w:name="_Toc527952414"/>
      <w:bookmarkStart w:id="326" w:name="_Toc528989252"/>
      <w:bookmarkStart w:id="327" w:name="_Toc4826445"/>
      <w:bookmarkStart w:id="328" w:name="_Toc4916800"/>
      <w:bookmarkStart w:id="329" w:name="_Toc484530545"/>
      <w:bookmarkStart w:id="330" w:name="_Toc518917630"/>
      <w:r w:rsidRPr="008F629E">
        <w:rPr>
          <w:rFonts w:ascii="Times New Roman" w:hAnsi="Times New Roman" w:cs="Times New Roman" w:hint="eastAsia"/>
          <w:snapToGrid w:val="0"/>
          <w:kern w:val="0"/>
        </w:rPr>
        <w:t>加速特性</w:t>
      </w:r>
      <w:bookmarkEnd w:id="325"/>
      <w:bookmarkEnd w:id="326"/>
      <w:bookmarkEnd w:id="327"/>
      <w:bookmarkEnd w:id="328"/>
      <w:bookmarkEnd w:id="329"/>
      <w:bookmarkEnd w:id="330"/>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列車組於空車狀態，在平坦直線上（包括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0.73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0.38</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列車組於滿載狀態，在平坦直線上（包括</w:t>
      </w:r>
      <w:r w:rsidRPr="008F629E">
        <w:rPr>
          <w:rFonts w:ascii="Times New Roman" w:eastAsia="標楷體" w:hAnsi="Times New Roman"/>
          <w:snapToGrid w:val="0"/>
          <w:kern w:val="0"/>
          <w:szCs w:val="24"/>
        </w:rPr>
        <w:sym w:font="Symbol" w:char="F0B1"/>
      </w:r>
      <w:r w:rsidR="00CA53BE"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0.7</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bCs/>
          <w:snapToGrid w:val="0"/>
          <w:kern w:val="0"/>
          <w:szCs w:val="24"/>
        </w:rPr>
        <w:t>自</w:t>
      </w:r>
      <w:r w:rsidRPr="008F629E">
        <w:rPr>
          <w:rFonts w:ascii="Times New Roman" w:eastAsia="標楷體" w:hAnsi="Times New Roman"/>
          <w:bCs/>
          <w:snapToGrid w:val="0"/>
          <w:kern w:val="0"/>
          <w:szCs w:val="24"/>
        </w:rPr>
        <w:t>0</w:t>
      </w:r>
      <w:r w:rsidRPr="008F629E">
        <w:rPr>
          <w:rFonts w:ascii="Times New Roman" w:eastAsia="標楷體" w:hAnsi="Times New Roman" w:hint="eastAsia"/>
          <w:bCs/>
          <w:snapToGrid w:val="0"/>
          <w:kern w:val="0"/>
          <w:szCs w:val="24"/>
        </w:rPr>
        <w:t>到</w:t>
      </w:r>
      <w:r w:rsidRPr="008F629E">
        <w:rPr>
          <w:rFonts w:ascii="Times New Roman" w:eastAsia="標楷體" w:hAnsi="Times New Roman"/>
          <w:bCs/>
          <w:snapToGrid w:val="0"/>
          <w:kern w:val="0"/>
          <w:szCs w:val="24"/>
        </w:rPr>
        <w:t>110</w:t>
      </w:r>
      <w:r w:rsidRPr="008F629E">
        <w:rPr>
          <w:rFonts w:ascii="Times New Roman" w:eastAsia="標楷體" w:hAnsi="Times New Roman" w:hint="eastAsia"/>
          <w:bCs/>
          <w:snapToGrid w:val="0"/>
          <w:kern w:val="0"/>
          <w:szCs w:val="24"/>
        </w:rPr>
        <w:t>公里</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小時，應有</w:t>
      </w:r>
      <w:r w:rsidRPr="008F629E">
        <w:rPr>
          <w:rFonts w:ascii="Times New Roman" w:eastAsia="標楷體" w:hAnsi="Times New Roman"/>
          <w:bCs/>
          <w:snapToGrid w:val="0"/>
          <w:kern w:val="0"/>
          <w:szCs w:val="24"/>
        </w:rPr>
        <w:t>0.4</w:t>
      </w:r>
      <w:r w:rsidRPr="008F629E">
        <w:rPr>
          <w:rFonts w:ascii="Times New Roman" w:eastAsia="標楷體" w:hAnsi="Times New Roman" w:hint="eastAsia"/>
          <w:bCs/>
          <w:snapToGrid w:val="0"/>
          <w:kern w:val="0"/>
          <w:szCs w:val="24"/>
        </w:rPr>
        <w:t>公尺</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秒</w:t>
      </w:r>
      <w:r w:rsidRPr="008F629E">
        <w:rPr>
          <w:rFonts w:ascii="Times New Roman" w:eastAsia="標楷體" w:hAnsi="Times New Roman"/>
          <w:snapToGrid w:val="0"/>
          <w:kern w:val="0"/>
          <w:position w:val="-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75pt" o:ole="">
            <v:imagedata r:id="rId18" o:title=""/>
          </v:shape>
          <o:OLEObject Type="Embed" ProgID="Equation.3" ShapeID="_x0000_i1025" DrawAspect="Content" ObjectID="_1598444571" r:id="rId19"/>
        </w:object>
      </w:r>
      <w:r w:rsidRPr="008F629E">
        <w:rPr>
          <w:rFonts w:ascii="Times New Roman" w:eastAsia="標楷體" w:hAnsi="Times New Roman" w:hint="eastAsia"/>
          <w:bCs/>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1" w:name="_Toc527952415"/>
      <w:bookmarkStart w:id="332" w:name="_Toc528989253"/>
      <w:bookmarkStart w:id="333" w:name="_Toc4826446"/>
      <w:bookmarkStart w:id="334" w:name="_Toc4916801"/>
      <w:bookmarkStart w:id="335" w:name="_Toc484530546"/>
      <w:bookmarkStart w:id="336" w:name="_Toc518917631"/>
      <w:r w:rsidRPr="008F629E">
        <w:rPr>
          <w:rFonts w:ascii="Times New Roman" w:hAnsi="Times New Roman" w:cs="Times New Roman" w:hint="eastAsia"/>
          <w:snapToGrid w:val="0"/>
          <w:kern w:val="0"/>
        </w:rPr>
        <w:t>軔機特性</w:t>
      </w:r>
      <w:bookmarkEnd w:id="331"/>
      <w:bookmarkEnd w:id="332"/>
      <w:bookmarkEnd w:id="333"/>
      <w:bookmarkEnd w:id="334"/>
      <w:bookmarkEnd w:id="335"/>
      <w:bookmarkEnd w:id="336"/>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軔機裝置之使用應以電軔優先於機械軔機為原則。</w:t>
      </w:r>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緊急緊軔時，應可使列車組於滿載狀態、乾軌道、平坦直線上（包括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坡度），速度自</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小時至停車之煞車距離應在</w:t>
      </w:r>
      <w:r w:rsidRPr="008F629E">
        <w:rPr>
          <w:rFonts w:ascii="Times New Roman" w:eastAsia="標楷體" w:hAnsi="Times New Roman"/>
          <w:snapToGrid w:val="0"/>
          <w:kern w:val="0"/>
          <w:szCs w:val="24"/>
        </w:rPr>
        <w:t>600</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10 %</w:t>
      </w:r>
      <w:r w:rsidRPr="008F629E">
        <w:rPr>
          <w:rFonts w:ascii="Times New Roman" w:eastAsia="標楷體" w:hAnsi="Times New Roman" w:hint="eastAsia"/>
          <w:snapToGrid w:val="0"/>
          <w:kern w:val="0"/>
          <w:szCs w:val="24"/>
        </w:rPr>
        <w:t>公尺之內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包括空走距離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，其制動力應非常平順，並不得造成車輪踏面擦傷。</w:t>
      </w:r>
    </w:p>
    <w:p w:rsidR="00AF3268" w:rsidRPr="008F629E" w:rsidRDefault="00056EA8" w:rsidP="008F629E">
      <w:pPr>
        <w:pStyle w:val="ab"/>
        <w:tabs>
          <w:tab w:val="left" w:pos="720"/>
          <w:tab w:val="left" w:pos="1418"/>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全緊軔時，應可使列車組於滿載狀態、乾軌道、平坦直線路上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，平均減速率</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含空走時間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0.8</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7" w:name="_Toc484530547"/>
      <w:bookmarkStart w:id="338" w:name="_Toc518917632"/>
      <w:r w:rsidRPr="008F629E">
        <w:rPr>
          <w:rFonts w:ascii="Times New Roman" w:hAnsi="Times New Roman" w:cs="Times New Roman" w:hint="eastAsia"/>
          <w:snapToGrid w:val="0"/>
          <w:kern w:val="0"/>
        </w:rPr>
        <w:t>急衝度</w:t>
      </w:r>
      <w:bookmarkEnd w:id="337"/>
      <w:bookmarkEnd w:id="338"/>
    </w:p>
    <w:p w:rsidR="00AF3268" w:rsidRPr="008F629E" w:rsidRDefault="00056EA8" w:rsidP="00EF30A8">
      <w:pPr>
        <w:pStyle w:val="ab"/>
        <w:tabs>
          <w:tab w:val="left" w:pos="720"/>
          <w:tab w:val="left" w:pos="1200"/>
          <w:tab w:val="left" w:pos="1985"/>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常用緊軔及加速之急衝度應配合旅客之舒適度需求，不得超過</w:t>
      </w:r>
      <w:r w:rsidRPr="008F629E">
        <w:rPr>
          <w:rFonts w:ascii="Times New Roman" w:eastAsia="標楷體" w:hAnsi="Times New Roman"/>
          <w:snapToGrid w:val="0"/>
          <w:kern w:val="0"/>
          <w:szCs w:val="24"/>
        </w:rPr>
        <w:t>0.8</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3</w:t>
      </w:r>
      <w:r w:rsidRPr="008F629E">
        <w:rPr>
          <w:rFonts w:ascii="Times New Roman" w:eastAsia="標楷體" w:hAnsi="Times New Roman" w:hint="eastAsia"/>
          <w:snapToGrid w:val="0"/>
          <w:kern w:val="0"/>
          <w:szCs w:val="24"/>
        </w:rPr>
        <w:t>，但在下列特殊情況下，急衝度可不受限制：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空轉與滑走修正所引起的牽引力與制動力切斷瞬間，急衝度不受到限制。但是當牽引力再度作用時，急衝度應受到限制。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主電源喪失所引起的牽引力中斷時，急衝度可不受限制，但是結束後急衝度應受到限制。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緊急緊軔不受急衝度的限制。</w:t>
      </w:r>
    </w:p>
    <w:p w:rsidR="00AF3268" w:rsidRPr="008F629E" w:rsidRDefault="0015472F"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369C2"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339" w:name="_Toc518917633"/>
      <w:r w:rsidRPr="008F629E">
        <w:rPr>
          <w:rFonts w:ascii="Times New Roman" w:hAnsi="Times New Roman" w:cs="Times New Roman" w:hint="eastAsia"/>
          <w:b/>
          <w:snapToGrid w:val="0"/>
          <w:kern w:val="0"/>
        </w:rPr>
        <w:lastRenderedPageBreak/>
        <w:t>結構之技術要求</w:t>
      </w:r>
      <w:bookmarkStart w:id="340" w:name="_Toc467422513"/>
      <w:bookmarkStart w:id="341" w:name="_Toc527952417"/>
      <w:bookmarkStart w:id="342" w:name="_Toc484530549"/>
      <w:bookmarkEnd w:id="339"/>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343" w:name="_Toc518917634"/>
      <w:r w:rsidRPr="008F629E">
        <w:rPr>
          <w:rFonts w:ascii="Times New Roman" w:hAnsi="Times New Roman" w:cs="Times New Roman" w:hint="eastAsia"/>
          <w:b/>
          <w:snapToGrid w:val="0"/>
          <w:kern w:val="0"/>
        </w:rPr>
        <w:t>概述</w:t>
      </w:r>
      <w:bookmarkEnd w:id="340"/>
      <w:bookmarkEnd w:id="341"/>
      <w:bookmarkEnd w:id="342"/>
      <w:bookmarkEnd w:id="343"/>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應有</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輛</w:t>
      </w:r>
      <w:r w:rsidR="00524408" w:rsidRPr="008F629E">
        <w:rPr>
          <w:rFonts w:ascii="Times New Roman" w:eastAsia="標楷體" w:hAnsi="Times New Roman" w:hint="eastAsia"/>
          <w:snapToGrid w:val="0"/>
          <w:kern w:val="0"/>
          <w:szCs w:val="24"/>
        </w:rPr>
        <w:t>以上</w:t>
      </w:r>
      <w:r w:rsidRPr="008F629E">
        <w:rPr>
          <w:rFonts w:ascii="Times New Roman" w:eastAsia="標楷體" w:hAnsi="Times New Roman" w:hint="eastAsia"/>
          <w:snapToGrid w:val="0"/>
          <w:kern w:val="0"/>
          <w:szCs w:val="24"/>
        </w:rPr>
        <w:t>馬達車，立約商可提出其最佳之列車組配置供臺鐵局審查。列車前後端為駕駛車，其端部各設置一全寬式駕駛室。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44" w:name="_Toc467422514"/>
      <w:bookmarkStart w:id="345" w:name="_Toc527952418"/>
      <w:bookmarkStart w:id="346" w:name="_Toc484530550"/>
      <w:bookmarkStart w:id="347" w:name="_Toc518917635"/>
      <w:r w:rsidRPr="008F629E">
        <w:rPr>
          <w:rFonts w:ascii="Times New Roman" w:hAnsi="Times New Roman" w:cs="Times New Roman" w:hint="eastAsia"/>
          <w:b/>
          <w:snapToGrid w:val="0"/>
          <w:kern w:val="0"/>
        </w:rPr>
        <w:t>技術要求</w:t>
      </w:r>
      <w:bookmarkEnd w:id="344"/>
      <w:bookmarkEnd w:id="345"/>
      <w:bookmarkEnd w:id="346"/>
      <w:bookmarkEnd w:id="34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48" w:name="_Toc467422515"/>
      <w:bookmarkStart w:id="349" w:name="_Toc527952419"/>
      <w:bookmarkStart w:id="350" w:name="_Toc484530551"/>
      <w:bookmarkStart w:id="351" w:name="_Toc518917636"/>
      <w:r w:rsidRPr="008F629E">
        <w:rPr>
          <w:rFonts w:ascii="Times New Roman" w:hAnsi="Times New Roman" w:cs="Times New Roman" w:hint="eastAsia"/>
          <w:snapToGrid w:val="0"/>
          <w:kern w:val="0"/>
        </w:rPr>
        <w:t>載重設計參數</w:t>
      </w:r>
      <w:bookmarkEnd w:id="348"/>
      <w:bookmarkEnd w:id="349"/>
      <w:bookmarkEnd w:id="350"/>
      <w:bookmarkEnd w:id="351"/>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載重設計依照不同載客量而定，每人平均以</w:t>
      </w:r>
      <w:r w:rsidRPr="008F629E">
        <w:rPr>
          <w:rFonts w:ascii="Times New Roman" w:eastAsia="標楷體" w:hAnsi="Times New Roman"/>
          <w:snapToGrid w:val="0"/>
          <w:kern w:val="0"/>
          <w:szCs w:val="24"/>
        </w:rPr>
        <w:t>60 kg</w:t>
      </w:r>
      <w:r w:rsidRPr="008F629E">
        <w:rPr>
          <w:rFonts w:ascii="Times New Roman" w:eastAsia="標楷體" w:hAnsi="Times New Roman" w:hint="eastAsia"/>
          <w:snapToGrid w:val="0"/>
          <w:kern w:val="0"/>
          <w:szCs w:val="24"/>
        </w:rPr>
        <w:t>重為基準，並應考量下列四種狀態：</w:t>
      </w:r>
    </w:p>
    <w:p w:rsidR="00AF3268" w:rsidRPr="008F629E" w:rsidRDefault="00C369C2" w:rsidP="00EF30A8">
      <w:pPr>
        <w:pStyle w:val="ab"/>
        <w:tabs>
          <w:tab w:val="left" w:pos="720"/>
          <w:tab w:val="left" w:pos="1418"/>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：空車載重，車輛完成運轉整備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為水箱裝滿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空車狀態下之空車重量，包含所有車載設備。</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：全載載重，為列車空車載重狀態時之重量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加上座位坐滿及每平方公尺站立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人之載重。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加上列車滿載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W4</w:t>
      </w:r>
      <w:r w:rsidRPr="008F629E">
        <w:rPr>
          <w:rFonts w:ascii="Times New Roman" w:eastAsia="標楷體" w:hAnsi="Times New Roman" w:hint="eastAsia"/>
          <w:snapToGrid w:val="0"/>
          <w:kern w:val="0"/>
          <w:szCs w:val="24"/>
        </w:rPr>
        <w:t>：超滿載載重，為列車空車載重狀態時之重量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倍之列車滿載</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之載重。</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2" w:name="_Toc467422516"/>
      <w:bookmarkStart w:id="353" w:name="_Toc527952420"/>
      <w:bookmarkStart w:id="354" w:name="_Toc484530552"/>
      <w:bookmarkStart w:id="355" w:name="_Toc518917637"/>
      <w:r w:rsidRPr="008F629E">
        <w:rPr>
          <w:rFonts w:ascii="Times New Roman" w:hAnsi="Times New Roman" w:cs="Times New Roman" w:hint="eastAsia"/>
          <w:snapToGrid w:val="0"/>
          <w:kern w:val="0"/>
        </w:rPr>
        <w:t>重量變化</w:t>
      </w:r>
      <w:bookmarkEnd w:id="352"/>
      <w:bookmarkEnd w:id="353"/>
      <w:bookmarkEnd w:id="354"/>
      <w:bookmarkEnd w:id="355"/>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立約商應輕量化電聯車，設計時應提出每型車之空車、全載、滿載及超滿載載重狀態下之重量估計。</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每輛車各車軸之荷重差異於空車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；設計時應提出每輛車各車軸之荷重差異分析計算送審。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每輛車同一車軸之二車輪其荷重差異於空車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5 kN</w:t>
      </w:r>
      <w:r w:rsidRPr="008F629E">
        <w:rPr>
          <w:rFonts w:ascii="Times New Roman" w:eastAsia="標楷體" w:hAnsi="Times New Roman" w:hint="eastAsia"/>
          <w:snapToGrid w:val="0"/>
          <w:kern w:val="0"/>
          <w:szCs w:val="24"/>
        </w:rPr>
        <w:t>；設計時應提出同一車軸之二車輪之荷重差異分析計算送審。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車輛一側所測得各車輪之垂直總荷重與另一側總荷重之於空車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車輛之設計應儘可能使其簧下之質量為最小，並確保可於不變更臺鐵局現有路線狀態下，電聯車可安全如質運行，且任何車軸均不得超過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6" w:name="_Toc467422517"/>
      <w:bookmarkStart w:id="357" w:name="_Toc527952421"/>
      <w:bookmarkStart w:id="358" w:name="_Toc484530553"/>
      <w:bookmarkStart w:id="359" w:name="_Toc518917638"/>
      <w:r w:rsidRPr="008F629E">
        <w:rPr>
          <w:rFonts w:ascii="Times New Roman" w:hAnsi="Times New Roman" w:cs="Times New Roman" w:hint="eastAsia"/>
          <w:snapToGrid w:val="0"/>
          <w:kern w:val="0"/>
        </w:rPr>
        <w:t>荷重情況下之車體應力試驗</w:t>
      </w:r>
      <w:bookmarkEnd w:id="356"/>
      <w:bookmarkEnd w:id="357"/>
      <w:bookmarkEnd w:id="358"/>
      <w:bookmarkEnd w:id="359"/>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一車車體在空車、全載、滿載和超滿載等條件下，施以應力試驗。車身各零件暨任何結構件不得有損壞或永久變形，其應力試驗之標準由立約商建議經臺鐵局核可後施行，該試驗紀錄應送交臺鐵局審查。強度需求至少應滿足下列需求：</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在全載及超滿載載重下，車身結構應可承受均勻作用在防爬器中央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區域的靜態壓縮力，車體任何結構件之最大應力不得超過材料降伏強度的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在超滿載載重下，車體結構任何結構件之最大應力不得超過材料降伏強度的</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在全載及超滿載載重下，車身結構應可承受垂直負荷及縱向壓縮力同時作用在防爬器中央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區域，車體任何結構件之最大應力不得超過材料降伏強度。</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在空載與超滿載載重下車體垂直撓度最大不得相差</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毫米。本項需求應以分析及測試加以驗證。</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空車頂舉時，車體任何結構件之最大應力不得超過材料降伏強度的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降伏強度之定義為材料在</w:t>
      </w:r>
      <w:r w:rsidRPr="008F629E">
        <w:rPr>
          <w:rFonts w:ascii="Times New Roman" w:eastAsia="標楷體" w:hAnsi="Times New Roman"/>
          <w:snapToGrid w:val="0"/>
          <w:kern w:val="0"/>
          <w:szCs w:val="24"/>
        </w:rPr>
        <w:t>0.2</w:t>
      </w:r>
      <w:r w:rsidR="003F23B7"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％橫距偏移量時之安全強度值。</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0" w:name="_Toc467422518"/>
      <w:bookmarkStart w:id="361" w:name="_Toc527952422"/>
      <w:bookmarkStart w:id="362" w:name="_Toc484530554"/>
      <w:bookmarkStart w:id="363" w:name="_Toc518917639"/>
      <w:r w:rsidRPr="008F629E">
        <w:rPr>
          <w:rFonts w:ascii="Times New Roman" w:hAnsi="Times New Roman" w:cs="Times New Roman" w:hint="eastAsia"/>
          <w:snapToGrid w:val="0"/>
          <w:kern w:val="0"/>
        </w:rPr>
        <w:t>電氣材料及</w:t>
      </w:r>
      <w:bookmarkEnd w:id="360"/>
      <w:bookmarkEnd w:id="361"/>
      <w:r w:rsidRPr="008F629E">
        <w:rPr>
          <w:rFonts w:ascii="Times New Roman" w:hAnsi="Times New Roman" w:cs="Times New Roman" w:hint="eastAsia"/>
          <w:snapToGrid w:val="0"/>
          <w:kern w:val="0"/>
        </w:rPr>
        <w:t>防火要求</w:t>
      </w:r>
      <w:bookmarkEnd w:id="362"/>
      <w:bookmarkEnd w:id="363"/>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焊接工作均應依照</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或同等級之標準施工，工作物應以適當固定裝置或夾具固定之，以防止其發生變形。</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各項規定僅為一般用途之最低要求，立約商不得據以免除其設計與所採用材料、組件等所造成的暇疪與不適用之責任。</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一律採用公制，公差尺度應依照一般慣例，除特別規定外。</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任何廻轉機件、高溫表面、通電零件或電聯車之其它任何會引致危險之組件，應附有妥善之安全絕緣防護設施以避免人員觸及，並考慮適當維修空間。</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所有迴轉機件均應達到良好之靜態及動態平衡，無論於正常轉速下或在不超過最大負載之條件下，均不得產生因不平衡作用力所導致之振動。</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應採用高品質且符合相關國際認可標準（例如</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等等或同等級標準）之材料。若為產品，其專利權使用費應由製造廠商負擔。</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電聯車所有相同之設</w:t>
      </w:r>
      <w:r w:rsidR="00A22E81" w:rsidRPr="008F629E">
        <w:rPr>
          <w:rFonts w:ascii="Times New Roman" w:eastAsia="標楷體" w:hAnsi="Times New Roman" w:hint="eastAsia"/>
          <w:snapToGrid w:val="0"/>
          <w:kern w:val="0"/>
          <w:szCs w:val="24"/>
        </w:rPr>
        <w:t>備</w:t>
      </w:r>
      <w:r w:rsidR="00A22E81" w:rsidRPr="008F629E">
        <w:rPr>
          <w:rFonts w:ascii="Times New Roman" w:eastAsia="標楷體" w:hAnsi="Times New Roman"/>
          <w:snapToGrid w:val="0"/>
          <w:kern w:val="0"/>
          <w:szCs w:val="24"/>
        </w:rPr>
        <w:t>/</w:t>
      </w:r>
      <w:r w:rsidR="00A22E81" w:rsidRPr="008F629E">
        <w:rPr>
          <w:rFonts w:ascii="Times New Roman" w:eastAsia="標楷體" w:hAnsi="Times New Roman" w:hint="eastAsia"/>
          <w:snapToGrid w:val="0"/>
          <w:kern w:val="0"/>
          <w:szCs w:val="24"/>
        </w:rPr>
        <w:t>組件至最底層最小可拆卸元件</w:t>
      </w:r>
      <w:r w:rsidR="00A22E81" w:rsidRPr="008F629E">
        <w:rPr>
          <w:rFonts w:ascii="Times New Roman" w:eastAsia="標楷體" w:hAnsi="Times New Roman"/>
          <w:snapToGrid w:val="0"/>
          <w:kern w:val="0"/>
          <w:szCs w:val="24"/>
        </w:rPr>
        <w:t>(L</w:t>
      </w:r>
      <w:r w:rsidRPr="008F629E">
        <w:rPr>
          <w:rFonts w:ascii="Times New Roman" w:eastAsia="標楷體" w:hAnsi="Times New Roman"/>
          <w:snapToGrid w:val="0"/>
          <w:kern w:val="0"/>
          <w:szCs w:val="24"/>
        </w:rPr>
        <w:t>owest Level Replaceable Unit, LLRU)</w:t>
      </w:r>
      <w:r w:rsidRPr="008F629E">
        <w:rPr>
          <w:rFonts w:ascii="Times New Roman" w:eastAsia="標楷體" w:hAnsi="Times New Roman" w:hint="eastAsia"/>
          <w:snapToGrid w:val="0"/>
          <w:kern w:val="0"/>
          <w:szCs w:val="24"/>
        </w:rPr>
        <w:t>均應具互換性，尤其是箱體、軸承端蓋及其它可更換之元件。</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任何可能發生誤裝或反向之設備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元件亦應有防呆措施及明確標示安裝方向。</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人員可能碰觸部份均應圓滑，不得有銳角。</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所有螺絲、螺栓、螺帽、螺釘及墊圈等應採用公制標準。以螺栓、螺帽方式結合的托架等，若位於視線不及之處，則螺栓或螺帽應固定。每一個個別固定的箱、盒、設備，應安裝不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鋼製之中英文銘牌；塞門、閥等之中英文銘牌於設計時送臺鐵局審核；位於車下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轉向架除外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之螺絲、螺栓、螺帽、螺釘及墊圈等其材質必須為不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鋼。但特殊需求，立約商應述明原因送臺鐵局審查同意後得使用其他材料。</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安裝於車架下之所有配管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空氣配管除外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EN10216-5</w:t>
      </w:r>
      <w:r w:rsidRPr="008F629E">
        <w:rPr>
          <w:rFonts w:ascii="Times New Roman" w:eastAsia="標楷體" w:hAnsi="Times New Roman" w:hint="eastAsia"/>
          <w:snapToGrid w:val="0"/>
          <w:kern w:val="0"/>
          <w:szCs w:val="24"/>
        </w:rPr>
        <w:t>或同等級標準之無縫不銹鋼管，管束、設備箱、接線盒及其蓋子，皆應以不銹鋼製成，如因技術特殊需求，立約商應述明原因送臺鐵局審查同意後得使用其他材料。上述組件接合面應密封以防水、防金屬微粒與防塵；如因使用特性需求，立約商應述明原因送臺鐵局審查，經同意後得不依此限。除蓄電池設備箱蓋外，鉸鍊式設備箱蓋不接受。</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客室內所有鋁合金零件應作表面處理，以得到硬化表面及耐腐蝕，其處理方式應提供臺鐵局核可。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4" w:name="_Toc527952427"/>
      <w:bookmarkStart w:id="365" w:name="_Toc484530555"/>
      <w:bookmarkStart w:id="366" w:name="_Toc518917640"/>
      <w:r w:rsidRPr="008F629E">
        <w:rPr>
          <w:rFonts w:ascii="Times New Roman" w:hAnsi="Times New Roman" w:cs="Times New Roman" w:hint="eastAsia"/>
          <w:snapToGrid w:val="0"/>
          <w:kern w:val="0"/>
        </w:rPr>
        <w:t>潤滑</w:t>
      </w:r>
      <w:bookmarkEnd w:id="364"/>
      <w:bookmarkEnd w:id="365"/>
      <w:bookmarkEnd w:id="366"/>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電聯車組及所有供應之貨品，自製造期間至交車測試合格前之潤滑作業應由立約商負責；保固期內所需潤滑劑之用量應由立約商負責提供。立約商對於各種需用之潤滑劑，至少應提出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種不同品牌。</w:t>
      </w:r>
    </w:p>
    <w:p w:rsidR="00445438" w:rsidRDefault="00445438">
      <w:pPr>
        <w:widowControl/>
        <w:rPr>
          <w:rFonts w:ascii="Times New Roman" w:eastAsia="標楷體" w:hAnsi="Times New Roman" w:cs="Times New Roman"/>
          <w:snapToGrid w:val="0"/>
          <w:kern w:val="0"/>
          <w:szCs w:val="24"/>
          <w:lang w:val="en-GB"/>
        </w:rPr>
      </w:pPr>
      <w:bookmarkStart w:id="367" w:name="_Toc527952428"/>
      <w:bookmarkStart w:id="368" w:name="_Toc484530556"/>
      <w:r>
        <w:rPr>
          <w:rFonts w:ascii="Times New Roman" w:hAnsi="Times New Roman" w:cs="Times New Roman"/>
          <w:snapToGrid w:val="0"/>
          <w:kern w:val="0"/>
        </w:rPr>
        <w:br w:type="page"/>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9" w:name="_Toc518917641"/>
      <w:r w:rsidRPr="008F629E">
        <w:rPr>
          <w:rFonts w:ascii="Times New Roman" w:hAnsi="Times New Roman" w:cs="Times New Roman" w:hint="eastAsia"/>
          <w:snapToGrid w:val="0"/>
          <w:kern w:val="0"/>
        </w:rPr>
        <w:lastRenderedPageBreak/>
        <w:t>耐磨耗零件和橡皮零件之使用壽命</w:t>
      </w:r>
      <w:bookmarkEnd w:id="367"/>
      <w:bookmarkEnd w:id="368"/>
      <w:bookmarkEnd w:id="369"/>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電聯車組之安裝組件，如銷、襯套、軸承及其它耐磨零件，於正常維修保養及使用情形下，使用壽命應不得少於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橡皮零件如懸掛系統、軔機系統以及支撐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固定減振座等等，應至少可正常使用</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年，而不需修理與特別保養。軸承、銷接合處及其它類似零件，應儘可能不需潤滑。</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0" w:name="_Toc529334336"/>
      <w:bookmarkStart w:id="371" w:name="_Toc484530557"/>
      <w:bookmarkStart w:id="372" w:name="_Toc518917642"/>
      <w:r w:rsidRPr="008F629E">
        <w:rPr>
          <w:rFonts w:ascii="Times New Roman" w:hAnsi="Times New Roman" w:cs="Times New Roman" w:hint="eastAsia"/>
          <w:snapToGrid w:val="0"/>
          <w:kern w:val="0"/>
        </w:rPr>
        <w:t>噪音</w:t>
      </w:r>
      <w:bookmarkEnd w:id="370"/>
      <w:r w:rsidRPr="008F629E">
        <w:rPr>
          <w:rFonts w:ascii="Times New Roman" w:hAnsi="Times New Roman" w:cs="Times New Roman" w:hint="eastAsia"/>
          <w:snapToGrid w:val="0"/>
          <w:kern w:val="0"/>
        </w:rPr>
        <w:t>規定</w:t>
      </w:r>
      <w:bookmarkEnd w:id="371"/>
      <w:bookmarkEnd w:id="372"/>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隔音、吸音及其它適切的噪音降低方法應整合到電聯車及設備的設計中，以適當降低電聯車暨所有車輛配件及設備所產生之噪音，並限制噪音傳進車廂及電聯車運轉的周邊環境。</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車內噪音應依據</w:t>
      </w:r>
      <w:r w:rsidRPr="008F629E">
        <w:rPr>
          <w:rFonts w:ascii="Times New Roman" w:eastAsia="標楷體" w:hAnsi="Times New Roman"/>
          <w:snapToGrid w:val="0"/>
          <w:kern w:val="0"/>
          <w:szCs w:val="24"/>
        </w:rPr>
        <w:t>ISO 3381</w:t>
      </w:r>
      <w:r w:rsidRPr="008F629E">
        <w:rPr>
          <w:rFonts w:ascii="Times New Roman" w:eastAsia="標楷體" w:hAnsi="Times New Roman" w:hint="eastAsia"/>
          <w:snapToGrid w:val="0"/>
          <w:kern w:val="0"/>
          <w:szCs w:val="24"/>
        </w:rPr>
        <w:t>標準進行量測。</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所有量測之聲壓位準單位為分貝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所有量測之音量計位於慢特性（</w:t>
      </w:r>
      <w:r w:rsidRPr="008F629E">
        <w:rPr>
          <w:rFonts w:ascii="Times New Roman" w:eastAsia="標楷體" w:hAnsi="Times New Roman"/>
          <w:snapToGrid w:val="0"/>
          <w:kern w:val="0"/>
          <w:szCs w:val="24"/>
        </w:rPr>
        <w:t>SLOW</w:t>
      </w:r>
      <w:r w:rsidRPr="008F629E">
        <w:rPr>
          <w:rFonts w:ascii="Times New Roman" w:eastAsia="標楷體" w:hAnsi="Times New Roman" w:hint="eastAsia"/>
          <w:snapToGrid w:val="0"/>
          <w:kern w:val="0"/>
          <w:szCs w:val="24"/>
        </w:rPr>
        <w:t>）反應模式。量測結果報告應以書面型式提送臺鐵局審查。</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測試路段將自臺鐵局現有正常營運路線中選取平直段（</w:t>
      </w:r>
      <w:r w:rsidRPr="008F629E">
        <w:rPr>
          <w:rFonts w:ascii="Times New Roman" w:eastAsia="標楷體" w:hAnsi="Times New Roman"/>
          <w:snapToGrid w:val="0"/>
          <w:kern w:val="0"/>
          <w:szCs w:val="24"/>
        </w:rPr>
        <w:t>±0.3</w:t>
      </w:r>
      <w:r w:rsidRPr="008F629E">
        <w:rPr>
          <w:rFonts w:ascii="Times New Roman" w:eastAsia="標楷體" w:hAnsi="Times New Roman" w:hint="eastAsia"/>
          <w:snapToGrid w:val="0"/>
          <w:kern w:val="0"/>
          <w:szCs w:val="24"/>
        </w:rPr>
        <w:t>％），測試軌道符合附錄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軌道幾何不整容許標準値－平時養護。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3" w:name="_Toc484530558"/>
      <w:r w:rsidRPr="008F629E">
        <w:rPr>
          <w:rFonts w:ascii="Times New Roman" w:hAnsi="Times New Roman" w:cs="Times New Roman" w:hint="eastAsia"/>
          <w:snapToGrid w:val="0"/>
          <w:kern w:val="0"/>
        </w:rPr>
        <w:t>噪音位準要求</w:t>
      </w:r>
      <w:bookmarkEnd w:id="373"/>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所量測的噪音位準應符合下列規定值：</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車內噪音位準：</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車輛停止狀態、車門車窗關閉、除空氣壓縮機停止外、所有輔助設備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均正常運轉之情況下，客室、駕駛室及廁所噪音位準應在</w:t>
      </w:r>
      <w:r w:rsidRPr="008F629E">
        <w:rPr>
          <w:rFonts w:ascii="Times New Roman" w:eastAsia="標楷體" w:hAnsi="Times New Roman"/>
          <w:snapToGrid w:val="0"/>
          <w:kern w:val="0"/>
          <w:szCs w:val="24"/>
        </w:rPr>
        <w:t>70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以下。</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w:t>
      </w:r>
      <w:r w:rsidR="00836434" w:rsidRPr="008F629E">
        <w:rPr>
          <w:rFonts w:ascii="Times New Roman" w:eastAsia="標楷體" w:hAnsi="Times New Roman" w:hint="eastAsia"/>
          <w:snapToGrid w:val="0"/>
          <w:kern w:val="0"/>
          <w:szCs w:val="24"/>
        </w:rPr>
        <w:t>全載</w:t>
      </w:r>
      <w:r w:rsidR="00836434"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下、車速</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小時、車門車窗關閉、所有輔助設備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均運轉之情況下，其客室、駕駛室及廁所最大噪音量均不得超過</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車外噪音位準：</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車輛停止狀態、車門車窗關閉，所有輔助機具皆處於非牽引動力模式停車狀態下之正常運轉時，空曠且鋪有道碴之軌道，距軌道中心線</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當電聯車列車於滿載</w:t>
      </w: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狀態，以</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公里車速行駛於平直、空曠且鋪有道碴之軌道，距軌道中心線</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列車進站後，所有輔助機具皆處於非牽引動力模式停車狀態下之正常運轉時，</w:t>
      </w:r>
      <w:r w:rsidR="004278DB" w:rsidRPr="008F629E">
        <w:rPr>
          <w:rFonts w:ascii="Times New Roman" w:eastAsia="標楷體" w:hAnsi="Times New Roman" w:hint="eastAsia"/>
          <w:snapToGrid w:val="0"/>
          <w:kern w:val="0"/>
          <w:szCs w:val="24"/>
        </w:rPr>
        <w:t>在臺鐵局南港</w:t>
      </w:r>
      <w:r w:rsidRPr="008F629E">
        <w:rPr>
          <w:rFonts w:ascii="Times New Roman" w:eastAsia="標楷體" w:hAnsi="Times New Roman" w:hint="eastAsia"/>
          <w:snapToGrid w:val="0"/>
          <w:kern w:val="0"/>
          <w:szCs w:val="24"/>
        </w:rPr>
        <w:t>車站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隧道內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月台面上方</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公尺並距車身外</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公尺處量測，其噪音值應低於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445438" w:rsidRDefault="00445438">
      <w:pPr>
        <w:widowControl/>
        <w:rPr>
          <w:rFonts w:ascii="Times New Roman" w:eastAsia="標楷體" w:hAnsi="Times New Roman" w:cs="Times New Roman"/>
          <w:snapToGrid w:val="0"/>
          <w:kern w:val="0"/>
          <w:szCs w:val="24"/>
          <w:lang w:val="en-GB"/>
        </w:rPr>
      </w:pPr>
      <w:bookmarkStart w:id="374" w:name="_Toc484530559"/>
      <w:r>
        <w:rPr>
          <w:rFonts w:ascii="Times New Roman" w:hAnsi="Times New Roman" w:cs="Times New Roman"/>
          <w:snapToGrid w:val="0"/>
          <w:kern w:val="0"/>
        </w:rPr>
        <w:br w:type="page"/>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車內噪音量測條件</w:t>
      </w:r>
      <w:bookmarkEnd w:id="374"/>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測量位置：</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客室：沿著車廂縱向中心線離地板面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公尺高度，與距客室隔牆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公尺起每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公尺設一量測點。</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廁所：在廁所內中央、離地板面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排氣扇運轉狀態下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駕駛室：在</w:t>
      </w:r>
      <w:r w:rsidR="004278DB" w:rsidRPr="008F629E">
        <w:rPr>
          <w:rFonts w:ascii="Times New Roman" w:eastAsia="標楷體" w:hAnsi="Times New Roman" w:hint="eastAsia"/>
          <w:snapToGrid w:val="0"/>
          <w:kern w:val="0"/>
          <w:szCs w:val="24"/>
        </w:rPr>
        <w:t>駕駛</w:t>
      </w:r>
      <w:r w:rsidRPr="008F629E">
        <w:rPr>
          <w:rFonts w:ascii="Times New Roman" w:eastAsia="標楷體" w:hAnsi="Times New Roman" w:hint="eastAsia"/>
          <w:snapToGrid w:val="0"/>
          <w:kern w:val="0"/>
          <w:szCs w:val="24"/>
        </w:rPr>
        <w:t>座椅上方距離地板面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5" w:name="_Toc529334337"/>
      <w:bookmarkStart w:id="376" w:name="_Toc484530560"/>
      <w:bookmarkStart w:id="377" w:name="_Toc518917643"/>
      <w:r w:rsidRPr="008F629E">
        <w:rPr>
          <w:rFonts w:ascii="Times New Roman" w:hAnsi="Times New Roman" w:cs="Times New Roman" w:hint="eastAsia"/>
          <w:snapToGrid w:val="0"/>
          <w:kern w:val="0"/>
        </w:rPr>
        <w:t>乘坐品質</w:t>
      </w:r>
      <w:bookmarkEnd w:id="375"/>
      <w:r w:rsidRPr="008F629E">
        <w:rPr>
          <w:rFonts w:ascii="Times New Roman" w:hAnsi="Times New Roman" w:cs="Times New Roman" w:hint="eastAsia"/>
          <w:snapToGrid w:val="0"/>
          <w:kern w:val="0"/>
        </w:rPr>
        <w:t>與振動</w:t>
      </w:r>
      <w:bookmarkEnd w:id="376"/>
      <w:bookmarkEnd w:id="377"/>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Chars="-1" w:left="-2" w:firstLineChars="273" w:firstLine="65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立約商應提送乘坐品質與振動測試報告，臺鐵局審核。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8" w:name="_Toc484530561"/>
      <w:r w:rsidRPr="008F629E">
        <w:rPr>
          <w:rFonts w:ascii="Times New Roman" w:hAnsi="Times New Roman" w:cs="Times New Roman" w:hint="eastAsia"/>
          <w:snapToGrid w:val="0"/>
          <w:kern w:val="0"/>
        </w:rPr>
        <w:t>乘坐品質</w:t>
      </w:r>
      <w:bookmarkEnd w:id="378"/>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UIC 513</w:t>
      </w:r>
      <w:r w:rsidRPr="008F629E">
        <w:rPr>
          <w:rFonts w:ascii="Times New Roman" w:eastAsia="標楷體" w:hAnsi="Times New Roman" w:hint="eastAsia"/>
          <w:snapToGrid w:val="0"/>
          <w:kern w:val="0"/>
          <w:szCs w:val="24"/>
        </w:rPr>
        <w:t>或同等級標準，於臺鐵局現有幹線上除了轉轍器及緊軔時，在轉向架中心上方車體地板所測得之乘坐指數值應低於</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。乘坐指數應以</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秒為單位測試，且以測試紀錄上最差的部份為評估。縱向加速度由高峰至低峰幅度，正常行駛於平直路線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之狀態下，應不得超過</w:t>
      </w:r>
      <w:r w:rsidRPr="008F629E">
        <w:rPr>
          <w:rFonts w:ascii="Times New Roman" w:eastAsia="標楷體" w:hAnsi="Times New Roman"/>
          <w:snapToGrid w:val="0"/>
          <w:kern w:val="0"/>
          <w:szCs w:val="24"/>
        </w:rPr>
        <w:t>0.1 G</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空氣彈簧之氣囊完全無空氣情況下，時速</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公里，頻率在</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20Hz</w:t>
      </w:r>
      <w:r w:rsidRPr="008F629E">
        <w:rPr>
          <w:rFonts w:ascii="Times New Roman" w:eastAsia="標楷體" w:hAnsi="Times New Roman" w:hint="eastAsia"/>
          <w:snapToGrid w:val="0"/>
          <w:kern w:val="0"/>
          <w:szCs w:val="24"/>
        </w:rPr>
        <w:t>間，車體任何一點所測得之最高加速度不得超過下列各項：</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垂直</w:t>
      </w:r>
      <w:r w:rsidRPr="008F629E">
        <w:rPr>
          <w:snapToGrid w:val="0"/>
          <w:kern w:val="0"/>
          <w:szCs w:val="24"/>
        </w:rPr>
        <w:t>--0.35G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橫向</w:t>
      </w:r>
      <w:r w:rsidRPr="008F629E">
        <w:rPr>
          <w:snapToGrid w:val="0"/>
          <w:kern w:val="0"/>
          <w:szCs w:val="24"/>
        </w:rPr>
        <w:t>--0.20 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縱向</w:t>
      </w:r>
      <w:r w:rsidRPr="008F629E">
        <w:rPr>
          <w:snapToGrid w:val="0"/>
          <w:kern w:val="0"/>
          <w:szCs w:val="24"/>
        </w:rPr>
        <w:t>--0.15 G</w:t>
      </w:r>
      <w:r w:rsidRPr="008F629E">
        <w:rPr>
          <w:snapToGrid w:val="0"/>
          <w:kern w:val="0"/>
          <w:szCs w:val="24"/>
        </w:rPr>
        <w:tab/>
      </w:r>
      <w:r w:rsidRPr="008F629E">
        <w:rPr>
          <w:snapToGrid w:val="0"/>
          <w:kern w:val="0"/>
          <w:szCs w:val="24"/>
        </w:rPr>
        <w:tab/>
      </w:r>
      <w:r w:rsidRPr="008F629E">
        <w:rPr>
          <w:rFonts w:hint="eastAsia"/>
          <w:snapToGrid w:val="0"/>
          <w:kern w:val="0"/>
          <w:szCs w:val="24"/>
        </w:rPr>
        <w:t>恒定速度行駛時</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乘座品質規定適用於電聯車之所有車速及所有荷重狀態包含空車狀態。測試路段將自正常營運路線中選取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施工區路段除外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，測試軌道符合附錄</w:t>
      </w:r>
      <w:r w:rsidR="00735658"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9" w:name="_Toc484530562"/>
      <w:r w:rsidRPr="008F629E">
        <w:rPr>
          <w:rFonts w:ascii="Times New Roman" w:hAnsi="Times New Roman" w:cs="Times New Roman" w:hint="eastAsia"/>
          <w:snapToGrid w:val="0"/>
          <w:kern w:val="0"/>
        </w:rPr>
        <w:t>振動</w:t>
      </w:r>
      <w:bookmarkEnd w:id="379"/>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安裝於車廂內之元件不得產生任何可感知之共振，以免引起乘客聽覺或視覺上之不適。安裝於車上之任何元件或組件，其自然頻率不得與來自轉向架、車體或軌道上之任何強制性振動（</w:t>
      </w:r>
      <w:r w:rsidRPr="008F629E">
        <w:rPr>
          <w:rFonts w:ascii="Times New Roman" w:eastAsia="標楷體" w:hAnsi="Times New Roman"/>
          <w:snapToGrid w:val="0"/>
          <w:kern w:val="0"/>
          <w:szCs w:val="24"/>
        </w:rPr>
        <w:t>Forcing Vibration</w:t>
      </w:r>
      <w:r w:rsidRPr="008F629E">
        <w:rPr>
          <w:rFonts w:ascii="Times New Roman" w:eastAsia="標楷體" w:hAnsi="Times New Roman" w:hint="eastAsia"/>
          <w:snapToGrid w:val="0"/>
          <w:kern w:val="0"/>
          <w:szCs w:val="24"/>
        </w:rPr>
        <w:t>）產生共振。</w:t>
      </w:r>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列車停止狀態下，且所有輔助設備正常運轉時，車輛內部任何部份不能超過下列振動標準：</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頻率範圍低於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時，振幅</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頻率範圍介於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時，加速度峰值</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position w:val="6"/>
          <w:szCs w:val="24"/>
        </w:rPr>
        <w:t>2</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頻率範圍高於</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時，速度峰值</w:t>
      </w:r>
      <w:r w:rsidRPr="008F629E">
        <w:rPr>
          <w:rFonts w:ascii="Times New Roman" w:eastAsia="標楷體" w:hAnsi="Times New Roman"/>
          <w:snapToGrid w:val="0"/>
          <w:kern w:val="0"/>
          <w:szCs w:val="24"/>
        </w:rPr>
        <w:t>0.76</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0" w:name="_Toc529334338"/>
      <w:bookmarkStart w:id="381" w:name="_Toc484530563"/>
      <w:bookmarkStart w:id="382" w:name="_Toc518917644"/>
      <w:r w:rsidRPr="008F629E">
        <w:rPr>
          <w:rFonts w:ascii="Times New Roman" w:hAnsi="Times New Roman" w:cs="Times New Roman" w:hint="eastAsia"/>
          <w:snapToGrid w:val="0"/>
          <w:kern w:val="0"/>
        </w:rPr>
        <w:t>主要數據</w:t>
      </w:r>
      <w:bookmarkEnd w:id="380"/>
      <w:bookmarkEnd w:id="381"/>
      <w:bookmarkEnd w:id="382"/>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Chars="176" w:right="422"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w:t>
      </w:r>
      <w:r w:rsidR="00AC4C0A"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---1,067</w:t>
      </w:r>
      <w:r w:rsidRPr="008F629E">
        <w:rPr>
          <w:rFonts w:ascii="Times New Roman" w:eastAsia="標楷體" w:hAnsi="Times New Roman" w:hint="eastAsia"/>
          <w:snapToGrid w:val="0"/>
          <w:kern w:val="0"/>
          <w:szCs w:val="24"/>
        </w:rPr>
        <w:t>毫米</w:t>
      </w:r>
    </w:p>
    <w:p w:rsidR="00AF3268" w:rsidRPr="008F629E" w:rsidRDefault="00AC4C0A"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駕駛車</w:t>
      </w:r>
      <w:r w:rsidR="00C369C2" w:rsidRPr="008F629E">
        <w:rPr>
          <w:rFonts w:ascii="Times New Roman" w:eastAsia="標楷體" w:hAnsi="Times New Roman" w:hint="eastAsia"/>
          <w:snapToGrid w:val="0"/>
          <w:kern w:val="0"/>
          <w:szCs w:val="24"/>
        </w:rPr>
        <w:t>車身長度</w:t>
      </w:r>
      <w:r w:rsidR="00C369C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w:t>
      </w:r>
      <w:r w:rsidR="00C369C2" w:rsidRPr="008F629E">
        <w:rPr>
          <w:rFonts w:ascii="Times New Roman" w:eastAsia="標楷體" w:hAnsi="Times New Roman" w:hint="eastAsia"/>
          <w:snapToGrid w:val="0"/>
          <w:kern w:val="0"/>
          <w:szCs w:val="24"/>
        </w:rPr>
        <w:t>前後端</w:t>
      </w:r>
      <w:r w:rsidRPr="008F629E">
        <w:rPr>
          <w:rFonts w:ascii="Times New Roman" w:eastAsia="標楷體" w:hAnsi="Times New Roman" w:hint="eastAsia"/>
          <w:snapToGrid w:val="0"/>
          <w:kern w:val="0"/>
          <w:szCs w:val="24"/>
        </w:rPr>
        <w:t>連結器連結面</w:t>
      </w:r>
      <w:r w:rsidR="00C369C2" w:rsidRPr="008F629E">
        <w:rPr>
          <w:rFonts w:ascii="Times New Roman" w:eastAsia="標楷體" w:hAnsi="Times New Roman" w:hint="eastAsia"/>
          <w:snapToGrid w:val="0"/>
          <w:kern w:val="0"/>
          <w:szCs w:val="24"/>
        </w:rPr>
        <w:t>之距離</w:t>
      </w:r>
      <w:r w:rsidRPr="008F629E">
        <w:rPr>
          <w:rFonts w:ascii="Times New Roman" w:eastAsia="標楷體" w:hAnsi="Times New Roman"/>
          <w:snapToGrid w:val="0"/>
          <w:kern w:val="0"/>
          <w:szCs w:val="24"/>
        </w:rPr>
        <w:t>)-----</w:t>
      </w:r>
      <w:r w:rsidR="00C369C2" w:rsidRPr="008F629E">
        <w:rPr>
          <w:rFonts w:ascii="Times New Roman" w:eastAsia="標楷體" w:hAnsi="Times New Roman"/>
          <w:snapToGrid w:val="0"/>
          <w:kern w:val="0"/>
          <w:szCs w:val="24"/>
        </w:rPr>
        <w:t>-2</w:t>
      </w:r>
      <w:r w:rsidR="00926311" w:rsidRPr="008F629E">
        <w:rPr>
          <w:rFonts w:ascii="Times New Roman" w:eastAsia="標楷體" w:hAnsi="Times New Roman"/>
          <w:snapToGrid w:val="0"/>
          <w:kern w:val="0"/>
          <w:szCs w:val="24"/>
        </w:rPr>
        <w:t>1</w:t>
      </w:r>
      <w:r w:rsidR="00C369C2" w:rsidRPr="008F629E">
        <w:rPr>
          <w:rFonts w:ascii="Times New Roman" w:eastAsia="標楷體" w:hAnsi="Times New Roman"/>
          <w:snapToGrid w:val="0"/>
          <w:kern w:val="0"/>
          <w:szCs w:val="24"/>
        </w:rPr>
        <w:t>,</w:t>
      </w:r>
      <w:r w:rsidR="00286A88" w:rsidRPr="008F629E">
        <w:rPr>
          <w:rFonts w:ascii="Times New Roman" w:eastAsia="標楷體" w:hAnsi="Times New Roman"/>
          <w:snapToGrid w:val="0"/>
          <w:kern w:val="0"/>
          <w:szCs w:val="24"/>
        </w:rPr>
        <w:t>0</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926311"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中間車長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前後連結器連結面之距離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--------20,300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最大車身寬度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0</w:t>
      </w:r>
      <w:r w:rsidRPr="008F629E">
        <w:rPr>
          <w:rFonts w:ascii="Times New Roman" w:eastAsia="標楷體" w:hAnsi="Times New Roman"/>
          <w:snapToGrid w:val="0"/>
          <w:kern w:val="0"/>
          <w:szCs w:val="24"/>
        </w:rPr>
        <w:t>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空車狀態車身最高處距軌面之高度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-----4,100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地板高度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空車狀態下地板頂面距軌面之高度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-1,150~ 1</w:t>
      </w:r>
      <w:r w:rsidR="00D662B4"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180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2,150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門楣距地板高度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1,850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轉向架固定軸距</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---2,100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2,500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兩轉向架中心距離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-890+0/-10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同一輪軸兩車輪內面距離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--990 ±1</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車輪直徑：</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-860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新品</w:t>
      </w:r>
      <w:r w:rsidRPr="008F629E">
        <w:rPr>
          <w:rFonts w:ascii="Times New Roman" w:eastAsia="標楷體" w:hAnsi="Times New Roman"/>
          <w:snapToGrid w:val="0"/>
          <w:kern w:val="0"/>
          <w:szCs w:val="24"/>
        </w:rPr>
        <w:t>)</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最大軸重（全載狀態下）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每組</w:t>
      </w:r>
      <w:r w:rsidR="00926311"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輛電聯車總重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w:t>
      </w:r>
      <w:r w:rsidR="00926311" w:rsidRPr="008F629E">
        <w:rPr>
          <w:rFonts w:ascii="Times New Roman" w:eastAsia="標楷體" w:hAnsi="Times New Roman"/>
          <w:snapToGrid w:val="0"/>
          <w:kern w:val="0"/>
          <w:szCs w:val="24"/>
        </w:rPr>
        <w:t>519</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720"/>
          <w:tab w:val="left" w:pos="1560"/>
          <w:tab w:val="left" w:pos="1701"/>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以上規定數據未標示公差者，至少應符合附圖二</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之公差表規定。駕駛車端若為流線形外觀設計，其最大車身長度得適當加長，惟應確保可於臺鐵局現有路線安全行駛，其設計應提送臺鐵局審核。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3" w:name="_Toc427326863"/>
      <w:bookmarkStart w:id="384" w:name="_Toc484530564"/>
      <w:bookmarkStart w:id="385" w:name="_Toc518917645"/>
      <w:bookmarkStart w:id="386" w:name="_Toc66707361"/>
      <w:bookmarkStart w:id="387" w:name="_Toc529334339"/>
      <w:r w:rsidRPr="008F629E">
        <w:rPr>
          <w:rFonts w:ascii="Times New Roman" w:hAnsi="Times New Roman" w:cs="Times New Roman" w:hint="eastAsia"/>
          <w:snapToGrid w:val="0"/>
          <w:kern w:val="0"/>
        </w:rPr>
        <w:t>防火性能需求</w:t>
      </w:r>
      <w:bookmarkEnd w:id="383"/>
      <w:bookmarkEnd w:id="384"/>
      <w:bookmarkEnd w:id="385"/>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立約商應將旅客安全擺在首位，並減少旅客暴露於火災時的風險。立約商應盡力確保構建電聯車所使用的材料，具有不助燃及燃燒時不會產生濃煙及毒性氣體的特性。</w:t>
      </w:r>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非金屬材料的防火、煙及毒性須依附錄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之相關規定辦理測試及證明，測試結果及證明應提送臺鐵局審查。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88" w:name="_Toc484530565"/>
      <w:bookmarkStart w:id="389" w:name="_Toc518917646"/>
      <w:r w:rsidRPr="008F629E">
        <w:rPr>
          <w:rFonts w:ascii="Times New Roman" w:hAnsi="Times New Roman" w:cs="Times New Roman" w:hint="eastAsia"/>
          <w:b/>
          <w:snapToGrid w:val="0"/>
          <w:kern w:val="0"/>
        </w:rPr>
        <w:t>車輛設備配置</w:t>
      </w:r>
      <w:bookmarkEnd w:id="386"/>
      <w:bookmarkEnd w:id="388"/>
      <w:bookmarkEnd w:id="389"/>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電聯車設計應送臺鐵局審查。</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車廂客室應依照中華民國頒「身心障礙者權益保障法」及「大眾運輸工具無障礙設施設置辦法」相關法令設置無障礙區</w:t>
      </w:r>
      <w:r w:rsidRPr="008F629E">
        <w:rPr>
          <w:snapToGrid w:val="0"/>
          <w:kern w:val="0"/>
          <w:szCs w:val="24"/>
        </w:rPr>
        <w:t>2</w:t>
      </w:r>
      <w:r w:rsidRPr="008F629E">
        <w:rPr>
          <w:rFonts w:hint="eastAsia"/>
          <w:snapToGrid w:val="0"/>
          <w:kern w:val="0"/>
          <w:szCs w:val="24"/>
        </w:rPr>
        <w:t>處</w:t>
      </w:r>
      <w:r w:rsidRPr="008F629E">
        <w:rPr>
          <w:snapToGrid w:val="0"/>
          <w:kern w:val="0"/>
          <w:szCs w:val="24"/>
        </w:rPr>
        <w:t>(</w:t>
      </w:r>
      <w:r w:rsidRPr="008F629E">
        <w:rPr>
          <w:rFonts w:hint="eastAsia"/>
          <w:snapToGrid w:val="0"/>
          <w:kern w:val="0"/>
          <w:szCs w:val="24"/>
        </w:rPr>
        <w:t>供停駐輪椅含固定裝置</w:t>
      </w:r>
      <w:r w:rsidRPr="008F629E">
        <w:rPr>
          <w:snapToGrid w:val="0"/>
          <w:kern w:val="0"/>
          <w:szCs w:val="24"/>
        </w:rPr>
        <w:t>)</w:t>
      </w:r>
      <w:r w:rsidRPr="008F629E">
        <w:rPr>
          <w:rFonts w:hint="eastAsia"/>
          <w:snapToGrid w:val="0"/>
          <w:kern w:val="0"/>
          <w:szCs w:val="24"/>
        </w:rPr>
        <w:t>及多功能無障礙廁所</w:t>
      </w:r>
      <w:r w:rsidRPr="008F629E">
        <w:rPr>
          <w:snapToGrid w:val="0"/>
          <w:kern w:val="0"/>
          <w:szCs w:val="24"/>
        </w:rPr>
        <w:t>2</w:t>
      </w:r>
      <w:r w:rsidRPr="008F629E">
        <w:rPr>
          <w:rFonts w:hint="eastAsia"/>
          <w:snapToGrid w:val="0"/>
          <w:kern w:val="0"/>
          <w:szCs w:val="24"/>
        </w:rPr>
        <w:t>處，每列電聯車於第</w:t>
      </w:r>
      <w:r w:rsidRPr="008F629E">
        <w:rPr>
          <w:snapToGrid w:val="0"/>
          <w:kern w:val="0"/>
          <w:szCs w:val="24"/>
        </w:rPr>
        <w:t>3</w:t>
      </w:r>
      <w:r w:rsidRPr="008F629E">
        <w:rPr>
          <w:rFonts w:hint="eastAsia"/>
          <w:snapToGrid w:val="0"/>
          <w:kern w:val="0"/>
          <w:szCs w:val="24"/>
        </w:rPr>
        <w:t>車及第</w:t>
      </w:r>
      <w:r w:rsidRPr="008F629E">
        <w:rPr>
          <w:snapToGrid w:val="0"/>
          <w:kern w:val="0"/>
          <w:szCs w:val="24"/>
        </w:rPr>
        <w:t>8</w:t>
      </w:r>
      <w:r w:rsidRPr="008F629E">
        <w:rPr>
          <w:rFonts w:hint="eastAsia"/>
          <w:snapToGrid w:val="0"/>
          <w:kern w:val="0"/>
          <w:szCs w:val="24"/>
        </w:rPr>
        <w:t>車設置無障礙座位區，各設置</w:t>
      </w:r>
      <w:r w:rsidRPr="008F629E">
        <w:rPr>
          <w:snapToGrid w:val="0"/>
          <w:kern w:val="0"/>
          <w:szCs w:val="24"/>
        </w:rPr>
        <w:t>4</w:t>
      </w:r>
      <w:r w:rsidRPr="008F629E">
        <w:rPr>
          <w:rFonts w:hint="eastAsia"/>
          <w:snapToGrid w:val="0"/>
          <w:kern w:val="0"/>
          <w:szCs w:val="24"/>
        </w:rPr>
        <w:t>座位。</w:t>
      </w:r>
    </w:p>
    <w:p w:rsidR="00AF3268" w:rsidRPr="008F629E" w:rsidRDefault="00286A88"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每列電聯車</w:t>
      </w:r>
      <w:r w:rsidR="00C369C2" w:rsidRPr="008F629E">
        <w:rPr>
          <w:rFonts w:hint="eastAsia"/>
          <w:snapToGrid w:val="0"/>
          <w:kern w:val="0"/>
          <w:szCs w:val="24"/>
        </w:rPr>
        <w:t>第</w:t>
      </w:r>
      <w:r w:rsidR="00C369C2" w:rsidRPr="008F629E">
        <w:rPr>
          <w:snapToGrid w:val="0"/>
          <w:kern w:val="0"/>
          <w:szCs w:val="24"/>
        </w:rPr>
        <w:t>8</w:t>
      </w:r>
      <w:r w:rsidRPr="008F629E">
        <w:rPr>
          <w:rFonts w:hint="eastAsia"/>
          <w:snapToGrid w:val="0"/>
          <w:kern w:val="0"/>
          <w:szCs w:val="24"/>
        </w:rPr>
        <w:t>車</w:t>
      </w:r>
      <w:r w:rsidR="00C369C2" w:rsidRPr="008F629E">
        <w:rPr>
          <w:rFonts w:hint="eastAsia"/>
          <w:snapToGrid w:val="0"/>
          <w:kern w:val="0"/>
          <w:szCs w:val="24"/>
        </w:rPr>
        <w:t>為友善車廂，包含哺</w:t>
      </w:r>
      <w:r w:rsidR="00C369C2" w:rsidRPr="008F629E">
        <w:rPr>
          <w:snapToGrid w:val="0"/>
          <w:kern w:val="0"/>
          <w:szCs w:val="24"/>
        </w:rPr>
        <w:t>(</w:t>
      </w:r>
      <w:r w:rsidR="00C369C2" w:rsidRPr="008F629E">
        <w:rPr>
          <w:rFonts w:hint="eastAsia"/>
          <w:snapToGrid w:val="0"/>
          <w:kern w:val="0"/>
          <w:szCs w:val="24"/>
        </w:rPr>
        <w:t>集</w:t>
      </w:r>
      <w:r w:rsidR="00C369C2" w:rsidRPr="008F629E">
        <w:rPr>
          <w:snapToGrid w:val="0"/>
          <w:kern w:val="0"/>
          <w:szCs w:val="24"/>
        </w:rPr>
        <w:t>)</w:t>
      </w:r>
      <w:r w:rsidR="00C369C2" w:rsidRPr="008F629E">
        <w:rPr>
          <w:rFonts w:hint="eastAsia"/>
          <w:snapToGrid w:val="0"/>
          <w:kern w:val="0"/>
          <w:szCs w:val="24"/>
        </w:rPr>
        <w:t>乳室、嬰兒車收放區，設置親子座位</w:t>
      </w:r>
      <w:r w:rsidR="00C369C2" w:rsidRPr="008F629E">
        <w:rPr>
          <w:snapToGrid w:val="0"/>
          <w:kern w:val="0"/>
          <w:szCs w:val="24"/>
        </w:rPr>
        <w:t>12</w:t>
      </w:r>
      <w:r w:rsidR="00C369C2" w:rsidRPr="008F629E">
        <w:rPr>
          <w:rFonts w:hint="eastAsia"/>
          <w:snapToGrid w:val="0"/>
          <w:kern w:val="0"/>
          <w:szCs w:val="24"/>
        </w:rPr>
        <w:t>席</w:t>
      </w:r>
      <w:r w:rsidR="00C369C2" w:rsidRPr="008F629E">
        <w:rPr>
          <w:snapToGrid w:val="0"/>
          <w:kern w:val="0"/>
          <w:szCs w:val="24"/>
        </w:rPr>
        <w:t>(</w:t>
      </w:r>
      <w:r w:rsidR="00C369C2" w:rsidRPr="008F629E">
        <w:rPr>
          <w:rFonts w:hint="eastAsia"/>
          <w:snapToGrid w:val="0"/>
          <w:kern w:val="0"/>
          <w:szCs w:val="24"/>
        </w:rPr>
        <w:t>含一般座位</w:t>
      </w:r>
      <w:r w:rsidR="00C369C2" w:rsidRPr="008F629E">
        <w:rPr>
          <w:snapToGrid w:val="0"/>
          <w:kern w:val="0"/>
          <w:szCs w:val="24"/>
        </w:rPr>
        <w:t>)</w:t>
      </w:r>
      <w:r w:rsidR="00C369C2"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廁所配置</w:t>
      </w:r>
      <w:r w:rsidR="0004722D" w:rsidRPr="008F629E">
        <w:rPr>
          <w:rFonts w:hint="eastAsia"/>
          <w:snapToGrid w:val="0"/>
          <w:kern w:val="0"/>
          <w:szCs w:val="24"/>
        </w:rPr>
        <w:t>除第</w:t>
      </w:r>
      <w:r w:rsidR="0004722D" w:rsidRPr="008F629E">
        <w:rPr>
          <w:snapToGrid w:val="0"/>
          <w:kern w:val="0"/>
          <w:szCs w:val="24"/>
        </w:rPr>
        <w:t>3</w:t>
      </w:r>
      <w:r w:rsidR="0004722D"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車為多功能廁所外，其餘車</w:t>
      </w:r>
      <w:r w:rsidR="00CA2D66" w:rsidRPr="008F629E">
        <w:rPr>
          <w:rFonts w:hint="eastAsia"/>
          <w:snapToGrid w:val="0"/>
          <w:kern w:val="0"/>
          <w:szCs w:val="24"/>
        </w:rPr>
        <w:t>廂</w:t>
      </w:r>
      <w:r w:rsidR="0004722D" w:rsidRPr="008F629E">
        <w:rPr>
          <w:rFonts w:hint="eastAsia"/>
          <w:snapToGrid w:val="0"/>
          <w:kern w:val="0"/>
          <w:szCs w:val="24"/>
        </w:rPr>
        <w:t>均為一般廁所及男廁所</w:t>
      </w:r>
      <w:r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兩側各配置</w:t>
      </w:r>
      <w:r w:rsidRPr="008F629E">
        <w:rPr>
          <w:snapToGrid w:val="0"/>
          <w:kern w:val="0"/>
          <w:szCs w:val="24"/>
        </w:rPr>
        <w:t>2</w:t>
      </w:r>
      <w:r w:rsidRPr="008F629E">
        <w:rPr>
          <w:rFonts w:hint="eastAsia"/>
          <w:snapToGrid w:val="0"/>
          <w:kern w:val="0"/>
          <w:szCs w:val="24"/>
        </w:rPr>
        <w:t>上下車廂門。</w:t>
      </w:r>
    </w:p>
    <w:p w:rsidR="00781D5B" w:rsidRPr="008F629E" w:rsidRDefault="00C369C2" w:rsidP="008F629E">
      <w:pPr>
        <w:pStyle w:val="af2"/>
        <w:numPr>
          <w:ilvl w:val="0"/>
          <w:numId w:val="104"/>
        </w:numPr>
        <w:tabs>
          <w:tab w:val="left" w:pos="720"/>
          <w:tab w:val="left" w:pos="1418"/>
        </w:tabs>
        <w:adjustRightInd w:val="0"/>
        <w:snapToGrid w:val="0"/>
        <w:spacing w:beforeLines="25" w:before="90" w:afterLines="25" w:after="90"/>
        <w:ind w:left="1418" w:hanging="567"/>
        <w:jc w:val="both"/>
        <w:rPr>
          <w:b/>
          <w:snapToGrid w:val="0"/>
          <w:kern w:val="0"/>
          <w:szCs w:val="24"/>
          <w:lang w:val="en-GB"/>
        </w:rPr>
      </w:pPr>
      <w:r w:rsidRPr="008F629E">
        <w:rPr>
          <w:rFonts w:hint="eastAsia"/>
          <w:snapToGrid w:val="0"/>
          <w:kern w:val="0"/>
          <w:szCs w:val="24"/>
        </w:rPr>
        <w:t>設置車長室、服務員室各</w:t>
      </w:r>
      <w:r w:rsidRPr="008F629E">
        <w:rPr>
          <w:snapToGrid w:val="0"/>
          <w:kern w:val="0"/>
          <w:szCs w:val="24"/>
        </w:rPr>
        <w:t>1</w:t>
      </w:r>
      <w:r w:rsidRPr="008F629E">
        <w:rPr>
          <w:rFonts w:hint="eastAsia"/>
          <w:snapToGrid w:val="0"/>
          <w:kern w:val="0"/>
          <w:szCs w:val="24"/>
        </w:rPr>
        <w:t>處。</w:t>
      </w:r>
      <w:bookmarkStart w:id="390" w:name="_Toc484530566"/>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91" w:name="_Toc518917647"/>
      <w:r w:rsidRPr="008F629E">
        <w:rPr>
          <w:rFonts w:ascii="Times New Roman" w:hAnsi="Times New Roman" w:cs="Times New Roman" w:hint="eastAsia"/>
          <w:b/>
          <w:snapToGrid w:val="0"/>
          <w:kern w:val="0"/>
        </w:rPr>
        <w:t>車輛構造</w:t>
      </w:r>
      <w:bookmarkEnd w:id="390"/>
      <w:bookmarkEnd w:id="391"/>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基本需求：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車底架側樑（</w:t>
      </w:r>
      <w:r w:rsidRPr="008F629E">
        <w:rPr>
          <w:rFonts w:ascii="Times New Roman" w:eastAsia="標楷體" w:hAnsi="Times New Roman"/>
          <w:snapToGrid w:val="0"/>
          <w:kern w:val="0"/>
          <w:szCs w:val="24"/>
        </w:rPr>
        <w:t>Side Sill</w:t>
      </w:r>
      <w:r w:rsidRPr="008F629E">
        <w:rPr>
          <w:rFonts w:ascii="Times New Roman" w:eastAsia="標楷體" w:hAnsi="Times New Roman" w:hint="eastAsia"/>
          <w:snapToGrid w:val="0"/>
          <w:kern w:val="0"/>
          <w:szCs w:val="24"/>
        </w:rPr>
        <w:t>）及車頂側樑（</w:t>
      </w:r>
      <w:r w:rsidRPr="008F629E">
        <w:rPr>
          <w:rFonts w:ascii="Times New Roman" w:eastAsia="標楷體" w:hAnsi="Times New Roman"/>
          <w:snapToGrid w:val="0"/>
          <w:kern w:val="0"/>
          <w:szCs w:val="24"/>
        </w:rPr>
        <w:t>Cantrail</w:t>
      </w:r>
      <w:r w:rsidRPr="008F629E">
        <w:rPr>
          <w:rFonts w:ascii="Times New Roman" w:eastAsia="標楷體" w:hAnsi="Times New Roman" w:hint="eastAsia"/>
          <w:snapToGrid w:val="0"/>
          <w:kern w:val="0"/>
          <w:szCs w:val="24"/>
        </w:rPr>
        <w:t>）應為連續結構件，且符合本規範「車體結構抗撞設計」之規定。</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車體應有向上之拱勢（</w:t>
      </w:r>
      <w:r w:rsidRPr="008F629E">
        <w:rPr>
          <w:rFonts w:ascii="Times New Roman" w:eastAsia="標楷體" w:hAnsi="Times New Roman"/>
          <w:snapToGrid w:val="0"/>
          <w:kern w:val="0"/>
          <w:szCs w:val="24"/>
        </w:rPr>
        <w:t>Positive Camber</w:t>
      </w:r>
      <w:r w:rsidRPr="008F629E">
        <w:rPr>
          <w:rFonts w:ascii="Times New Roman" w:eastAsia="標楷體" w:hAnsi="Times New Roman" w:hint="eastAsia"/>
          <w:snapToGrid w:val="0"/>
          <w:kern w:val="0"/>
          <w:szCs w:val="24"/>
        </w:rPr>
        <w:t>），車體在各種載重下之拱勢應符合車輛界限之要求。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車身側板應具有均勻之平整度，且不得有凹槽或褶皺。在空車載重下側板上任兩點間之不平整度不得超出該側板支撐跨距</w:t>
      </w:r>
      <w:r w:rsidRPr="008F629E">
        <w:rPr>
          <w:rFonts w:ascii="Times New Roman" w:eastAsia="標楷體" w:hAnsi="Times New Roman"/>
          <w:snapToGrid w:val="0"/>
          <w:kern w:val="0"/>
          <w:szCs w:val="24"/>
        </w:rPr>
        <w:t>1/300</w:t>
      </w:r>
      <w:r w:rsidRPr="008F629E">
        <w:rPr>
          <w:rFonts w:ascii="Times New Roman" w:eastAsia="標楷體" w:hAnsi="Times New Roman" w:hint="eastAsia"/>
          <w:snapToGrid w:val="0"/>
          <w:kern w:val="0"/>
          <w:szCs w:val="24"/>
        </w:rPr>
        <w:t>，且最大不得超過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毫米。側板</w:t>
      </w:r>
      <w:r w:rsidRPr="008F629E">
        <w:rPr>
          <w:rFonts w:ascii="Times New Roman" w:eastAsia="標楷體" w:hAnsi="Times New Roman" w:hint="eastAsia"/>
          <w:snapToGrid w:val="0"/>
          <w:kern w:val="0"/>
          <w:szCs w:val="24"/>
        </w:rPr>
        <w:lastRenderedPageBreak/>
        <w:t>表面不得有凹痕或其它瑕傷。</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車輛兩端（駕駛車前端除外）應具有足夠強度之防爬器（</w:t>
      </w:r>
      <w:r w:rsidRPr="008F629E">
        <w:rPr>
          <w:rFonts w:ascii="Times New Roman" w:eastAsia="標楷體" w:hAnsi="Times New Roman"/>
          <w:snapToGrid w:val="0"/>
          <w:kern w:val="0"/>
          <w:szCs w:val="24"/>
        </w:rPr>
        <w:t>Anti-climber</w:t>
      </w:r>
      <w:r w:rsidRPr="008F629E">
        <w:rPr>
          <w:rFonts w:ascii="Times New Roman" w:eastAsia="標楷體" w:hAnsi="Times New Roman" w:hint="eastAsia"/>
          <w:snapToGrid w:val="0"/>
          <w:kern w:val="0"/>
          <w:szCs w:val="24"/>
        </w:rPr>
        <w:t>），以避免衝撞時造成爬越。</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車頂應由縱向結構件與適當之橫向結構件組成，以形成一個具適當強度與剛性之整體性結構。</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焊接技術要求、焊接程序及檢驗應符合相關國際標準如</w:t>
      </w:r>
      <w:r w:rsidRPr="008F629E">
        <w:rPr>
          <w:rFonts w:ascii="Times New Roman" w:eastAsia="標楷體" w:hAnsi="Times New Roman"/>
          <w:snapToGrid w:val="0"/>
          <w:kern w:val="0"/>
          <w:szCs w:val="24"/>
        </w:rPr>
        <w:t>ISO3834</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AWS D15.1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EN15085</w:t>
      </w:r>
      <w:r w:rsidRPr="008F629E">
        <w:rPr>
          <w:rFonts w:ascii="Times New Roman" w:eastAsia="標楷體" w:hAnsi="Times New Roman" w:hint="eastAsia"/>
          <w:snapToGrid w:val="0"/>
          <w:kern w:val="0"/>
          <w:szCs w:val="24"/>
        </w:rPr>
        <w:t>或同等級之規定。所有焊接技術文件應提交臺鐵局審核。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2" w:name="_Toc484530567"/>
      <w:bookmarkStart w:id="393" w:name="_Toc518917648"/>
      <w:r w:rsidRPr="008F629E">
        <w:rPr>
          <w:rFonts w:ascii="Times New Roman" w:hAnsi="Times New Roman" w:cs="Times New Roman" w:hint="eastAsia"/>
          <w:snapToGrid w:val="0"/>
          <w:kern w:val="0"/>
        </w:rPr>
        <w:t>車輛外觀</w:t>
      </w:r>
      <w:bookmarkEnd w:id="392"/>
      <w:bookmarkEnd w:id="393"/>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車輛外觀及駕駛端則應具流線形</w:t>
      </w:r>
      <w:r w:rsidR="004278DB" w:rsidRPr="008F629E">
        <w:rPr>
          <w:rFonts w:ascii="Times New Roman" w:eastAsia="標楷體" w:hAnsi="Times New Roman" w:hint="eastAsia"/>
          <w:snapToGrid w:val="0"/>
          <w:kern w:val="0"/>
          <w:szCs w:val="24"/>
        </w:rPr>
        <w:t>新穎</w:t>
      </w:r>
      <w:r w:rsidRPr="008F629E">
        <w:rPr>
          <w:rFonts w:ascii="Times New Roman" w:eastAsia="標楷體" w:hAnsi="Times New Roman" w:hint="eastAsia"/>
          <w:snapToGrid w:val="0"/>
          <w:kern w:val="0"/>
          <w:szCs w:val="24"/>
        </w:rPr>
        <w:t>外觀。</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種電聯車外觀、車廂內裝美工設計圖及電腦立體模擬影像予臺鐵局審查。</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立約商應提出駕駛室內裝樣式、設備配置與顏色等之</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種美工設計圖及電腦立體模擬影像送臺鐵局審查及擇定。經臺鐵局擇定後</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個月內，製作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組駕駛室實體模型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模型大小比例為</w:t>
      </w:r>
      <w:r w:rsidRPr="008F629E">
        <w:rPr>
          <w:rFonts w:ascii="Times New Roman" w:eastAsia="標楷體" w:hAnsi="Times New Roman"/>
          <w:snapToGrid w:val="0"/>
          <w:kern w:val="0"/>
          <w:szCs w:val="24"/>
        </w:rPr>
        <w:t>1:1)</w:t>
      </w:r>
      <w:r w:rsidRPr="008F629E">
        <w:rPr>
          <w:rFonts w:ascii="Times New Roman" w:eastAsia="標楷體" w:hAnsi="Times New Roman" w:hint="eastAsia"/>
          <w:snapToGrid w:val="0"/>
          <w:kern w:val="0"/>
          <w:szCs w:val="24"/>
        </w:rPr>
        <w:t>作為確認，如臺鐵局認為有必要修正時，立約商應依臺鐵局意見修正。</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4" w:name="_Toc484530568"/>
      <w:bookmarkStart w:id="395" w:name="_Toc518917649"/>
      <w:r w:rsidRPr="008F629E">
        <w:rPr>
          <w:rFonts w:ascii="Times New Roman" w:hAnsi="Times New Roman" w:cs="Times New Roman" w:hint="eastAsia"/>
          <w:snapToGrid w:val="0"/>
          <w:kern w:val="0"/>
        </w:rPr>
        <w:t>設計要求</w:t>
      </w:r>
      <w:bookmarkEnd w:id="394"/>
      <w:bookmarkEnd w:id="395"/>
    </w:p>
    <w:bookmarkEnd w:id="387"/>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馬達車均應裝設動力轉向架、電力車應裝設集電弓及主變壓器等高壓供電設備，其牽引馬達所需電力則由電力車供應；而牽引電力整流與變流器等裝置得安裝於馬達車。</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電聯車組結構之設計應能安全承受所有營運運轉時因高速動力、路況（以附錄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為標準）及負荷等所產生之應力。主變壓器、集電弓、馬達、軸承、車軸和齒輪等之設計，亦應能夠安全承受所有實際運轉時因突然改變之負荷、供應電壓、電路短路或緊急緊軔等所產生之能量。</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車體及其相關結構與結構件設計應具有</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年以上之使用壽命疲勞強度，且此期間內車體應不需進行重大之重建、修理或補強。立約商應提出疲勞強度分析送臺鐵局審查。</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6" w:name="_Toc484530569"/>
      <w:bookmarkStart w:id="397" w:name="_Toc518917650"/>
      <w:r w:rsidRPr="008F629E">
        <w:rPr>
          <w:rFonts w:ascii="Times New Roman" w:hAnsi="Times New Roman" w:cs="Times New Roman" w:hint="eastAsia"/>
          <w:snapToGrid w:val="0"/>
          <w:kern w:val="0"/>
        </w:rPr>
        <w:t>車體結構抗撞設計</w:t>
      </w:r>
      <w:bookmarkEnd w:id="396"/>
      <w:bookmarkEnd w:id="397"/>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車體結構抗撞性能設計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含列車因碰撞所誘生之減速度限值、「潰縮區」組件之潰縮量、模擬分析模型之驗證、吸能裝置之實體測試等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以及排障器強度設計，至少應符合</w:t>
      </w:r>
      <w:r w:rsidRPr="008F629E">
        <w:rPr>
          <w:rFonts w:ascii="Times New Roman" w:eastAsia="標楷體" w:hAnsi="Times New Roman"/>
          <w:snapToGrid w:val="0"/>
          <w:kern w:val="0"/>
          <w:szCs w:val="24"/>
        </w:rPr>
        <w:t>EN15227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EN12663</w:t>
      </w:r>
      <w:r w:rsidRPr="008F629E">
        <w:rPr>
          <w:rFonts w:ascii="Times New Roman" w:eastAsia="標楷體" w:hAnsi="Times New Roman" w:hint="eastAsia"/>
          <w:snapToGrid w:val="0"/>
          <w:kern w:val="0"/>
          <w:szCs w:val="24"/>
        </w:rPr>
        <w:t>或同等級標準規定及下述之相關規定</w:t>
      </w:r>
      <w:r w:rsidRPr="008F629E">
        <w:rPr>
          <w:rFonts w:ascii="Times New Roman" w:eastAsia="標楷體" w:hAnsi="Times New Roman"/>
          <w:snapToGrid w:val="0"/>
          <w:kern w:val="0"/>
          <w:szCs w:val="24"/>
        </w:rPr>
        <w:t>:</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車體結構之抗撞性能應納防爬器之咬合、車端結構設計、機械保險裝置強度及車體挫屈強度。</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車廂兩端之設備櫃內應預留適當空間，以容許櫃內設備受車輛碰撞時之移動。</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立約商應根據下列設計理念，分別就一列滿載載重下之列車以</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小時速度碰撞另一列空車及滿載載重且停車狀態下之列車並加以分析其碰撞情形，以驗證其車端機械保險裝置強度及長度確能符合第</w:t>
      </w:r>
      <w:r w:rsidRPr="008F629E">
        <w:rPr>
          <w:rFonts w:ascii="Times New Roman" w:eastAsia="標楷體" w:hAnsi="Times New Roman"/>
          <w:snapToGrid w:val="0"/>
          <w:kern w:val="0"/>
          <w:szCs w:val="24"/>
        </w:rPr>
        <w:t>7.4.3.(4)</w:t>
      </w:r>
      <w:r w:rsidRPr="008F629E">
        <w:rPr>
          <w:rFonts w:ascii="Times New Roman" w:eastAsia="標楷體" w:hAnsi="Times New Roman" w:hint="eastAsia"/>
          <w:snapToGrid w:val="0"/>
          <w:kern w:val="0"/>
          <w:szCs w:val="24"/>
        </w:rPr>
        <w:t>之規定（並應考量主排障器強度研提最適化方案）。</w:t>
      </w:r>
    </w:p>
    <w:p w:rsidR="00AF3268" w:rsidRPr="008F629E" w:rsidRDefault="00C369C2" w:rsidP="00EF30A8">
      <w:pPr>
        <w:pStyle w:val="ab"/>
        <w:numPr>
          <w:ilvl w:val="1"/>
          <w:numId w:val="121"/>
        </w:numPr>
        <w:tabs>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列車最初碰撞點假設發生在連結器上；</w:t>
      </w:r>
    </w:p>
    <w:p w:rsidR="00AF3268" w:rsidRPr="008F629E" w:rsidRDefault="00C369C2" w:rsidP="00EF30A8">
      <w:pPr>
        <w:pStyle w:val="ab"/>
        <w:numPr>
          <w:ilvl w:val="1"/>
          <w:numId w:val="121"/>
        </w:numPr>
        <w:tabs>
          <w:tab w:val="left" w:pos="720"/>
          <w:tab w:val="left" w:pos="1200"/>
          <w:tab w:val="left" w:pos="192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當連結器壓縮至最大行程時，其能量吸收裝置將逐漸潰縮，直至防爬器互</w:t>
      </w:r>
      <w:r w:rsidRPr="008F629E">
        <w:rPr>
          <w:rFonts w:ascii="Times New Roman" w:eastAsia="標楷體" w:hAnsi="Times New Roman" w:hint="eastAsia"/>
          <w:snapToGrid w:val="0"/>
          <w:kern w:val="0"/>
          <w:szCs w:val="24"/>
        </w:rPr>
        <w:lastRenderedPageBreak/>
        <w:t>相咬合。</w:t>
      </w:r>
    </w:p>
    <w:p w:rsidR="00AF3268" w:rsidRPr="008F629E" w:rsidRDefault="00C369C2" w:rsidP="00EF30A8">
      <w:pPr>
        <w:pStyle w:val="ab"/>
        <w:numPr>
          <w:ilvl w:val="1"/>
          <w:numId w:val="121"/>
        </w:numPr>
        <w:tabs>
          <w:tab w:val="left" w:pos="720"/>
          <w:tab w:val="left" w:pos="120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進一步的碰撞將使相鄰車輛之兩端完全咬合，並使機械保險裝置發生變形。變形範圍應侷限於駕駛室區域及其它車端之設備櫃區域，乘客區不得受到影響。</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小時之碰撞發生後，受損區域應侷限在各車端碰撞點處易於更新之結構件。碰撞速度超過</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小時時，全列車之車端使得進一步潰縮以吸收碰撞能量。</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駕駛員室前端應具有抗撞之樑柱設計；駕駛室前端結構設計強度，應足夠承受車速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公噸重之大卡車碰撞，第一撞擊點為連結器前端，除緩衝區外，車體結構件之最大應力不得產生永久變形。</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8" w:name="_Toc484530570"/>
      <w:r w:rsidRPr="008F629E">
        <w:rPr>
          <w:rFonts w:ascii="Times New Roman" w:hAnsi="Times New Roman" w:cs="Times New Roman" w:hint="eastAsia"/>
          <w:snapToGrid w:val="0"/>
          <w:kern w:val="0"/>
        </w:rPr>
        <w:t>車體用材料</w:t>
      </w:r>
      <w:bookmarkEnd w:id="398"/>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車體之側牆結構、車架、端牆、車頂與其結構骨架等應採用高強度、耐腐蝕之不銹鋼或鋁擠型合金。不銹鋼之材質應符合</w:t>
      </w:r>
      <w:r w:rsidRPr="008F629E">
        <w:rPr>
          <w:rFonts w:ascii="Times New Roman" w:eastAsia="標楷體" w:hAnsi="Times New Roman"/>
          <w:snapToGrid w:val="0"/>
          <w:kern w:val="0"/>
          <w:szCs w:val="24"/>
        </w:rPr>
        <w:t xml:space="preserve">301L(SUS301L) </w:t>
      </w:r>
      <w:r w:rsidRPr="008F629E">
        <w:rPr>
          <w:rFonts w:ascii="Times New Roman" w:eastAsia="標楷體" w:hAnsi="Times New Roman" w:hint="eastAsia"/>
          <w:snapToGrid w:val="0"/>
          <w:kern w:val="0"/>
          <w:szCs w:val="24"/>
        </w:rPr>
        <w:t>或同等級標準；鋁擠型合金之材質應符合</w:t>
      </w:r>
      <w:r w:rsidRPr="008F629E">
        <w:rPr>
          <w:rFonts w:ascii="Times New Roman" w:eastAsia="標楷體" w:hAnsi="Times New Roman"/>
          <w:snapToGrid w:val="0"/>
          <w:kern w:val="0"/>
          <w:szCs w:val="24"/>
        </w:rPr>
        <w:t>BS 6082T6</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 A6NO1S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A7N01S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DIN AlMgSi0.7</w:t>
      </w:r>
      <w:r w:rsidRPr="008F629E">
        <w:rPr>
          <w:rFonts w:ascii="Times New Roman" w:eastAsia="標楷體" w:hAnsi="Times New Roman" w:hint="eastAsia"/>
          <w:snapToGrid w:val="0"/>
          <w:kern w:val="0"/>
          <w:szCs w:val="24"/>
        </w:rPr>
        <w:t>或同等級標準。因限定或應使用其它金屬部份，及因限定或應使用非前述所提之鋁擠型合金、不銹鋼型號部份，應標示於圖面上並詳細列舉送臺鐵局審查同意。</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9" w:name="_Toc529334343"/>
      <w:bookmarkStart w:id="400" w:name="_Toc484530571"/>
      <w:r w:rsidRPr="008F629E">
        <w:rPr>
          <w:rFonts w:ascii="Times New Roman" w:hAnsi="Times New Roman" w:cs="Times New Roman" w:hint="eastAsia"/>
          <w:snapToGrid w:val="0"/>
          <w:kern w:val="0"/>
        </w:rPr>
        <w:t>車架</w:t>
      </w:r>
      <w:bookmarkEnd w:id="399"/>
      <w:bookmarkEnd w:id="400"/>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車架應能承受至少</w:t>
      </w:r>
      <w:r w:rsidRPr="008F629E">
        <w:rPr>
          <w:rFonts w:ascii="Times New Roman" w:eastAsia="標楷體" w:hAnsi="Times New Roman"/>
          <w:snapToGrid w:val="0"/>
          <w:kern w:val="0"/>
          <w:szCs w:val="24"/>
        </w:rPr>
        <w:t>120</w:t>
      </w:r>
      <w:r w:rsidRPr="008F629E">
        <w:rPr>
          <w:rFonts w:ascii="Times New Roman" w:eastAsia="標楷體" w:hAnsi="Times New Roman" w:hint="eastAsia"/>
          <w:snapToGrid w:val="0"/>
          <w:kern w:val="0"/>
          <w:szCs w:val="24"/>
        </w:rPr>
        <w:t>公噸車端衝擊力，任何骨架不得產生永久性變形。車架枕樑兩外側應設置與臺鐵局現有機廠頂升設備相容之頂升墊，如附圖七</w:t>
      </w:r>
      <w:r w:rsidRPr="008F629E">
        <w:rPr>
          <w:rFonts w:ascii="Times New Roman" w:eastAsia="標楷體" w:hAnsi="Times New Roman"/>
          <w:snapToGrid w:val="0"/>
          <w:kern w:val="0"/>
          <w:szCs w:val="24"/>
        </w:rPr>
        <w:t>:PD-770810</w:t>
      </w:r>
      <w:r w:rsidRPr="008F629E">
        <w:rPr>
          <w:rFonts w:ascii="Times New Roman" w:eastAsia="標楷體" w:hAnsi="Times New Roman" w:hint="eastAsia"/>
          <w:snapToGrid w:val="0"/>
          <w:kern w:val="0"/>
          <w:szCs w:val="24"/>
        </w:rPr>
        <w:t>所示。所有頂升墊及其位置應有良好之可及性以便直接使用，而不須拆卸任何元件。</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車架千斤頂頂升位置每車應一致，如附圖八</w:t>
      </w:r>
      <w:r w:rsidRPr="008F629E">
        <w:rPr>
          <w:rFonts w:ascii="Times New Roman" w:eastAsia="標楷體" w:hAnsi="Times New Roman"/>
          <w:snapToGrid w:val="0"/>
          <w:kern w:val="0"/>
          <w:szCs w:val="24"/>
        </w:rPr>
        <w:t>:PD-970510</w:t>
      </w:r>
      <w:r w:rsidRPr="008F629E">
        <w:rPr>
          <w:rFonts w:ascii="Times New Roman" w:eastAsia="標楷體" w:hAnsi="Times New Roman" w:hint="eastAsia"/>
          <w:snapToGrid w:val="0"/>
          <w:kern w:val="0"/>
          <w:szCs w:val="24"/>
        </w:rPr>
        <w:t>所示。</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lang w:val="en-GB"/>
        </w:rPr>
        <w:t>車架前端及後端之頂升位置強度應可用來頂升包含轉向架之車輛重量，以進行復軌作業</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1" w:name="_Toc484530572"/>
      <w:bookmarkStart w:id="402" w:name="_Toc529334344"/>
      <w:r w:rsidRPr="008F629E">
        <w:rPr>
          <w:rFonts w:ascii="Times New Roman" w:hAnsi="Times New Roman" w:cs="Times New Roman" w:hint="eastAsia"/>
          <w:snapToGrid w:val="0"/>
          <w:kern w:val="0"/>
        </w:rPr>
        <w:t>側牆及隔間結構</w:t>
      </w:r>
      <w:bookmarkEnd w:id="401"/>
      <w:bookmarkEnd w:id="402"/>
    </w:p>
    <w:p w:rsidR="005C5348" w:rsidRPr="008F629E" w:rsidRDefault="00C369C2" w:rsidP="008F629E">
      <w:pPr>
        <w:pStyle w:val="ab"/>
        <w:tabs>
          <w:tab w:val="left" w:pos="851"/>
          <w:tab w:val="left" w:pos="1200"/>
        </w:tabs>
        <w:adjustRightInd w:val="0"/>
        <w:snapToGrid w:val="0"/>
        <w:spacing w:beforeLines="25" w:before="90" w:afterLines="25" w:after="90"/>
        <w:ind w:leftChars="354" w:left="850"/>
        <w:jc w:val="both"/>
        <w:rPr>
          <w:snapToGrid w:val="0"/>
          <w:kern w:val="0"/>
          <w:lang w:val="en-GB"/>
        </w:rPr>
      </w:pPr>
      <w:r w:rsidRPr="008F629E">
        <w:rPr>
          <w:rFonts w:ascii="Times New Roman" w:eastAsia="標楷體" w:hAnsi="Times New Roman" w:hint="eastAsia"/>
          <w:snapToGrid w:val="0"/>
          <w:kern w:val="0"/>
          <w:szCs w:val="24"/>
        </w:rPr>
        <w:t>車窗及車門開口處應有補強之設計，以避免負荷時變形。隔牆框架應安裝足夠強度之支撐物以確保其剛性，隔牆門之開口應安裝門柱，此門柱上方應與隔牆連續樑固接，而下方則應與車架或底板固接。車窗及車門開口之方正度與鋼性應妥善設計，門板與車門開口間之空隙應具隔音設計。</w:t>
      </w:r>
      <w:bookmarkStart w:id="403" w:name="_Toc529334345"/>
      <w:bookmarkStart w:id="404" w:name="_Toc484530573"/>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端</w:t>
      </w:r>
      <w:bookmarkEnd w:id="403"/>
      <w:r w:rsidRPr="008F629E">
        <w:rPr>
          <w:rFonts w:ascii="Times New Roman" w:hAnsi="Times New Roman" w:cs="Times New Roman" w:hint="eastAsia"/>
          <w:snapToGrid w:val="0"/>
          <w:kern w:val="0"/>
        </w:rPr>
        <w:t>牆</w:t>
      </w:r>
      <w:bookmarkEnd w:id="404"/>
    </w:p>
    <w:p w:rsidR="0043689D" w:rsidRPr="008F629E" w:rsidRDefault="00C369C2" w:rsidP="008F629E">
      <w:pPr>
        <w:pStyle w:val="ab"/>
        <w:tabs>
          <w:tab w:val="left" w:pos="851"/>
          <w:tab w:val="left" w:pos="1200"/>
        </w:tabs>
        <w:adjustRightInd w:val="0"/>
        <w:snapToGrid w:val="0"/>
        <w:spacing w:beforeLines="25" w:before="90" w:afterLines="25" w:after="90"/>
        <w:ind w:leftChars="354" w:left="850"/>
        <w:jc w:val="both"/>
        <w:rPr>
          <w:rFonts w:eastAsia="標楷體"/>
          <w:snapToGrid w:val="0"/>
          <w:kern w:val="0"/>
          <w:szCs w:val="24"/>
          <w:lang w:val="en-GB"/>
        </w:rPr>
      </w:pPr>
      <w:r w:rsidRPr="008F629E">
        <w:rPr>
          <w:rFonts w:ascii="Times New Roman" w:eastAsia="標楷體" w:hAnsi="Times New Roman" w:hint="eastAsia"/>
          <w:snapToGrid w:val="0"/>
          <w:kern w:val="0"/>
          <w:szCs w:val="24"/>
        </w:rPr>
        <w:t>端牆由</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個角柱及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個風擋支柱所組成，適當地焊接於車架末端與車頂結構，其他型式設計應提供臺鐵局審核。</w:t>
      </w:r>
      <w:bookmarkStart w:id="405" w:name="_Toc529334346"/>
      <w:bookmarkStart w:id="406" w:name="_Toc48453057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車頂結構</w:t>
      </w:r>
      <w:bookmarkEnd w:id="405"/>
      <w:bookmarkEnd w:id="406"/>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車頂結構由縱樑及橫樑所構成，車頂板之強度應足以承受</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公斤工作人員，行走於任一處，而不致產生明顯可視變形及發出變形回彈聲響。車頂設備四週及通道之車頂板應有適當寬度之妥善防滑設計，以確保車頂維修工作之安全。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7" w:name="_Toc484530575"/>
      <w:r w:rsidRPr="008F629E">
        <w:rPr>
          <w:rFonts w:ascii="Times New Roman" w:hAnsi="Times New Roman" w:cs="Times New Roman" w:hint="eastAsia"/>
          <w:snapToGrid w:val="0"/>
          <w:kern w:val="0"/>
        </w:rPr>
        <w:t>排水槽</w:t>
      </w:r>
      <w:bookmarkEnd w:id="407"/>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車輛應有排水槽（</w:t>
      </w:r>
      <w:r w:rsidRPr="008F629E">
        <w:rPr>
          <w:rFonts w:ascii="Times New Roman" w:eastAsia="標楷體" w:hAnsi="Times New Roman"/>
          <w:snapToGrid w:val="0"/>
          <w:kern w:val="0"/>
          <w:szCs w:val="24"/>
        </w:rPr>
        <w:t>Gutter</w:t>
      </w:r>
      <w:r w:rsidRPr="008F629E">
        <w:rPr>
          <w:rFonts w:ascii="Times New Roman" w:eastAsia="標楷體" w:hAnsi="Times New Roman" w:hint="eastAsia"/>
          <w:snapToGrid w:val="0"/>
          <w:kern w:val="0"/>
          <w:szCs w:val="24"/>
        </w:rPr>
        <w:t>），以防止雨水從車頂流至車側（尤其是車門處）或列車進出站時雨水濺落月台。排水槽應位於側牆上方並與車體同長及延伸至端牆板下方，且應</w:t>
      </w:r>
      <w:r w:rsidRPr="008F629E">
        <w:rPr>
          <w:rFonts w:ascii="Times New Roman" w:eastAsia="標楷體" w:hAnsi="Times New Roman" w:hint="eastAsia"/>
          <w:snapToGrid w:val="0"/>
          <w:kern w:val="0"/>
          <w:szCs w:val="24"/>
        </w:rPr>
        <w:lastRenderedPageBreak/>
        <w:t>有洩水斜度及適當數量之排水管以避免積水，且應具有連續式之簾板（</w:t>
      </w:r>
      <w:r w:rsidRPr="008F629E">
        <w:rPr>
          <w:rFonts w:ascii="Times New Roman" w:eastAsia="標楷體" w:hAnsi="Times New Roman"/>
          <w:snapToGrid w:val="0"/>
          <w:kern w:val="0"/>
          <w:szCs w:val="24"/>
        </w:rPr>
        <w:t>Valance</w:t>
      </w:r>
      <w:r w:rsidRPr="008F629E">
        <w:rPr>
          <w:rFonts w:ascii="Times New Roman" w:eastAsia="標楷體" w:hAnsi="Times New Roman" w:hint="eastAsia"/>
          <w:snapToGrid w:val="0"/>
          <w:kern w:val="0"/>
          <w:szCs w:val="24"/>
        </w:rPr>
        <w:t>）設計，以免車頂水流至車側，以及於車門門框上方處亦應有排水槽設計，避免造成乘客上下車濺濕。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8" w:name="_Toc529334342"/>
      <w:bookmarkStart w:id="409" w:name="_Toc484530576"/>
      <w:r w:rsidRPr="008F629E">
        <w:rPr>
          <w:rFonts w:ascii="Times New Roman" w:hAnsi="Times New Roman" w:cs="Times New Roman" w:hint="eastAsia"/>
          <w:snapToGrid w:val="0"/>
          <w:kern w:val="0"/>
        </w:rPr>
        <w:t>車體之安全因素與負荷狀況</w:t>
      </w:r>
      <w:bookmarkEnd w:id="408"/>
      <w:bookmarkEnd w:id="409"/>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安全負荷狀況</w:t>
      </w:r>
      <w:r w:rsidR="00D43BF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車體應能承受相當於滿載質量</w:t>
      </w:r>
      <w:r w:rsidRPr="008F629E">
        <w:rPr>
          <w:rFonts w:ascii="Times New Roman" w:eastAsia="標楷體" w:hAnsi="Times New Roman"/>
          <w:snapToGrid w:val="0"/>
          <w:kern w:val="0"/>
          <w:szCs w:val="24"/>
        </w:rPr>
        <w:t>1.5G</w:t>
      </w:r>
      <w:r w:rsidRPr="008F629E">
        <w:rPr>
          <w:rFonts w:ascii="Times New Roman" w:eastAsia="標楷體" w:hAnsi="Times New Roman" w:hint="eastAsia"/>
          <w:snapToGrid w:val="0"/>
          <w:kern w:val="0"/>
          <w:szCs w:val="24"/>
        </w:rPr>
        <w:t>加速度之垂直負荷，且不致永久變形。最低之安全因素為</w:t>
      </w:r>
      <w:r w:rsidRPr="008F629E">
        <w:rPr>
          <w:rFonts w:ascii="Times New Roman" w:eastAsia="標楷體" w:hAnsi="Times New Roman"/>
          <w:snapToGrid w:val="0"/>
          <w:kern w:val="0"/>
          <w:szCs w:val="24"/>
        </w:rPr>
        <w:t>1.15</w:t>
      </w:r>
      <w:r w:rsidRPr="008F629E">
        <w:rPr>
          <w:rFonts w:ascii="Times New Roman" w:eastAsia="標楷體" w:hAnsi="Times New Roman" w:hint="eastAsia"/>
          <w:snapToGrid w:val="0"/>
          <w:kern w:val="0"/>
          <w:szCs w:val="24"/>
        </w:rPr>
        <w:t>。</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疲勞負荷狀況：滿載、</w:t>
      </w:r>
      <w:r w:rsidRPr="008F629E">
        <w:rPr>
          <w:rFonts w:ascii="Times New Roman" w:eastAsia="標楷體" w:hAnsi="Times New Roman"/>
          <w:snapToGrid w:val="0"/>
          <w:kern w:val="0"/>
          <w:szCs w:val="24"/>
        </w:rPr>
        <w:t xml:space="preserve">1.0G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0.15G</w:t>
      </w:r>
      <w:r w:rsidRPr="008F629E">
        <w:rPr>
          <w:rFonts w:ascii="Times New Roman" w:eastAsia="標楷體" w:hAnsi="Times New Roman" w:hint="eastAsia"/>
          <w:snapToGrid w:val="0"/>
          <w:kern w:val="0"/>
          <w:szCs w:val="24"/>
        </w:rPr>
        <w:t>加速度，車體所受垂直疲勞負荷應在</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position w:val="6"/>
          <w:szCs w:val="24"/>
          <w:vertAlign w:val="superscript"/>
        </w:rPr>
        <w:t>7</w:t>
      </w:r>
      <w:r w:rsidRPr="008F629E">
        <w:rPr>
          <w:rFonts w:ascii="Times New Roman" w:eastAsia="標楷體" w:hAnsi="Times New Roman" w:hint="eastAsia"/>
          <w:snapToGrid w:val="0"/>
          <w:kern w:val="0"/>
          <w:szCs w:val="24"/>
        </w:rPr>
        <w:t>次週次以上，立約商應經分析與測試以驗證設計之適切性。</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結構自然頻率：車身結構及車架於安裝所有設備情況下，其固有的垂直彎曲頻率應超過</w:t>
      </w:r>
      <w:r w:rsidRPr="008F629E">
        <w:rPr>
          <w:rFonts w:ascii="Times New Roman" w:eastAsia="標楷體" w:hAnsi="Times New Roman"/>
          <w:snapToGrid w:val="0"/>
          <w:kern w:val="0"/>
          <w:szCs w:val="24"/>
        </w:rPr>
        <w:t>8 Hz</w:t>
      </w:r>
      <w:r w:rsidRPr="008F629E">
        <w:rPr>
          <w:rFonts w:ascii="Times New Roman" w:eastAsia="標楷體" w:hAnsi="Times New Roman" w:hint="eastAsia"/>
          <w:snapToGrid w:val="0"/>
          <w:kern w:val="0"/>
          <w:szCs w:val="24"/>
        </w:rPr>
        <w:t>。立約商應提送電聯車系統振動計算及說明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，並驗證其於列車組設計速度內不得有共振情形。</w:t>
      </w:r>
    </w:p>
    <w:p w:rsidR="00AF3268" w:rsidRPr="008F629E" w:rsidRDefault="00C369C2" w:rsidP="00EF30A8">
      <w:pPr>
        <w:pStyle w:val="ab"/>
        <w:numPr>
          <w:ilvl w:val="2"/>
          <w:numId w:val="123"/>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安裝或接合於車體之所有設備，應能承受該等設備總質量</w:t>
      </w:r>
      <w:r w:rsidRPr="008F629E">
        <w:rPr>
          <w:rFonts w:ascii="Times New Roman" w:eastAsia="標楷體" w:hAnsi="Times New Roman"/>
          <w:snapToGrid w:val="0"/>
          <w:kern w:val="0"/>
          <w:szCs w:val="24"/>
        </w:rPr>
        <w:t>×3G</w:t>
      </w:r>
      <w:r w:rsidRPr="008F629E">
        <w:rPr>
          <w:rFonts w:ascii="Times New Roman" w:eastAsia="標楷體" w:hAnsi="Times New Roman" w:hint="eastAsia"/>
          <w:snapToGrid w:val="0"/>
          <w:kern w:val="0"/>
          <w:szCs w:val="24"/>
        </w:rPr>
        <w:t>之縱向加速力。</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0" w:name="_Toc529334349"/>
      <w:bookmarkStart w:id="411" w:name="_Toc484530577"/>
      <w:r w:rsidRPr="008F629E">
        <w:rPr>
          <w:rFonts w:ascii="Times New Roman" w:hAnsi="Times New Roman" w:cs="Times New Roman" w:hint="eastAsia"/>
          <w:snapToGrid w:val="0"/>
          <w:kern w:val="0"/>
        </w:rPr>
        <w:t>車體水密測試</w:t>
      </w:r>
      <w:bookmarkEnd w:id="410"/>
      <w:bookmarkEnd w:id="411"/>
    </w:p>
    <w:p w:rsidR="00AF3268" w:rsidRPr="008F629E" w:rsidRDefault="00C369C2" w:rsidP="00EF30A8">
      <w:pPr>
        <w:adjustRightInd w:val="0"/>
        <w:snapToGrid w:val="0"/>
        <w:spacing w:beforeLines="25" w:before="90" w:afterLines="25" w:after="90"/>
        <w:ind w:firstLineChars="354" w:firstLine="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水密測試設備應至少具有下列特性：</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車體水密測試方法依</w:t>
      </w:r>
      <w:r w:rsidRPr="008F629E">
        <w:rPr>
          <w:rFonts w:ascii="Times New Roman" w:eastAsia="標楷體" w:hAnsi="Times New Roman" w:cs="Times New Roman"/>
          <w:snapToGrid w:val="0"/>
          <w:kern w:val="0"/>
          <w:szCs w:val="24"/>
          <w:lang w:val="en-GB"/>
        </w:rPr>
        <w:t>IEC61133</w:t>
      </w:r>
      <w:r w:rsidRPr="008F629E">
        <w:rPr>
          <w:rFonts w:ascii="Times New Roman" w:eastAsia="標楷體" w:hAnsi="Times New Roman" w:cs="Times New Roman" w:hint="eastAsia"/>
          <w:snapToGrid w:val="0"/>
          <w:kern w:val="0"/>
          <w:szCs w:val="24"/>
          <w:lang w:val="en-GB"/>
        </w:rPr>
        <w:t>或同等級標準施行。</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噴嘴噴灑範圍包含車體結構、車頭、車頂、空調機組、車門、車窗、車間走道、轉向架</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從側邊而非從底部</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、車下設備、車外設備箱等區域，噴灑效果狀似下雨般之環境場景均勻分佈；車輛前後端必須另設輔助設備進行測試，不可有疏漏測試之處，達到整車測試效果。</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測試裝置之噴嘴與車體距離</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公尺以內，</w:t>
      </w:r>
      <w:r w:rsidRPr="008F629E">
        <w:rPr>
          <w:rFonts w:ascii="Times New Roman" w:eastAsia="標楷體" w:hAnsi="Times New Roman" w:cs="Times New Roman" w:hint="eastAsia"/>
          <w:snapToGrid w:val="0"/>
          <w:kern w:val="0"/>
          <w:szCs w:val="24"/>
          <w:lang w:val="en-GB"/>
        </w:rPr>
        <w:t>噴水量不得少於</w:t>
      </w:r>
      <w:r w:rsidRPr="008F629E">
        <w:rPr>
          <w:rFonts w:ascii="Times New Roman" w:eastAsia="標楷體" w:hAnsi="Times New Roman" w:cs="Times New Roman"/>
          <w:snapToGrid w:val="0"/>
          <w:kern w:val="0"/>
          <w:szCs w:val="24"/>
        </w:rPr>
        <w:t>11 L/min/m</w:t>
      </w:r>
      <w:r w:rsidRPr="008F629E">
        <w:rPr>
          <w:rFonts w:ascii="Times New Roman" w:eastAsia="標楷體" w:hAnsi="Times New Roman" w:cs="Times New Roman"/>
          <w:snapToGrid w:val="0"/>
          <w:kern w:val="0"/>
          <w:szCs w:val="24"/>
          <w:vertAlign w:val="superscript"/>
        </w:rPr>
        <w:t xml:space="preserve">2 </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lang w:val="en-GB"/>
        </w:rPr>
        <w:t>噴水時間至少連續</w:t>
      </w:r>
      <w:r w:rsidRPr="008F629E">
        <w:rPr>
          <w:rFonts w:ascii="Times New Roman" w:eastAsia="標楷體" w:hAnsi="Times New Roman" w:cs="Times New Roman"/>
          <w:snapToGrid w:val="0"/>
          <w:kern w:val="0"/>
          <w:szCs w:val="24"/>
        </w:rPr>
        <w:t xml:space="preserve">10 </w:t>
      </w:r>
      <w:r w:rsidRPr="008F629E">
        <w:rPr>
          <w:rFonts w:ascii="Times New Roman" w:eastAsia="標楷體" w:hAnsi="Times New Roman" w:cs="Times New Roman" w:hint="eastAsia"/>
          <w:snapToGrid w:val="0"/>
          <w:kern w:val="0"/>
          <w:szCs w:val="24"/>
        </w:rPr>
        <w:t>分鐘以上等基本要求，有關於</w:t>
      </w:r>
      <w:r w:rsidRPr="008F629E">
        <w:rPr>
          <w:rFonts w:ascii="Times New Roman" w:eastAsia="標楷體" w:hAnsi="Times New Roman" w:cs="Times New Roman" w:hint="eastAsia"/>
          <w:snapToGrid w:val="0"/>
          <w:kern w:val="0"/>
          <w:szCs w:val="24"/>
          <w:lang w:val="en-GB"/>
        </w:rPr>
        <w:t>噴嘴的配置、噴水角度、壓力及車輛移動速度等規劃設計資料，必須提送臺鐵局審核。</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車體水密測試分車體結構焊接完成後及車體配備組裝完成後二階段測試</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車體結構焊接完成水密測試，要求如下列</w:t>
      </w:r>
      <w:r w:rsidRPr="008F629E">
        <w:rPr>
          <w:rFonts w:ascii="Times New Roman" w:hAnsi="Times New Roman" w:cs="Times New Roman"/>
          <w:snapToGrid w:val="0"/>
          <w:kern w:val="0"/>
        </w:rPr>
        <w:t>:</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車體結構焊接完成尚未完成面漆塗裝之前</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防</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底漆除外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，必須進行油汙、焊渣及除</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等清潔工作。</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開口部位全部封閉。</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車體配備組裝完成後水密測試，要求如下列</w:t>
      </w:r>
      <w:r w:rsidRPr="008F629E">
        <w:rPr>
          <w:rFonts w:ascii="Times New Roman" w:hAnsi="Times New Roman" w:cs="Times New Roman"/>
          <w:snapToGrid w:val="0"/>
          <w:kern w:val="0"/>
        </w:rPr>
        <w:t>:</w:t>
      </w:r>
    </w:p>
    <w:p w:rsidR="00AF3268" w:rsidRPr="008F629E" w:rsidRDefault="00C369C2" w:rsidP="00EF30A8">
      <w:pPr>
        <w:adjustRightInd w:val="0"/>
        <w:snapToGrid w:val="0"/>
        <w:spacing w:beforeLines="25" w:before="90" w:afterLines="25" w:after="90"/>
        <w:ind w:leftChars="-1" w:left="-2" w:firstLineChars="827" w:firstLine="198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本項噴水測試分固定式與移動式兩種</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rPr>
        <w:t>。本</w:t>
      </w:r>
      <w:r w:rsidRPr="008F629E">
        <w:rPr>
          <w:rFonts w:ascii="Times New Roman" w:eastAsia="標楷體" w:hAnsi="Times New Roman" w:cs="Times New Roman" w:hint="eastAsia"/>
          <w:snapToGrid w:val="0"/>
          <w:kern w:val="0"/>
          <w:szCs w:val="24"/>
          <w:lang w:val="en-GB"/>
        </w:rPr>
        <w:t>項測試車門、車窗、開口部位與車體配備之空調設備及通風、排風設備等必須關閉。</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移動式測試依上述基本要求方式，車輛緩緩來回移動進行噴灑測試，移動速度及來回次數，以同一部位通過噴嘴之噴灑時間共約</w:t>
      </w:r>
      <w:r w:rsidRPr="008F629E">
        <w:rPr>
          <w:rFonts w:ascii="Times New Roman" w:eastAsia="標楷體" w:hAnsi="Times New Roman" w:cs="Times New Roman"/>
          <w:snapToGrid w:val="0"/>
          <w:kern w:val="0"/>
          <w:szCs w:val="24"/>
          <w:lang w:val="en-GB"/>
        </w:rPr>
        <w:t>10</w:t>
      </w:r>
      <w:r w:rsidRPr="008F629E">
        <w:rPr>
          <w:rFonts w:ascii="Times New Roman" w:eastAsia="標楷體" w:hAnsi="Times New Roman" w:cs="Times New Roman" w:hint="eastAsia"/>
          <w:snapToGrid w:val="0"/>
          <w:kern w:val="0"/>
          <w:szCs w:val="24"/>
          <w:lang w:val="en-GB"/>
        </w:rPr>
        <w:t>分鐘為基準，同樣的，於噴灑</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lang w:val="en-GB"/>
        </w:rPr>
        <w:lastRenderedPageBreak/>
        <w:t>本項測試除車門、車窗全部封閉外，車體配備之空調設備及通風、排風設備等配備必須運轉狀態。</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rPr>
        <w:t>車架下配置設備之滲漏狀況列入檢查項目。</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2" w:name="_Toc529334347"/>
      <w:bookmarkStart w:id="413" w:name="_Toc484530578"/>
      <w:r w:rsidRPr="008F629E">
        <w:rPr>
          <w:rFonts w:ascii="Times New Roman" w:hAnsi="Times New Roman" w:cs="Times New Roman" w:hint="eastAsia"/>
          <w:snapToGrid w:val="0"/>
          <w:kern w:val="0"/>
        </w:rPr>
        <w:t>隔音及隔熱</w:t>
      </w:r>
      <w:bookmarkEnd w:id="412"/>
      <w:bookmarkEnd w:id="413"/>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含端牆、側牆及車頂、地板等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均應安裝足夠厚度之隔熱、隔音材料，以阻隔車體熱能變化，並符合噪音限值之規定，隔熱材料應採用碳纖維類或陶瓷纖維類或同等級之材料，具備質輕、防火、低毒性、隔音、隔熱，且不可對人體有害及對車體結構之金屬造成腐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4" w:name="_Toc484530579"/>
      <w:bookmarkStart w:id="415" w:name="_Toc518917651"/>
      <w:r w:rsidRPr="008F629E">
        <w:rPr>
          <w:rFonts w:ascii="Times New Roman" w:hAnsi="Times New Roman" w:cs="Times New Roman" w:hint="eastAsia"/>
          <w:snapToGrid w:val="0"/>
          <w:kern w:val="0"/>
        </w:rPr>
        <w:t>主排障器與輔助排障器</w:t>
      </w:r>
      <w:bookmarkEnd w:id="414"/>
      <w:bookmarkEnd w:id="415"/>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主排障器應設置於駕駛車之端部，該排障器強度應足夠承受車速</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r w:rsidR="00DC7010"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公斤之物體</w:t>
      </w:r>
      <w:r w:rsidR="00DC7010" w:rsidRPr="008F629E">
        <w:rPr>
          <w:rFonts w:ascii="Times New Roman" w:eastAsia="標楷體" w:hAnsi="Times New Roman" w:hint="eastAsia"/>
          <w:snapToGrid w:val="0"/>
          <w:kern w:val="0"/>
          <w:szCs w:val="24"/>
        </w:rPr>
        <w:t>撞擊</w:t>
      </w:r>
      <w:r w:rsidRPr="008F629E">
        <w:rPr>
          <w:rFonts w:ascii="Times New Roman" w:eastAsia="標楷體" w:hAnsi="Times New Roman" w:hint="eastAsia"/>
          <w:snapToGrid w:val="0"/>
          <w:kern w:val="0"/>
          <w:szCs w:val="24"/>
        </w:rPr>
        <w:t>而不產生永久變形，立約商應分析其系統安全；其安裝應牢固不鬆脫，高度應於</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毫米之間可調整。輔助排障器則應設置於主排障器與前導輪之間，其高度應可調整距軌面</w:t>
      </w:r>
      <w:r w:rsidRPr="008F629E">
        <w:rPr>
          <w:rFonts w:ascii="Times New Roman" w:eastAsia="標楷體" w:hAnsi="Times New Roman"/>
          <w:snapToGrid w:val="0"/>
          <w:kern w:val="0"/>
          <w:szCs w:val="24"/>
        </w:rPr>
        <w:t>35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毫米之間，左右各應安裝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w:t>
      </w:r>
    </w:p>
    <w:p w:rsidR="00AF3268" w:rsidRPr="008F629E" w:rsidRDefault="00DD153E"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6" w:name="_Toc518917652"/>
      <w:r w:rsidRPr="008F629E">
        <w:rPr>
          <w:rFonts w:ascii="Times New Roman" w:hAnsi="Times New Roman" w:cs="Times New Roman" w:hint="eastAsia"/>
          <w:snapToGrid w:val="0"/>
          <w:kern w:val="0"/>
        </w:rPr>
        <w:t>上下車自動門</w:t>
      </w:r>
      <w:bookmarkEnd w:id="416"/>
    </w:p>
    <w:p w:rsidR="00AF3268" w:rsidRPr="008F629E" w:rsidRDefault="00C369C2"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出入口處全開度不得少於</w:t>
      </w:r>
      <w:r w:rsidR="007B04C4" w:rsidRPr="008F629E">
        <w:rPr>
          <w:rFonts w:ascii="Times New Roman" w:eastAsia="標楷體" w:hAnsi="Times New Roman"/>
          <w:snapToGrid w:val="0"/>
          <w:kern w:val="0"/>
          <w:szCs w:val="24"/>
        </w:rPr>
        <w:t>9</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之出入口設置相關指示資訊之盲人點字板。</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17" w:name="_Toc66707380"/>
      <w:bookmarkStart w:id="418" w:name="_Toc484530581"/>
      <w:bookmarkStart w:id="419" w:name="_Toc518917653"/>
      <w:r w:rsidRPr="008F629E">
        <w:rPr>
          <w:rFonts w:ascii="Times New Roman" w:hAnsi="Times New Roman" w:cs="Times New Roman" w:hint="eastAsia"/>
          <w:b/>
          <w:snapToGrid w:val="0"/>
          <w:kern w:val="0"/>
        </w:rPr>
        <w:t>車廂內部裝潢</w:t>
      </w:r>
      <w:bookmarkEnd w:id="417"/>
      <w:bookmarkEnd w:id="418"/>
      <w:bookmarkEnd w:id="419"/>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0" w:name="_Toc66707381"/>
      <w:bookmarkStart w:id="421" w:name="_Toc484530582"/>
      <w:bookmarkStart w:id="422" w:name="_Toc518917654"/>
      <w:r w:rsidRPr="008F629E">
        <w:rPr>
          <w:rFonts w:ascii="Times New Roman" w:hAnsi="Times New Roman" w:cs="Times New Roman" w:hint="eastAsia"/>
          <w:snapToGrid w:val="0"/>
          <w:kern w:val="0"/>
        </w:rPr>
        <w:t>裝潢設計要求</w:t>
      </w:r>
      <w:bookmarkEnd w:id="420"/>
      <w:bookmarkEnd w:id="421"/>
      <w:bookmarkEnd w:id="422"/>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車廂內部裝潢以整體模組化設計及組裝，其品質應具高水準、高舒適性及現代化，並送臺鐵局審查。</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室內之設備或配件亦應配合整體設計，且所有配件之邊緣應圓滑，不得有銳角。</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車廂內部各配件、組件等，於行駛中不得產生共振。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3" w:name="_Toc66707382"/>
      <w:bookmarkStart w:id="424" w:name="_Toc484530583"/>
      <w:bookmarkStart w:id="425" w:name="_Toc518917655"/>
      <w:r w:rsidRPr="008F629E">
        <w:rPr>
          <w:rFonts w:ascii="Times New Roman" w:hAnsi="Times New Roman" w:cs="Times New Roman" w:hint="eastAsia"/>
          <w:snapToGrid w:val="0"/>
          <w:kern w:val="0"/>
        </w:rPr>
        <w:t>內裝材料</w:t>
      </w:r>
      <w:bookmarkEnd w:id="423"/>
      <w:bookmarkEnd w:id="424"/>
      <w:bookmarkEnd w:id="425"/>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所有用於車廂內裝之材料，諸如天花板、牆板、地板及內襯密封物等均應使用隔音、隔熱、防水及防火等特性之材料並考量其耐久性。對於非金屬材料應符合附錄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之規定，立約商應提出明細表供臺鐵局審查，並提出難燃性證明。</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車體內裝襯板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天花板及牆板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應採用強化之材料，其表面須不易遭人破壞、顏色須不易褪色；其特性應具可修復性、清潔維護性：</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可修復性：其表面對於劃痕、壓痕、碰撞等痕跡，可修復至可用狀態。</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清潔維護：表面應易於清洗，不受去塗鴉溶劑的影響。</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天花板及牆板使用之板材，其特性至少應達下列標準，並應依據</w:t>
      </w:r>
      <w:r w:rsidRPr="008F629E">
        <w:rPr>
          <w:rFonts w:ascii="Times New Roman" w:eastAsia="標楷體" w:hAnsi="Times New Roman"/>
          <w:snapToGrid w:val="0"/>
          <w:kern w:val="0"/>
          <w:szCs w:val="24"/>
        </w:rPr>
        <w:t>ASTM</w:t>
      </w:r>
      <w:r w:rsidRPr="008F629E">
        <w:rPr>
          <w:rFonts w:ascii="Times New Roman" w:eastAsia="標楷體" w:hAnsi="Times New Roman" w:hint="eastAsia"/>
          <w:snapToGrid w:val="0"/>
          <w:kern w:val="0"/>
          <w:szCs w:val="24"/>
        </w:rPr>
        <w:t>或同等級之標準測試</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抗拉強度＞</w:t>
      </w:r>
      <w:r w:rsidRPr="008F629E">
        <w:rPr>
          <w:rFonts w:ascii="Times New Roman" w:eastAsia="標楷體" w:hAnsi="Times New Roman" w:cs="Times New Roman"/>
          <w:snapToGrid w:val="0"/>
          <w:kern w:val="0"/>
          <w:szCs w:val="24"/>
        </w:rPr>
        <w:t>35Mpa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D-638</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彎曲強度＞</w:t>
      </w:r>
      <w:r w:rsidRPr="008F629E">
        <w:rPr>
          <w:rFonts w:ascii="Times New Roman" w:eastAsia="標楷體" w:hAnsi="Times New Roman" w:cs="Times New Roman"/>
          <w:snapToGrid w:val="0"/>
          <w:kern w:val="0"/>
          <w:szCs w:val="24"/>
        </w:rPr>
        <w:t>55Mpa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彈性模數＞</w:t>
      </w:r>
      <w:r w:rsidRPr="008F629E">
        <w:rPr>
          <w:rFonts w:ascii="Times New Roman" w:eastAsia="標楷體" w:hAnsi="Times New Roman" w:cs="Times New Roman"/>
          <w:snapToGrid w:val="0"/>
          <w:kern w:val="0"/>
          <w:szCs w:val="24"/>
        </w:rPr>
        <w:t>2000Mpa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DC7010" w:rsidP="00EF30A8">
      <w:pPr>
        <w:pStyle w:val="ab"/>
        <w:tabs>
          <w:tab w:val="left" w:pos="720"/>
          <w:tab w:val="left" w:pos="1701"/>
        </w:tabs>
        <w:adjustRightInd w:val="0"/>
        <w:snapToGrid w:val="0"/>
        <w:spacing w:beforeLines="25" w:before="90" w:afterLines="25" w:after="90"/>
        <w:ind w:left="1701"/>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表面硬度</w:t>
      </w:r>
      <w:r w:rsidR="00C369C2" w:rsidRPr="008F629E">
        <w:rPr>
          <w:rFonts w:ascii="Times New Roman" w:eastAsia="標楷體" w:hAnsi="Times New Roman" w:hint="eastAsia"/>
          <w:snapToGrid w:val="0"/>
          <w:kern w:val="0"/>
          <w:szCs w:val="24"/>
        </w:rPr>
        <w:t>＞洛氏硬度</w:t>
      </w:r>
      <w:r w:rsidR="00C369C2" w:rsidRPr="008F629E">
        <w:rPr>
          <w:rFonts w:ascii="Times New Roman" w:eastAsia="標楷體" w:hAnsi="Times New Roman"/>
          <w:snapToGrid w:val="0"/>
          <w:kern w:val="0"/>
          <w:szCs w:val="24"/>
        </w:rPr>
        <w:t>75HRR</w:t>
      </w:r>
      <w:r w:rsidR="00C369C2" w:rsidRPr="008F629E">
        <w:rPr>
          <w:rFonts w:ascii="Times New Roman" w:eastAsia="標楷體" w:hAnsi="Times New Roman" w:hint="eastAsia"/>
          <w:snapToGrid w:val="0"/>
          <w:kern w:val="0"/>
          <w:szCs w:val="24"/>
        </w:rPr>
        <w:t>或＞</w:t>
      </w:r>
      <w:r w:rsidR="00C369C2" w:rsidRPr="008F629E">
        <w:rPr>
          <w:rFonts w:ascii="Times New Roman" w:eastAsia="標楷體" w:hAnsi="Times New Roman"/>
          <w:snapToGrid w:val="0"/>
          <w:kern w:val="0"/>
          <w:szCs w:val="24"/>
        </w:rPr>
        <w:t>BARCO 35</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6" w:name="_Toc66707383"/>
      <w:bookmarkStart w:id="427" w:name="_Toc484530584"/>
      <w:bookmarkStart w:id="428" w:name="_Toc518917656"/>
      <w:r w:rsidRPr="008F629E">
        <w:rPr>
          <w:rFonts w:ascii="Times New Roman" w:hAnsi="Times New Roman" w:cs="Times New Roman" w:hint="eastAsia"/>
          <w:snapToGrid w:val="0"/>
          <w:kern w:val="0"/>
        </w:rPr>
        <w:t>天花板</w:t>
      </w:r>
      <w:bookmarkEnd w:id="426"/>
      <w:bookmarkEnd w:id="427"/>
      <w:bookmarkEnd w:id="428"/>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天花板之設計應充分考量照明燈具、空調組件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、火災預警設備、行車紀錄影音輔助設備之網路攝影機，以及其它內裝設施之相關需求。</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天花板與其它內裝襯板間之接合處應妥善處理且應避免使用壓條，且所使用之扣件應不外露，天花板間之接縫處應平整。天花板之安裝方式應可使其獲得最大之剛性，且天花板與車頂結構間不得有直接之金屬通路</w:t>
      </w:r>
      <w:r w:rsidRPr="008F629E">
        <w:rPr>
          <w:rFonts w:ascii="Times New Roman" w:eastAsia="標楷體" w:hAnsi="Times New Roman"/>
          <w:snapToGrid w:val="0"/>
          <w:kern w:val="0"/>
          <w:szCs w:val="24"/>
        </w:rPr>
        <w:t>(Metallic Path)</w:t>
      </w:r>
      <w:r w:rsidRPr="008F629E">
        <w:rPr>
          <w:rFonts w:ascii="Times New Roman" w:eastAsia="標楷體" w:hAnsi="Times New Roman" w:hint="eastAsia"/>
          <w:snapToGrid w:val="0"/>
          <w:kern w:val="0"/>
          <w:szCs w:val="24"/>
        </w:rPr>
        <w:t>存在。天花板與車廂鋼體骨架間接合處應以非金屬材料襯墊，以避免產生振動及噪音。</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天花板組件之設計應考慮內部設備維修時，面板應可局部拆裝之方便性。天花板內任何設備應不需大量拆卸天花板即可進行維修。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9" w:name="_Toc66707384"/>
      <w:bookmarkStart w:id="430" w:name="_Toc484530585"/>
      <w:bookmarkStart w:id="431" w:name="_Toc518917657"/>
      <w:r w:rsidRPr="008F629E">
        <w:rPr>
          <w:rFonts w:ascii="Times New Roman" w:hAnsi="Times New Roman" w:cs="Times New Roman" w:hint="eastAsia"/>
          <w:snapToGrid w:val="0"/>
          <w:kern w:val="0"/>
        </w:rPr>
        <w:t>牆板</w:t>
      </w:r>
      <w:bookmarkEnd w:id="429"/>
      <w:bookmarkEnd w:id="430"/>
      <w:bookmarkEnd w:id="431"/>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牆板接縫使用之扣件應不外露。</w:t>
      </w:r>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牆板組件之設計應考慮側窗玻璃之更換及內部設備維修時，以不需拆裝面板為原則，若需局部拆裝面板，需考量局部拆裝之方便性，並提送臺鐵局審核。</w:t>
      </w:r>
    </w:p>
    <w:p w:rsidR="005C5348" w:rsidRPr="008F629E" w:rsidRDefault="00C369C2" w:rsidP="008F629E">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牆板結構應堅固，各接縫處及表面應平坦一致。牆板與車廂鋼體骨架間接合處應以防震材料襯墊之，以避免產生振動及噪音。以</w:t>
      </w:r>
      <w:r w:rsidRPr="008F629E">
        <w:rPr>
          <w:rFonts w:ascii="Times New Roman" w:eastAsia="標楷體" w:hAnsi="Times New Roman"/>
          <w:snapToGrid w:val="0"/>
          <w:kern w:val="0"/>
          <w:szCs w:val="24"/>
        </w:rPr>
        <w:t>700 Pa</w:t>
      </w:r>
      <w:r w:rsidRPr="008F629E">
        <w:rPr>
          <w:rFonts w:ascii="Times New Roman" w:eastAsia="標楷體" w:hAnsi="Times New Roman" w:hint="eastAsia"/>
          <w:snapToGrid w:val="0"/>
          <w:kern w:val="0"/>
          <w:szCs w:val="24"/>
        </w:rPr>
        <w:t>均勻壓力或</w:t>
      </w:r>
      <w:r w:rsidRPr="008F629E">
        <w:rPr>
          <w:rFonts w:ascii="Times New Roman" w:eastAsia="標楷體" w:hAnsi="Times New Roman"/>
          <w:snapToGrid w:val="0"/>
          <w:kern w:val="0"/>
          <w:szCs w:val="24"/>
        </w:rPr>
        <w:t>130 N</w:t>
      </w:r>
      <w:r w:rsidRPr="008F629E">
        <w:rPr>
          <w:rFonts w:ascii="Times New Roman" w:eastAsia="標楷體" w:hAnsi="Times New Roman" w:hint="eastAsia"/>
          <w:snapToGrid w:val="0"/>
          <w:kern w:val="0"/>
          <w:szCs w:val="24"/>
        </w:rPr>
        <w:t>集中力作用在</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w:t>
      </w:r>
      <w:r w:rsidR="007575D9"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毫米面積上時，任何兩固定點間之最大撓度不得超過其短邊支跨距的</w:t>
      </w:r>
      <w:r w:rsidRPr="008F629E">
        <w:rPr>
          <w:rFonts w:ascii="Times New Roman" w:eastAsia="標楷體" w:hAnsi="Times New Roman"/>
          <w:snapToGrid w:val="0"/>
          <w:kern w:val="0"/>
          <w:szCs w:val="24"/>
        </w:rPr>
        <w:t>1/360</w:t>
      </w:r>
      <w:r w:rsidRPr="008F629E">
        <w:rPr>
          <w:rFonts w:ascii="Times New Roman" w:eastAsia="標楷體" w:hAnsi="Times New Roman" w:hint="eastAsia"/>
          <w:snapToGrid w:val="0"/>
          <w:kern w:val="0"/>
          <w:szCs w:val="24"/>
        </w:rPr>
        <w:t>。</w:t>
      </w:r>
      <w:bookmarkStart w:id="432" w:name="_Toc66707385"/>
      <w:bookmarkStart w:id="433" w:name="_Toc484530586"/>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4" w:name="_Toc518917658"/>
      <w:r w:rsidRPr="008F629E">
        <w:rPr>
          <w:rFonts w:ascii="Times New Roman" w:hAnsi="Times New Roman" w:cs="Times New Roman" w:hint="eastAsia"/>
          <w:snapToGrid w:val="0"/>
          <w:kern w:val="0"/>
        </w:rPr>
        <w:t>車架地板結構</w:t>
      </w:r>
      <w:bookmarkEnd w:id="432"/>
      <w:bookmarkEnd w:id="433"/>
      <w:bookmarkEnd w:id="434"/>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地板結構為雙層鋁擠型合金或浪型不銹鋼，地板下方應噴塗或填充適當厚度之隔音、隔熱、耐蝕、防火及不吸水等材料，其表層應覆以防滑耐磨之披覆物，該披覆物在車體縱向應為無接縫之連續體。組裝完成後之地板總成，除必要之管路或電纜導管穿透外，應為一不具凹陷、間隙，以及其它不必要孔洞之平整連續體；該被覆層顏色應與客室顏色調和。</w:t>
      </w:r>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板應能防水，任何管線、水管通過地板處應有良好之密封，以防塵埃與水氣進入。地板與牆板（含側牆面板及設備櫃等）連接處應設計成弧型，牆板與地板布接合處應以矽膠封閉，並適當固定以利防水、防塵及利於清潔。</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5" w:name="_Toc484530587"/>
      <w:bookmarkStart w:id="436" w:name="_Toc518917659"/>
      <w:r w:rsidRPr="008F629E">
        <w:rPr>
          <w:rFonts w:ascii="Times New Roman" w:hAnsi="Times New Roman" w:cs="Times New Roman" w:hint="eastAsia"/>
          <w:snapToGrid w:val="0"/>
          <w:kern w:val="0"/>
        </w:rPr>
        <w:t>駕駛室</w:t>
      </w:r>
      <w:bookmarkEnd w:id="435"/>
      <w:bookmarkEnd w:id="436"/>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列車組以</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輛車廂為一固定編組，其前後端各設一全寬式駕駛室。兩端駕駛控制台之佈置應相同且所使用之操控、指示及顯示等設備及零件應相同且具互換性。</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撞擊點為連結器前端，除緩衝區外，其車架中樑結構不得產生永久變形。立約商應提供應力分析資料供臺鐵局審查。駕駛室端應為模組式設計，意外撞損時得以模組方式更換之。</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駕駛室應具足夠空間，設駕駛控制台及駕駛座；駕駛控制台及駕駛座應採人體工學設計，駕駛座之視野應良好，使駕駛員能於座位上以舒適方式操控列車，相關設計應符合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或同等級規範標準之規定。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內部應配合室內整體設計，其裝潢用料與客室同；所有縫隙、面板接合處、門隙等處應以有效方式密封，用以隔絕外界噪音。室內設計應以提供駕駛員最大外視野為主，內部配置應去除影響駕駛員之反射、折射、偏光、以及外部光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駕駛室內電氣設備應具防水、防潮、防塵能力，且不得配置未充分絕緣之導體及未充分保護之高壓設備，發生電弧之設備應有必要的安全距離，否則應設置防弧罩。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正常操作所需操控之設備應集中於駕駛控制台上，並按操控目的、順序及頻繁度作適當配置，並應提供臺鐵局審核。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駕駛台上各項操控相關的儀表、指示燈、控制設備應儘可能群集配置。警告聲響應具適切音量，不同裝置之警告聲響應有明確區別。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內部之主要照明，應為</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燈具，其開關應設置於駕駛室內列車駕駛容易操控之位置，照明燈應附裝適當之可調式燈罩。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每一駕駛座椅上方應設置閱讀燈，其亮度及照射方向應可調整。駕駛臺面閱讀面直徑</w:t>
      </w:r>
      <w:r w:rsidRPr="008F629E">
        <w:rPr>
          <w:rFonts w:ascii="Times New Roman" w:eastAsia="標楷體" w:hAnsi="Times New Roman"/>
          <w:snapToGrid w:val="0"/>
          <w:kern w:val="0"/>
          <w:szCs w:val="24"/>
        </w:rPr>
        <w:t>300 mm</w:t>
      </w:r>
      <w:r w:rsidRPr="008F629E">
        <w:rPr>
          <w:rFonts w:ascii="Times New Roman" w:eastAsia="標楷體" w:hAnsi="Times New Roman" w:hint="eastAsia"/>
          <w:snapToGrid w:val="0"/>
          <w:kern w:val="0"/>
          <w:szCs w:val="24"/>
        </w:rPr>
        <w:t>之最小照度為</w:t>
      </w:r>
      <w:r w:rsidRPr="008F629E">
        <w:rPr>
          <w:rFonts w:ascii="Times New Roman" w:eastAsia="標楷體" w:hAnsi="Times New Roman"/>
          <w:snapToGrid w:val="0"/>
          <w:kern w:val="0"/>
          <w:szCs w:val="24"/>
        </w:rPr>
        <w:t>450 Lux</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擋風玻璃應配合整體外觀設計，並應為一片式膠合強化安全玻璃符合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EN15152</w:t>
      </w:r>
      <w:r w:rsidRPr="008F629E">
        <w:rPr>
          <w:rFonts w:ascii="Times New Roman" w:eastAsia="標楷體" w:hAnsi="Times New Roman" w:hint="eastAsia"/>
          <w:snapToGrid w:val="0"/>
          <w:kern w:val="0"/>
          <w:szCs w:val="24"/>
        </w:rPr>
        <w:t>或同等級標準規定，並應附設電動式遮陽簾及提供獨立控制之整體</w:t>
      </w:r>
      <w:bookmarkStart w:id="437" w:name="_Hlk484528570"/>
      <w:r w:rsidRPr="008F629E">
        <w:rPr>
          <w:rFonts w:ascii="Times New Roman" w:eastAsia="標楷體" w:hAnsi="Times New Roman" w:hint="eastAsia"/>
          <w:snapToGrid w:val="0"/>
          <w:kern w:val="0"/>
          <w:szCs w:val="24"/>
        </w:rPr>
        <w:t>擋風玻璃</w:t>
      </w:r>
      <w:bookmarkEnd w:id="437"/>
      <w:r w:rsidRPr="008F629E">
        <w:rPr>
          <w:rFonts w:ascii="Times New Roman" w:eastAsia="標楷體" w:hAnsi="Times New Roman" w:hint="eastAsia"/>
          <w:snapToGrid w:val="0"/>
          <w:kern w:val="0"/>
          <w:szCs w:val="24"/>
        </w:rPr>
        <w:t>除霧器。</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擋風玻璃應提供電動雨刷器和電動噴水清潔器，電動雨刷器作用時應能刮除擋風玻璃之至少</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；電動雨刷器作用速度應可多段調整，最高速每分鐘至少</w:t>
      </w:r>
      <w:r w:rsidRPr="008F629E">
        <w:rPr>
          <w:rFonts w:ascii="Times New Roman" w:eastAsia="標楷體" w:hAnsi="Times New Roman"/>
          <w:snapToGrid w:val="0"/>
          <w:kern w:val="0"/>
          <w:szCs w:val="24"/>
        </w:rPr>
        <w:t>45</w:t>
      </w:r>
      <w:r w:rsidRPr="008F629E">
        <w:rPr>
          <w:rFonts w:ascii="Times New Roman" w:eastAsia="標楷體" w:hAnsi="Times New Roman" w:hint="eastAsia"/>
          <w:snapToGrid w:val="0"/>
          <w:kern w:val="0"/>
          <w:szCs w:val="24"/>
        </w:rPr>
        <w:t>次往復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連續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且於停止時應能自動復歸水平原位，其設計提送臺鐵局審核。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兩側均應設置固定式側窗。側窗玻璃應為淡色強化安全玻璃，並應附設隱藏式遮陽簾。</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駕駛室裝設可調式駕駛座椅及無迴轉功能座椅各一套，座墊面基準高度距地板約</w:t>
      </w:r>
      <w:r w:rsidRPr="008F629E">
        <w:rPr>
          <w:rFonts w:ascii="Times New Roman" w:eastAsia="標楷體" w:hAnsi="Times New Roman"/>
          <w:snapToGrid w:val="0"/>
          <w:kern w:val="0"/>
          <w:szCs w:val="24"/>
        </w:rPr>
        <w:t>400</w:t>
      </w:r>
      <w:r w:rsidRPr="008F629E">
        <w:rPr>
          <w:rFonts w:ascii="Times New Roman" w:eastAsia="標楷體" w:hAnsi="Times New Roman" w:hint="eastAsia"/>
          <w:snapToGrid w:val="0"/>
          <w:kern w:val="0"/>
          <w:szCs w:val="24"/>
        </w:rPr>
        <w:t>毫米，向上可調整至少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毫米、前後可調整至少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毫米，椅背為可調式，其傾斜度為</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度。座椅可藉控制機構自正常位置左右各迴轉</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度至可固定點，定點處於</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度、</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度處需具固定功能。駕駛座椅應具高品質、耐用特性，其材質應符合規範第</w:t>
      </w:r>
      <w:r w:rsidR="00831ADE" w:rsidRPr="008F629E">
        <w:rPr>
          <w:rFonts w:ascii="Times New Roman" w:eastAsia="標楷體" w:hAnsi="Times New Roman"/>
          <w:snapToGrid w:val="0"/>
          <w:kern w:val="0"/>
          <w:szCs w:val="24"/>
        </w:rPr>
        <w:t>7.2.10</w:t>
      </w:r>
      <w:r w:rsidRPr="008F629E">
        <w:rPr>
          <w:rFonts w:ascii="Times New Roman" w:eastAsia="標楷體" w:hAnsi="Times New Roman" w:hint="eastAsia"/>
          <w:snapToGrid w:val="0"/>
          <w:kern w:val="0"/>
          <w:szCs w:val="24"/>
        </w:rPr>
        <w:t>節之防火性能要求。座椅結構及安裝應具足夠強度，能承受</w:t>
      </w:r>
      <w:r w:rsidR="0064498D" w:rsidRPr="008F629E">
        <w:rPr>
          <w:rFonts w:ascii="Times New Roman" w:eastAsia="標楷體" w:hAnsi="Times New Roman" w:hint="eastAsia"/>
          <w:snapToGrid w:val="0"/>
          <w:kern w:val="0"/>
          <w:szCs w:val="24"/>
        </w:rPr>
        <w:t>成人體重</w:t>
      </w:r>
      <w:r w:rsidR="0064498D" w:rsidRPr="008F629E">
        <w:rPr>
          <w:rFonts w:ascii="Times New Roman" w:eastAsia="標楷體" w:hAnsi="Times New Roman"/>
          <w:snapToGrid w:val="0"/>
          <w:kern w:val="0"/>
          <w:szCs w:val="24"/>
        </w:rPr>
        <w:t>100</w:t>
      </w:r>
      <w:r w:rsidR="0064498D" w:rsidRPr="008F629E">
        <w:rPr>
          <w:rFonts w:ascii="Times New Roman" w:eastAsia="標楷體" w:hAnsi="Times New Roman" w:hint="eastAsia"/>
          <w:snapToGrid w:val="0"/>
          <w:kern w:val="0"/>
          <w:szCs w:val="24"/>
        </w:rPr>
        <w:t>公斤之</w:t>
      </w:r>
      <w:r w:rsidRPr="008F629E">
        <w:rPr>
          <w:rFonts w:ascii="Times New Roman" w:eastAsia="標楷體" w:hAnsi="Times New Roman" w:hint="eastAsia"/>
          <w:snapToGrid w:val="0"/>
          <w:kern w:val="0"/>
          <w:szCs w:val="24"/>
        </w:rPr>
        <w:t>負荷而不產生鬆脫、損壞或永久變形；立約商應提送座椅詳細資料包括製造圖、強度計算書和座椅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個樣品供臺鐵局審查。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駕駛室適當位置應裝置衣帽鉤、茶杯托各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時刻表架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附裝照明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操作面盤、行車調度無線電話系統及列車防護無線電等設備、</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、旅客資訊系統之控制裝置</w:t>
      </w:r>
      <w:r w:rsidRPr="008F629E">
        <w:rPr>
          <w:rFonts w:ascii="Times New Roman" w:eastAsia="標楷體" w:hAnsi="Times New Roman"/>
          <w:snapToGrid w:val="0"/>
          <w:kern w:val="0"/>
          <w:szCs w:val="24"/>
        </w:rPr>
        <w:t>(SND)1</w:t>
      </w:r>
      <w:r w:rsidRPr="008F629E">
        <w:rPr>
          <w:rFonts w:ascii="Times New Roman" w:eastAsia="標楷體" w:hAnsi="Times New Roman" w:hint="eastAsia"/>
          <w:snapToGrid w:val="0"/>
          <w:kern w:val="0"/>
          <w:szCs w:val="24"/>
        </w:rPr>
        <w:t>套與緊急對講機設備。</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每ㄧ駕駛室應於適當位置設置儲藏空間，以放置駕駛員行李箱、備品、工具等。</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駕駛室車頂或車架下方應裝設兩只不同頻率及音量之汽笛，一為頻率</w:t>
      </w:r>
      <w:r w:rsidR="00F44361" w:rsidRPr="008F629E">
        <w:rPr>
          <w:rFonts w:ascii="Times New Roman" w:eastAsia="標楷體" w:hAnsi="Times New Roman"/>
          <w:snapToGrid w:val="0"/>
          <w:kern w:val="0"/>
          <w:szCs w:val="24"/>
        </w:rPr>
        <w:t>300Hz~</w:t>
      </w:r>
      <w:r w:rsidRPr="008F629E">
        <w:rPr>
          <w:rFonts w:ascii="Times New Roman" w:eastAsia="標楷體" w:hAnsi="Times New Roman"/>
          <w:snapToGrid w:val="0"/>
          <w:kern w:val="0"/>
          <w:szCs w:val="24"/>
        </w:rPr>
        <w:t>400Hz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，另一個為頻率</w:t>
      </w:r>
      <w:r w:rsidR="00F44361" w:rsidRPr="008F629E">
        <w:rPr>
          <w:rFonts w:ascii="Times New Roman" w:eastAsia="標楷體" w:hAnsi="Times New Roman"/>
          <w:snapToGrid w:val="0"/>
          <w:kern w:val="0"/>
          <w:szCs w:val="24"/>
        </w:rPr>
        <w:t>600Hz~</w:t>
      </w:r>
      <w:r w:rsidRPr="008F629E">
        <w:rPr>
          <w:rFonts w:ascii="Times New Roman" w:eastAsia="標楷體" w:hAnsi="Times New Roman"/>
          <w:snapToGrid w:val="0"/>
          <w:kern w:val="0"/>
          <w:szCs w:val="24"/>
        </w:rPr>
        <w:t>700 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。另裝設汽笛隔離塞門，以利故障時隔離使用，且應於駕駛室前端裝設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之直流電作用式或同等級設計之喇叭。汽笛及喇叭音量之量測位置皆應距其前方</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公尺處。</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駕駛室兩側應有單扇式側門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含固定式車窗及遮陽簾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，該側門應為手動操作並可鎖定。駕駛室側門應設有防滑表面握桿及下方處應裝設防滑表面簡便踏梯，以供運轉及維修人員使用，踏梯及握桿不得超出車輛界限。</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駕駛室應有手動方式操作搧門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道，作為駕駛員自駕駛室進入乘客區之用，搧門平時鎖住，以防止乘客進入駕駛室；駕駛員亦應可經由搧門查看車廂情形；該搧門並應有妥適之窗簾設計。</w:t>
      </w:r>
      <w:bookmarkStart w:id="438" w:name="_Toc529334348"/>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bookmarkStart w:id="439" w:name="_Hlk484529152"/>
      <w:r w:rsidRPr="008F629E">
        <w:rPr>
          <w:rFonts w:ascii="Times New Roman" w:eastAsia="標楷體" w:hAnsi="Times New Roman" w:hint="eastAsia"/>
          <w:snapToGrid w:val="0"/>
          <w:kern w:val="0"/>
          <w:szCs w:val="24"/>
        </w:rPr>
        <w:t>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具，內嵌式設計安裝方式，並附「滅火器」銘牌</w:t>
      </w:r>
      <w:bookmarkEnd w:id="439"/>
      <w:r w:rsidRPr="008F629E">
        <w:rPr>
          <w:rFonts w:ascii="Times New Roman" w:eastAsia="標楷體" w:hAnsi="Times New Roman" w:hint="eastAsia"/>
          <w:snapToGrid w:val="0"/>
          <w:kern w:val="0"/>
          <w:szCs w:val="24"/>
        </w:rPr>
        <w:t>。</w:t>
      </w:r>
      <w:bookmarkStart w:id="440" w:name="_Toc6670738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41" w:name="_Toc484530588"/>
      <w:bookmarkStart w:id="442" w:name="_Toc518917660"/>
      <w:r w:rsidRPr="008F629E">
        <w:rPr>
          <w:rFonts w:ascii="Times New Roman" w:hAnsi="Times New Roman" w:cs="Times New Roman" w:hint="eastAsia"/>
          <w:snapToGrid w:val="0"/>
          <w:kern w:val="0"/>
        </w:rPr>
        <w:t>客室設備</w:t>
      </w:r>
      <w:bookmarkEnd w:id="438"/>
      <w:bookmarkEnd w:id="440"/>
      <w:bookmarkEnd w:id="441"/>
      <w:bookmarkEnd w:id="442"/>
    </w:p>
    <w:p w:rsidR="00AF3268" w:rsidRPr="008F629E" w:rsidRDefault="00C369C2" w:rsidP="00EF30A8">
      <w:pPr>
        <w:pStyle w:val="ab"/>
        <w:numPr>
          <w:ilvl w:val="0"/>
          <w:numId w:val="12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客室座椅佈置及數量、照明燈具、播音喇叭、空調迴風及出風口、火災預警設備、行車紀錄影音輔助設備</w:t>
      </w:r>
      <w:r w:rsidRPr="008F629E">
        <w:rPr>
          <w:rFonts w:ascii="Times New Roman" w:eastAsia="標楷體" w:hAnsi="Times New Roman"/>
          <w:snapToGrid w:val="0"/>
          <w:kern w:val="0"/>
          <w:szCs w:val="24"/>
        </w:rPr>
        <w:t>(</w:t>
      </w:r>
      <w:r w:rsidR="004C7245" w:rsidRPr="008F629E">
        <w:rPr>
          <w:rFonts w:ascii="Times New Roman" w:eastAsia="標楷體" w:hAnsi="Times New Roman"/>
          <w:snapToGrid w:val="0"/>
          <w:kern w:val="0"/>
          <w:szCs w:val="24"/>
        </w:rPr>
        <w:t>FF</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之攝影機等等設備均應配合室內整體設計；另於</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通道及大件行李</w:t>
      </w:r>
      <w:r w:rsidR="00262A1C" w:rsidRPr="008F629E">
        <w:rPr>
          <w:rFonts w:ascii="Times New Roman" w:eastAsia="標楷體" w:hAnsi="Times New Roman" w:hint="eastAsia"/>
          <w:snapToGrid w:val="0"/>
          <w:kern w:val="0"/>
          <w:szCs w:val="24"/>
        </w:rPr>
        <w:t>區之</w:t>
      </w:r>
      <w:r w:rsidRPr="008F629E">
        <w:rPr>
          <w:rFonts w:ascii="Times New Roman" w:eastAsia="標楷體" w:hAnsi="Times New Roman" w:hint="eastAsia"/>
          <w:snapToGrid w:val="0"/>
          <w:kern w:val="0"/>
          <w:szCs w:val="24"/>
        </w:rPr>
        <w:t>間設計適當數量之隱藏式垃圾桶；垃圾桶空間與電氣設備空間相鄰介面應完全密閉隔離，相關設計提送臺鐵局審核。</w:t>
      </w:r>
    </w:p>
    <w:p w:rsidR="00AF3268" w:rsidRPr="008F629E" w:rsidRDefault="00C369C2" w:rsidP="009E4ED1">
      <w:pPr>
        <w:pStyle w:val="ab"/>
        <w:numPr>
          <w:ilvl w:val="0"/>
          <w:numId w:val="127"/>
        </w:numPr>
        <w:tabs>
          <w:tab w:val="left" w:pos="720"/>
          <w:tab w:val="left" w:pos="1418"/>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每一座位提供</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w:t>
      </w:r>
      <w:r w:rsidRPr="008F629E">
        <w:rPr>
          <w:rFonts w:ascii="Times New Roman" w:eastAsia="標楷體" w:hAnsi="Times New Roman"/>
          <w:snapToGrid w:val="0"/>
          <w:kern w:val="0"/>
          <w:szCs w:val="24"/>
        </w:rPr>
        <w:t>110 V</w:t>
      </w:r>
      <w:r w:rsidR="00584823" w:rsidRPr="008F629E">
        <w:rPr>
          <w:rFonts w:ascii="Times New Roman" w:eastAsia="標楷體" w:hAnsi="Times New Roman"/>
          <w:snapToGrid w:val="0"/>
          <w:kern w:val="0"/>
          <w:szCs w:val="24"/>
        </w:rPr>
        <w:t xml:space="preserve"> </w:t>
      </w:r>
      <w:r w:rsidRPr="008F629E">
        <w:rPr>
          <w:rFonts w:ascii="Times New Roman" w:eastAsia="標楷體" w:hAnsi="Times New Roman"/>
          <w:snapToGrid w:val="0"/>
          <w:kern w:val="0"/>
          <w:szCs w:val="24"/>
        </w:rPr>
        <w:t>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2A</w:t>
      </w:r>
      <w:r w:rsidR="009E4ED1" w:rsidRPr="008F629E">
        <w:rPr>
          <w:rFonts w:ascii="Times New Roman" w:eastAsia="標楷體" w:hAnsi="Times New Roman"/>
          <w:snapToGrid w:val="0"/>
          <w:kern w:val="0"/>
          <w:szCs w:val="24"/>
        </w:rPr>
        <w:t>(</w:t>
      </w:r>
      <w:r w:rsidR="009E4ED1" w:rsidRPr="008F629E">
        <w:rPr>
          <w:rFonts w:ascii="Times New Roman" w:eastAsia="標楷體" w:hAnsi="Times New Roman" w:hint="eastAsia"/>
          <w:snapToGrid w:val="0"/>
          <w:kern w:val="0"/>
          <w:szCs w:val="24"/>
        </w:rPr>
        <w:t>含防水、防塵蓋</w:t>
      </w:r>
      <w:r w:rsidR="009E4ED1" w:rsidRPr="008F629E">
        <w:rPr>
          <w:rFonts w:ascii="Times New Roman" w:eastAsia="標楷體" w:hAnsi="Times New Roman"/>
          <w:snapToGrid w:val="0"/>
          <w:kern w:val="0"/>
          <w:szCs w:val="24"/>
        </w:rPr>
        <w:t>)</w:t>
      </w:r>
      <w:r w:rsidR="009E4ED1" w:rsidRPr="008F629E">
        <w:rPr>
          <w:snapToGrid w:val="0"/>
          <w:kern w:val="0"/>
        </w:rPr>
        <w:t xml:space="preserve"> </w:t>
      </w:r>
      <w:r w:rsidR="009E4ED1" w:rsidRPr="008F629E">
        <w:rPr>
          <w:rFonts w:ascii="標楷體" w:eastAsia="標楷體" w:hAnsi="標楷體" w:hint="eastAsia"/>
          <w:snapToGrid w:val="0"/>
          <w:kern w:val="0"/>
        </w:rPr>
        <w:t>及</w:t>
      </w:r>
      <w:r w:rsidR="009E4ED1" w:rsidRPr="008F629E">
        <w:rPr>
          <w:rFonts w:ascii="Times New Roman" w:eastAsia="微軟正黑體" w:hAnsi="Times New Roman"/>
          <w:snapToGrid w:val="0"/>
          <w:kern w:val="0"/>
        </w:rPr>
        <w:t>USB(5V/2A)</w:t>
      </w:r>
      <w:r w:rsidRPr="008F629E">
        <w:rPr>
          <w:rFonts w:ascii="Times New Roman" w:eastAsia="標楷體" w:hAnsi="Times New Roman" w:hint="eastAsia"/>
          <w:snapToGrid w:val="0"/>
          <w:kern w:val="0"/>
          <w:szCs w:val="24"/>
        </w:rPr>
        <w:t>插座，設計位置提送臺鐵局審核。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3" w:name="_Toc66707388"/>
      <w:bookmarkStart w:id="444" w:name="_Toc484530589"/>
      <w:r w:rsidRPr="008F629E">
        <w:rPr>
          <w:rFonts w:ascii="Times New Roman" w:hAnsi="Times New Roman" w:cs="Times New Roman" w:hint="eastAsia"/>
          <w:snapToGrid w:val="0"/>
          <w:kern w:val="0"/>
        </w:rPr>
        <w:t>坐臥兩用迴轉椅</w:t>
      </w:r>
      <w:bookmarkEnd w:id="443"/>
      <w:bookmarkEnd w:id="444"/>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背靠頭墊部份之高密度合成海棉，其曲線形狀、軟硬度設計應符合人體工學，適宜長途乘坐；其佈置應易於車廂清掃，座位底下空間應儘可能保持不放置物品，座椅顏色應與室內裝</w:t>
      </w:r>
      <w:r w:rsidR="00CD23D9" w:rsidRPr="008F629E">
        <w:rPr>
          <w:rFonts w:ascii="Times New Roman" w:eastAsia="標楷體" w:hAnsi="Times New Roman" w:hint="eastAsia"/>
          <w:snapToGrid w:val="0"/>
          <w:kern w:val="0"/>
          <w:szCs w:val="24"/>
        </w:rPr>
        <w:t>潢</w:t>
      </w:r>
      <w:r w:rsidRPr="008F629E">
        <w:rPr>
          <w:rFonts w:ascii="Times New Roman" w:eastAsia="標楷體" w:hAnsi="Times New Roman" w:hint="eastAsia"/>
          <w:snapToGrid w:val="0"/>
          <w:kern w:val="0"/>
          <w:szCs w:val="24"/>
        </w:rPr>
        <w:t>協調，座椅之大小、形狀、外觀、顏色、製造圖、強度計算書及各式座椅樣品應送臺鐵局審核。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座椅材質若為非金屬材質其防火性能應符合本規範附錄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個座椅施行防火性能</w:t>
      </w:r>
      <w:r w:rsidR="00262A1C" w:rsidRPr="008F629E">
        <w:rPr>
          <w:rFonts w:ascii="Times New Roman" w:eastAsia="標楷體" w:hAnsi="Times New Roman" w:hint="eastAsia"/>
          <w:snapToGrid w:val="0"/>
          <w:kern w:val="0"/>
          <w:szCs w:val="24"/>
        </w:rPr>
        <w:t>、煙毒濃度</w:t>
      </w:r>
      <w:r w:rsidRPr="008F629E">
        <w:rPr>
          <w:rFonts w:ascii="Times New Roman" w:eastAsia="標楷體" w:hAnsi="Times New Roman" w:hint="eastAsia"/>
          <w:snapToGrid w:val="0"/>
          <w:kern w:val="0"/>
          <w:szCs w:val="24"/>
        </w:rPr>
        <w:t>及應力試驗，其測試記錄及證明應提送臺鐵局審查。</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背靠應能調整傾斜角度，該調整器為氣壓式，操控按鈕開關裝設於扶手內側適當位置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操作力應小於</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，當背靠向後傾斜時將連動座墊，使座墊向上、向前移動，以提供旅客最佳舒適度。</w:t>
      </w:r>
    </w:p>
    <w:p w:rsidR="00AF3268" w:rsidRPr="008F629E" w:rsidRDefault="00262A1C"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座椅採用鋼珠軸承轉盤或同等級設計，</w:t>
      </w:r>
      <w:r w:rsidR="00C369C2" w:rsidRPr="008F629E">
        <w:rPr>
          <w:rFonts w:ascii="Times New Roman" w:eastAsia="標楷體" w:hAnsi="Times New Roman" w:hint="eastAsia"/>
          <w:snapToGrid w:val="0"/>
          <w:kern w:val="0"/>
          <w:szCs w:val="24"/>
        </w:rPr>
        <w:t>背靠直立時應能迴轉</w:t>
      </w:r>
      <w:r w:rsidR="00C369C2" w:rsidRPr="008F629E">
        <w:rPr>
          <w:rFonts w:ascii="Times New Roman" w:eastAsia="標楷體" w:hAnsi="Times New Roman"/>
          <w:snapToGrid w:val="0"/>
          <w:kern w:val="0"/>
          <w:szCs w:val="24"/>
        </w:rPr>
        <w:t>180</w:t>
      </w:r>
      <w:r w:rsidR="00C369C2" w:rsidRPr="008F629E">
        <w:rPr>
          <w:rFonts w:ascii="Times New Roman" w:eastAsia="標楷體" w:hAnsi="Times New Roman" w:hint="eastAsia"/>
          <w:snapToGrid w:val="0"/>
          <w:kern w:val="0"/>
          <w:szCs w:val="24"/>
        </w:rPr>
        <w:t>度且不得碰觸任何配件，其迴轉控</w:t>
      </w:r>
      <w:r w:rsidRPr="008F629E">
        <w:rPr>
          <w:rFonts w:ascii="Times New Roman" w:eastAsia="標楷體" w:hAnsi="Times New Roman" w:hint="eastAsia"/>
          <w:snapToGrid w:val="0"/>
          <w:kern w:val="0"/>
          <w:szCs w:val="24"/>
        </w:rPr>
        <w:t>制腳踏開關應設於座椅架靠通道側，該開關採用連桿傳動或同等級設計</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每一背靠後側，縫製兩片枕頭布粘扣帶，下方裝設列車佈置功能說明表、書報網袋裝置及吊鉤等；每一端牆上座位對稱處，亦應裝設列車佈置功能說明表、書報網袋裝置及吊鉤等。</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書報網袋裝置係由</w:t>
      </w:r>
      <w:r w:rsidRPr="008F629E">
        <w:rPr>
          <w:rFonts w:ascii="Times New Roman" w:eastAsia="標楷體" w:hAnsi="Times New Roman"/>
          <w:snapToGrid w:val="0"/>
          <w:kern w:val="0"/>
          <w:szCs w:val="24"/>
        </w:rPr>
        <w:t>ABS</w:t>
      </w:r>
      <w:r w:rsidRPr="008F629E">
        <w:rPr>
          <w:rFonts w:ascii="Times New Roman" w:eastAsia="標楷體" w:hAnsi="Times New Roman" w:hint="eastAsia"/>
          <w:snapToGrid w:val="0"/>
          <w:kern w:val="0"/>
          <w:szCs w:val="24"/>
        </w:rPr>
        <w:t>材質或同等級製凹面飾板與網袋組成，該飾板與網袋之間距為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厘米以上。列車佈置功能說明表內圖文應具耐久性，格式內容送臺鐵局審核。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座椅背靠兩外側處設有把手各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只，並應避免旅客於走道行走碰撞；以及把手旁設置盲人點字座位號碼牌。</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座椅裝設收藏式餐盤，其強度及疲勞性應驗證足以耐久使用；背面應標示整列車相關服務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設備及位置。</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座椅布為可隨機拆卸經久耐用之純羊毛製品，同時表面造型之拉襯材料不得使用有尖銳之金屬配件，以防刺傷旅客；前揭設計、編織方式、規格及花樣應送臺鐵</w:t>
      </w:r>
      <w:r w:rsidRPr="008F629E">
        <w:rPr>
          <w:rFonts w:ascii="Times New Roman" w:eastAsia="標楷體" w:hAnsi="Times New Roman" w:hint="eastAsia"/>
          <w:snapToGrid w:val="0"/>
          <w:kern w:val="0"/>
          <w:szCs w:val="24"/>
        </w:rPr>
        <w:lastRenderedPageBreak/>
        <w:t>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座椅固定座及其固定螺栓均應為不銹鋼製品。</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座椅顏色應配合室內顏色整體設計，商務車與一般車廂應可區分。</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5" w:name="_Toc66707389"/>
      <w:bookmarkStart w:id="446" w:name="_Toc484530590"/>
      <w:r w:rsidRPr="008F629E">
        <w:rPr>
          <w:rFonts w:ascii="Times New Roman" w:hAnsi="Times New Roman" w:cs="Times New Roman" w:hint="eastAsia"/>
          <w:snapToGrid w:val="0"/>
          <w:kern w:val="0"/>
        </w:rPr>
        <w:t>衣帽鉤</w:t>
      </w:r>
      <w:bookmarkEnd w:id="445"/>
      <w:bookmarkEnd w:id="44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衣帽鉤為隱藏式設計，應配合室內整體設計，每套座椅上方均應裝設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只衣帽鉤。</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7" w:name="_Toc66707390"/>
      <w:bookmarkStart w:id="448" w:name="_Toc484530591"/>
      <w:r w:rsidRPr="008F629E">
        <w:rPr>
          <w:rFonts w:ascii="Times New Roman" w:hAnsi="Times New Roman" w:cs="Times New Roman" w:hint="eastAsia"/>
          <w:snapToGrid w:val="0"/>
          <w:kern w:val="0"/>
        </w:rPr>
        <w:t>行李架</w:t>
      </w:r>
      <w:bookmarkEnd w:id="447"/>
      <w:bookmarkEnd w:id="44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行李架應配合室內整體設計，安裝在客室兩旁側窗上方，其材質為鋁合金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或同等級高強度材料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；其表面應經表面處理。每一座位上方行李架處應裝設獨立閱讀燈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具；安裝配置之設計應送臺鐵局核可。</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9" w:name="_Toc66707391"/>
      <w:bookmarkStart w:id="450" w:name="_Toc484530592"/>
      <w:r w:rsidRPr="008F629E">
        <w:rPr>
          <w:rFonts w:ascii="Times New Roman" w:hAnsi="Times New Roman" w:cs="Times New Roman" w:hint="eastAsia"/>
          <w:snapToGrid w:val="0"/>
          <w:kern w:val="0"/>
        </w:rPr>
        <w:t>窗簾裝置</w:t>
      </w:r>
      <w:bookmarkEnd w:id="449"/>
      <w:bookmarkEnd w:id="450"/>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窗簾裝置配合室內整體設計，並採用隱藏、無段控制式捲簾，其樣品應送臺鐵局審核。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51" w:name="_Toc66707392"/>
      <w:bookmarkStart w:id="452" w:name="_Toc484530593"/>
      <w:r w:rsidRPr="008F629E">
        <w:rPr>
          <w:rFonts w:ascii="Times New Roman" w:hAnsi="Times New Roman" w:cs="Times New Roman" w:hint="eastAsia"/>
          <w:snapToGrid w:val="0"/>
          <w:kern w:val="0"/>
        </w:rPr>
        <w:t>茶杯托</w:t>
      </w:r>
      <w:bookmarkEnd w:id="451"/>
      <w:bookmarkEnd w:id="452"/>
    </w:p>
    <w:p w:rsidR="0043432E"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rFonts w:eastAsia="標楷體"/>
          <w:snapToGrid w:val="0"/>
          <w:kern w:val="0"/>
          <w:szCs w:val="24"/>
          <w:lang w:val="en-GB"/>
        </w:rPr>
      </w:pPr>
      <w:r w:rsidRPr="008F629E">
        <w:rPr>
          <w:rFonts w:ascii="Times New Roman" w:eastAsia="標楷體" w:hAnsi="Times New Roman" w:hint="eastAsia"/>
          <w:snapToGrid w:val="0"/>
          <w:kern w:val="0"/>
          <w:szCs w:val="24"/>
        </w:rPr>
        <w:t>每套座椅均應相對裝設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只茶杯托供旅客使用，位置應適宜，不得影響座椅之迴轉。茶杯托應配合室內整體設計。</w:t>
      </w:r>
      <w:bookmarkStart w:id="453" w:name="_Toc66707393"/>
      <w:bookmarkStart w:id="454" w:name="_Toc48453059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圖框</w:t>
      </w:r>
      <w:bookmarkEnd w:id="453"/>
      <w:bookmarkEnd w:id="454"/>
    </w:p>
    <w:p w:rsidR="007D22A2"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snapToGrid w:val="0"/>
          <w:lang w:val="en-GB"/>
        </w:rPr>
      </w:pPr>
      <w:r w:rsidRPr="008F629E">
        <w:rPr>
          <w:rFonts w:ascii="Times New Roman" w:eastAsia="標楷體" w:hAnsi="Times New Roman" w:hint="eastAsia"/>
          <w:snapToGrid w:val="0"/>
          <w:kern w:val="0"/>
          <w:szCs w:val="24"/>
        </w:rPr>
        <w:t>車廂出入台門廊側牆上應裝設臺鐵局營運路線圖框，且應配合室內整體設計。</w:t>
      </w:r>
      <w:bookmarkStart w:id="455" w:name="_Toc66707394"/>
      <w:bookmarkStart w:id="456" w:name="_Toc48453059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破窗器裝置</w:t>
      </w:r>
      <w:bookmarkEnd w:id="455"/>
      <w:bookmarkEnd w:id="45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每一客室內適當位置應裝設破窗器</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支</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把手應噴塗螢光紅漆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，置放於隱藏式箱內，箱蓋上應設有防止旅客任意取用之標示及裝置。每組破窗器裝置處應設有</w:t>
      </w:r>
      <w:r w:rsidR="009E4ED1" w:rsidRPr="008F629E">
        <w:rPr>
          <w:rFonts w:eastAsia="標楷體" w:hint="eastAsia"/>
          <w:snapToGrid w:val="0"/>
          <w:kern w:val="0"/>
        </w:rPr>
        <w:t>夜光標籤及</w:t>
      </w:r>
      <w:r w:rsidRPr="008F629E">
        <w:rPr>
          <w:rFonts w:ascii="Times New Roman" w:eastAsia="標楷體" w:hAnsi="Times New Roman" w:hint="eastAsia"/>
          <w:snapToGrid w:val="0"/>
          <w:kern w:val="0"/>
          <w:szCs w:val="24"/>
        </w:rPr>
        <w:t>中、英文使用說明標示牌。</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7" w:name="_Toc66707395"/>
      <w:bookmarkStart w:id="458" w:name="_Toc484530596"/>
      <w:r w:rsidRPr="008F629E">
        <w:rPr>
          <w:rFonts w:ascii="Times New Roman" w:hAnsi="Times New Roman" w:cs="Times New Roman" w:hint="eastAsia"/>
          <w:snapToGrid w:val="0"/>
          <w:kern w:val="0"/>
        </w:rPr>
        <w:t>旅客資訊設備系統裝置</w:t>
      </w:r>
      <w:bookmarkEnd w:id="457"/>
      <w:bookmarkEnd w:id="45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客室前端牆及後端牆之通道自動門上方適當處所應裝設</w:t>
      </w:r>
      <w:r w:rsidR="00551489" w:rsidRPr="008F629E">
        <w:rPr>
          <w:rFonts w:ascii="Times New Roman" w:eastAsia="標楷體" w:hAnsi="Times New Roman" w:hint="eastAsia"/>
          <w:snapToGrid w:val="0"/>
          <w:kern w:val="0"/>
          <w:szCs w:val="24"/>
        </w:rPr>
        <w:t>車內資訊</w:t>
      </w:r>
      <w:r w:rsidRPr="008F629E">
        <w:rPr>
          <w:rFonts w:ascii="Times New Roman" w:eastAsia="標楷體" w:hAnsi="Times New Roman" w:hint="eastAsia"/>
          <w:snapToGrid w:val="0"/>
          <w:kern w:val="0"/>
          <w:szCs w:val="24"/>
        </w:rPr>
        <w:t>顯示</w:t>
      </w:r>
      <w:r w:rsidR="00551489" w:rsidRPr="008F629E">
        <w:rPr>
          <w:rFonts w:ascii="Times New Roman" w:eastAsia="標楷體" w:hAnsi="Times New Roman" w:hint="eastAsia"/>
          <w:snapToGrid w:val="0"/>
          <w:kern w:val="0"/>
          <w:szCs w:val="24"/>
        </w:rPr>
        <w:t>器</w:t>
      </w:r>
      <w:r w:rsidRPr="008F629E">
        <w:rPr>
          <w:rFonts w:ascii="Times New Roman" w:eastAsia="標楷體" w:hAnsi="Times New Roman" w:hint="eastAsia"/>
          <w:snapToGrid w:val="0"/>
          <w:kern w:val="0"/>
          <w:szCs w:val="24"/>
        </w:rPr>
        <w:t>，以供列車顯示到站、廣告等資訊，並可同步語音播報；車廂內端牆標示牌應配合室內整體設計，整合於資訊顯示螢幕內為原則。旅客資訊設備系統相關規範詳附錄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9" w:name="_Toc484530597"/>
      <w:r w:rsidRPr="008F629E">
        <w:rPr>
          <w:rFonts w:ascii="Times New Roman" w:hAnsi="Times New Roman" w:cs="Times New Roman" w:hint="eastAsia"/>
          <w:snapToGrid w:val="0"/>
          <w:kern w:val="0"/>
        </w:rPr>
        <w:t>商務車客室</w:t>
      </w:r>
      <w:bookmarkEnd w:id="459"/>
    </w:p>
    <w:p w:rsidR="00AF3268" w:rsidRPr="008F629E" w:rsidRDefault="00C369C2" w:rsidP="00EF30A8">
      <w:pPr>
        <w:pStyle w:val="ab"/>
        <w:numPr>
          <w:ilvl w:val="0"/>
          <w:numId w:val="129"/>
        </w:numPr>
        <w:tabs>
          <w:tab w:val="left" w:pos="720"/>
          <w:tab w:val="left" w:pos="1418"/>
          <w:tab w:val="left" w:pos="5812"/>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車廂整體設計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含相關設備、配置、座椅配置採</w:t>
      </w:r>
      <w:r w:rsidRPr="008F629E">
        <w:rPr>
          <w:rFonts w:ascii="Times New Roman" w:eastAsia="標楷體" w:hAnsi="Times New Roman"/>
          <w:snapToGrid w:val="0"/>
          <w:kern w:val="0"/>
          <w:szCs w:val="24"/>
        </w:rPr>
        <w:t>2+1</w:t>
      </w:r>
      <w:r w:rsidRPr="008F629E">
        <w:rPr>
          <w:rFonts w:ascii="Times New Roman" w:eastAsia="標楷體" w:hAnsi="Times New Roman" w:hint="eastAsia"/>
          <w:snapToGrid w:val="0"/>
          <w:kern w:val="0"/>
          <w:szCs w:val="24"/>
        </w:rPr>
        <w:t>模式、座椅間距、座椅布顏色、規格及花樣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應送臺鐵局審核。</w:t>
      </w:r>
    </w:p>
    <w:p w:rsidR="00AF3268" w:rsidRPr="008F629E" w:rsidRDefault="00C369C2" w:rsidP="00EF30A8">
      <w:pPr>
        <w:pStyle w:val="ab"/>
        <w:numPr>
          <w:ilvl w:val="0"/>
          <w:numId w:val="12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商務車客室需預留一般車廂座椅之安裝孔座。</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0" w:name="_Toc66707398"/>
      <w:bookmarkStart w:id="461" w:name="_Toc484530598"/>
      <w:bookmarkStart w:id="462" w:name="_Toc518917661"/>
      <w:r w:rsidRPr="008F629E">
        <w:rPr>
          <w:rFonts w:ascii="Times New Roman" w:hAnsi="Times New Roman" w:cs="Times New Roman" w:hint="eastAsia"/>
          <w:snapToGrid w:val="0"/>
          <w:kern w:val="0"/>
        </w:rPr>
        <w:t>車長室、服務員室設備</w:t>
      </w:r>
      <w:bookmarkEnd w:id="460"/>
      <w:bookmarkEnd w:id="461"/>
      <w:bookmarkEnd w:id="462"/>
    </w:p>
    <w:p w:rsidR="00AF3268" w:rsidRPr="008F629E" w:rsidRDefault="00C369C2" w:rsidP="00EF30A8">
      <w:pPr>
        <w:pStyle w:val="ab"/>
        <w:tabs>
          <w:tab w:val="left" w:pos="709"/>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每列車設有車長室、服務員室各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間，設置之車廂位置，應送臺鐵局審核同意，其設備如下：</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辦公桌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張，人造大理石桌面或同等級標準，並裝設可撓性調整照明燈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盞。</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座椅具軟式座墊及背靠，座椅布與客室座椅相同。</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密閉式可上鎖行李櫃</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茶杯托、窗簾裝置及衣帽鉤等各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與客室用者相同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 15 A)3</w:t>
      </w:r>
      <w:r w:rsidRPr="008F629E">
        <w:rPr>
          <w:rFonts w:ascii="Times New Roman" w:eastAsia="標楷體" w:hAnsi="Times New Roman" w:hint="eastAsia"/>
          <w:snapToGrid w:val="0"/>
          <w:kern w:val="0"/>
          <w:szCs w:val="24"/>
        </w:rPr>
        <w:t>個，應具防塵蓋，其中有</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個為緊急電源插座。</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設手推販賣車之固定鉤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w:t>
      </w:r>
      <w:r w:rsidR="00445438">
        <w:rPr>
          <w:rFonts w:ascii="Times New Roman" w:eastAsia="標楷體" w:hAnsi="Times New Roman" w:hint="eastAsia"/>
          <w:snapToGrid w:val="0"/>
          <w:kern w:val="0"/>
          <w:szCs w:val="24"/>
        </w:rPr>
        <w:t>(</w:t>
      </w:r>
      <w:r w:rsidR="00445438">
        <w:rPr>
          <w:rFonts w:ascii="Times New Roman" w:eastAsia="標楷體" w:hAnsi="Times New Roman" w:hint="eastAsia"/>
          <w:snapToGrid w:val="0"/>
          <w:kern w:val="0"/>
          <w:szCs w:val="24"/>
        </w:rPr>
        <w:t>服務員室</w:t>
      </w:r>
      <w:r w:rsidR="00445438">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可供全列車聯控之旅客資訊設備系統</w:t>
      </w:r>
      <w:r w:rsidR="006B4480" w:rsidRPr="008F629E">
        <w:rPr>
          <w:rFonts w:ascii="Times New Roman" w:eastAsia="標楷體" w:hAnsi="Times New Roman" w:hint="eastAsia"/>
          <w:snapToGrid w:val="0"/>
          <w:kern w:val="0"/>
          <w:szCs w:val="24"/>
        </w:rPr>
        <w:t>及空調監控設備</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設全列車緊急通風控制開關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w:t>
      </w:r>
      <w:r w:rsidRPr="008F629E">
        <w:rPr>
          <w:rFonts w:ascii="Times New Roman" w:eastAsia="標楷體" w:hAnsi="Times New Roman"/>
          <w:snapToGrid w:val="0"/>
          <w:kern w:val="0"/>
          <w:szCs w:val="24"/>
        </w:rPr>
        <w:t>WiFi</w:t>
      </w:r>
      <w:r w:rsidRPr="008F629E">
        <w:rPr>
          <w:rFonts w:ascii="Times New Roman" w:eastAsia="標楷體" w:hAnsi="Times New Roman" w:hint="eastAsia"/>
          <w:snapToGrid w:val="0"/>
          <w:kern w:val="0"/>
          <w:szCs w:val="24"/>
        </w:rPr>
        <w:t>開關於車長室。</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設緊急閥及雙針壓力錶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內部裝潢用料與客室相同。</w:t>
      </w:r>
    </w:p>
    <w:p w:rsidR="00AF3268" w:rsidRPr="008F629E" w:rsidRDefault="004F59AA"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應設置全列車緊急負載控制按鈕開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大型，附指示燈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，其動作要求如下：</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列車正常啟動中，緊急狀態未啟動前，啟動按鈕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指示燈應點亮；緊急狀態啟動後，關閉按鈕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紅色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指示燈應點亮。</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列車正常啟動中按下啟動按鈕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或列車正常啟動中控制電源跳脫，緊急狀態應立即啟動，並依</w:t>
      </w:r>
      <w:r w:rsidRPr="008F629E">
        <w:rPr>
          <w:rFonts w:ascii="Times New Roman" w:hAnsi="Times New Roman" w:cs="Times New Roman"/>
          <w:snapToGrid w:val="0"/>
          <w:kern w:val="0"/>
        </w:rPr>
        <w:t>10.4.3(8)</w:t>
      </w:r>
      <w:r w:rsidRPr="008F629E">
        <w:rPr>
          <w:rFonts w:ascii="Times New Roman" w:hAnsi="Times New Roman" w:cs="Times New Roman" w:hint="eastAsia"/>
          <w:snapToGrid w:val="0"/>
          <w:kern w:val="0"/>
        </w:rPr>
        <w:t>規定，蓄電池應可維持緊急負載至少</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小時。</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正常關閉列車並切斷控制電源後，緊急狀態應立即啟動並於緊急負載運作</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分鐘後自動關閉。</w:t>
      </w:r>
    </w:p>
    <w:p w:rsidR="00AF3268" w:rsidRPr="008F629E" w:rsidRDefault="004F59AA" w:rsidP="00EF30A8">
      <w:pPr>
        <w:pStyle w:val="a7"/>
        <w:numPr>
          <w:ilvl w:val="0"/>
          <w:numId w:val="295"/>
        </w:numPr>
        <w:tabs>
          <w:tab w:val="left" w:pos="720"/>
          <w:tab w:val="left" w:pos="1200"/>
        </w:tabs>
        <w:adjustRightInd w:val="0"/>
        <w:snapToGrid w:val="0"/>
        <w:spacing w:beforeLines="25" w:before="90" w:afterLines="25" w:after="90"/>
        <w:ind w:left="2127" w:hanging="567"/>
        <w:rPr>
          <w:rFonts w:ascii="Times New Roman" w:hAnsi="Times New Roman"/>
          <w:snapToGrid w:val="0"/>
          <w:kern w:val="0"/>
        </w:rPr>
      </w:pPr>
      <w:r w:rsidRPr="008F629E">
        <w:rPr>
          <w:rFonts w:ascii="Times New Roman" w:hAnsi="Times New Roman" w:cs="Times New Roman" w:hint="eastAsia"/>
          <w:snapToGrid w:val="0"/>
          <w:kern w:val="0"/>
        </w:rPr>
        <w:t>按下</w:t>
      </w:r>
      <w:r w:rsidRPr="008F629E">
        <w:rPr>
          <w:rFonts w:ascii="Times New Roman" w:hAnsi="Times New Roman" w:hint="eastAsia"/>
          <w:snapToGrid w:val="0"/>
          <w:kern w:val="0"/>
        </w:rPr>
        <w:t>關閉按鈕</w:t>
      </w:r>
      <w:r w:rsidRPr="008F629E">
        <w:rPr>
          <w:rFonts w:ascii="Times New Roman" w:hAnsi="Times New Roman"/>
          <w:snapToGrid w:val="0"/>
          <w:kern w:val="0"/>
        </w:rPr>
        <w:t>(</w:t>
      </w:r>
      <w:r w:rsidRPr="008F629E">
        <w:rPr>
          <w:rFonts w:ascii="Times New Roman" w:hAnsi="Times New Roman" w:hint="eastAsia"/>
          <w:snapToGrid w:val="0"/>
          <w:kern w:val="0"/>
        </w:rPr>
        <w:t>紅色</w:t>
      </w:r>
      <w:r w:rsidRPr="008F629E">
        <w:rPr>
          <w:rFonts w:ascii="Times New Roman" w:hAnsi="Times New Roman"/>
          <w:snapToGrid w:val="0"/>
          <w:kern w:val="0"/>
        </w:rPr>
        <w:t>)</w:t>
      </w:r>
      <w:r w:rsidRPr="008F629E">
        <w:rPr>
          <w:rFonts w:ascii="Times New Roman" w:hAnsi="Times New Roman" w:hint="eastAsia"/>
          <w:snapToGrid w:val="0"/>
          <w:kern w:val="0"/>
        </w:rPr>
        <w:t>，緊急狀態應立即解除。</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3" w:name="_Toc66707399"/>
      <w:bookmarkStart w:id="464" w:name="_Toc484530599"/>
      <w:bookmarkStart w:id="465" w:name="_Toc518917662"/>
      <w:r w:rsidRPr="008F629E">
        <w:rPr>
          <w:rFonts w:ascii="Times New Roman" w:hAnsi="Times New Roman" w:cs="Times New Roman" w:hint="eastAsia"/>
          <w:snapToGrid w:val="0"/>
          <w:kern w:val="0"/>
        </w:rPr>
        <w:t>無障礙區設備</w:t>
      </w:r>
      <w:bookmarkEnd w:id="463"/>
      <w:bookmarkEnd w:id="464"/>
      <w:bookmarkEnd w:id="465"/>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立約商應依中華民國頒「身心障礙者權益保障法」及「大眾運輸工具無障礙設施設置辦法」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最新修訂版</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及相關法令，辦理電聯車無障礙區設備規劃設計。</w:t>
      </w:r>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無障礙區設備如下：</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12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單人座座椅：</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套，以及配置餐盤放置設備。</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座椅造型設計應新穎美觀，座墊、背靠及頭墊部份之合成海棉曲線形狀，軟硬度設計應符合人體工學，適宜長途乘坐。</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背靠應可調整傾斜角度。座椅手靠為可直立收起，並設有自動收藏式安全帶。</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應裝設輪椅夾持固定裝置，該裝置應易於自行操作，其操作說明及圖示銘牌安裝於明顯適當位置。</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座椅固定座及其固定螺栓均為不銹鋼製品、座椅布應有明顯無障礙之通用設計符碼、座椅附近適當位置並應有明顯</w:t>
      </w:r>
      <w:r w:rsidR="00225496" w:rsidRPr="008F629E">
        <w:rPr>
          <w:rFonts w:ascii="Times New Roman" w:eastAsia="標楷體" w:hAnsi="Times New Roman" w:hint="eastAsia"/>
          <w:snapToGrid w:val="0"/>
          <w:kern w:val="0"/>
          <w:szCs w:val="24"/>
        </w:rPr>
        <w:t>優先席</w:t>
      </w:r>
      <w:r w:rsidRPr="008F629E">
        <w:rPr>
          <w:rFonts w:ascii="Times New Roman" w:eastAsia="標楷體" w:hAnsi="Times New Roman" w:hint="eastAsia"/>
          <w:snapToGrid w:val="0"/>
          <w:kern w:val="0"/>
          <w:szCs w:val="24"/>
        </w:rPr>
        <w:t>標示牌；座椅強度應與客室座椅之規定相同，其設計應送臺鐵局審核。</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110 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插座（含防塵蓋）及茶杯托各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組，安裝於側牆適當位置。</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410"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緊急鈴、對講裝置、警示燈及蜂鳴器依附錄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規定設置。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6" w:name="_Toc484530600"/>
      <w:bookmarkStart w:id="467" w:name="_Toc518917663"/>
      <w:bookmarkStart w:id="468" w:name="_Toc66707400"/>
      <w:r w:rsidRPr="008F629E">
        <w:rPr>
          <w:rFonts w:ascii="Times New Roman" w:hAnsi="Times New Roman" w:cs="Times New Roman" w:hint="eastAsia"/>
          <w:snapToGrid w:val="0"/>
          <w:kern w:val="0"/>
        </w:rPr>
        <w:t>哺</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w:t>
      </w:r>
      <w:bookmarkEnd w:id="466"/>
      <w:bookmarkEnd w:id="467"/>
    </w:p>
    <w:p w:rsidR="00AF3268" w:rsidRPr="008F629E" w:rsidRDefault="00C369C2" w:rsidP="00EF30A8">
      <w:pPr>
        <w:pStyle w:val="ab"/>
        <w:tabs>
          <w:tab w:val="left" w:pos="720"/>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shd w:val="clear" w:color="auto" w:fill="FFFFFF"/>
        </w:rPr>
        <w:t>依公共場所母乳哺育條例規定，</w:t>
      </w: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乳室，以溫馨觀點設計</w:t>
      </w:r>
      <w:r w:rsidR="0043689D" w:rsidRPr="008F629E">
        <w:rPr>
          <w:rFonts w:ascii="Times New Roman" w:eastAsia="標楷體" w:hAnsi="Times New Roman" w:hint="eastAsia"/>
          <w:snapToGrid w:val="0"/>
          <w:kern w:val="0"/>
          <w:szCs w:val="24"/>
        </w:rPr>
        <w:t>室內裝潢</w:t>
      </w:r>
      <w:r w:rsidRPr="008F629E">
        <w:rPr>
          <w:rFonts w:ascii="Times New Roman" w:eastAsia="標楷體" w:hAnsi="Times New Roman" w:hint="eastAsia"/>
          <w:snapToGrid w:val="0"/>
          <w:kern w:val="0"/>
          <w:szCs w:val="24"/>
        </w:rPr>
        <w:t>，提供符合親子哺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乳等需求，</w:t>
      </w:r>
      <w:r w:rsidR="0066475B" w:rsidRPr="008F629E">
        <w:rPr>
          <w:rFonts w:ascii="Times New Roman" w:eastAsia="標楷體" w:hAnsi="Times New Roman" w:hint="eastAsia"/>
          <w:snapToGrid w:val="0"/>
          <w:kern w:val="0"/>
          <w:szCs w:val="24"/>
        </w:rPr>
        <w:t>依據</w:t>
      </w:r>
      <w:r w:rsidR="0066475B" w:rsidRPr="008F629E">
        <w:rPr>
          <w:rFonts w:ascii="標楷體" w:eastAsia="標楷體" w:hAnsi="標楷體" w:hint="eastAsia"/>
          <w:snapToGrid w:val="0"/>
          <w:kern w:val="0"/>
          <w:szCs w:val="24"/>
        </w:rPr>
        <w:t>「</w:t>
      </w:r>
      <w:r w:rsidR="0066475B" w:rsidRPr="008F629E">
        <w:rPr>
          <w:rFonts w:ascii="Times New Roman" w:eastAsia="標楷體" w:hAnsi="Times New Roman" w:hint="eastAsia"/>
          <w:snapToGrid w:val="0"/>
          <w:kern w:val="0"/>
          <w:szCs w:val="24"/>
        </w:rPr>
        <w:t>公共場所哺（集）乳室設置及管理標準</w:t>
      </w:r>
      <w:r w:rsidR="0066475B" w:rsidRPr="008F629E">
        <w:rPr>
          <w:rFonts w:ascii="標楷體" w:eastAsia="標楷體" w:hAnsi="標楷體" w:hint="eastAsia"/>
          <w:snapToGrid w:val="0"/>
          <w:kern w:val="0"/>
          <w:szCs w:val="24"/>
        </w:rPr>
        <w:t>」</w:t>
      </w:r>
      <w:r w:rsidR="006432C4" w:rsidRPr="008F629E">
        <w:rPr>
          <w:rFonts w:ascii="標楷體" w:eastAsia="標楷體" w:hAnsi="標楷體" w:hint="eastAsia"/>
          <w:snapToGrid w:val="0"/>
          <w:kern w:val="0"/>
          <w:szCs w:val="24"/>
        </w:rPr>
        <w:t>設置</w:t>
      </w:r>
      <w:r w:rsidRPr="008F629E">
        <w:rPr>
          <w:rFonts w:ascii="Times New Roman" w:eastAsia="標楷體" w:hAnsi="Times New Roman" w:hint="eastAsia"/>
          <w:snapToGrid w:val="0"/>
          <w:kern w:val="0"/>
          <w:szCs w:val="24"/>
        </w:rPr>
        <w:t>至少應包含但不限於下列設備：</w:t>
      </w:r>
    </w:p>
    <w:p w:rsidR="00AF3268" w:rsidRPr="008F629E" w:rsidRDefault="00075FF3"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應設置小型行李架、綠美化圖框、隱藏式大型捲筒衛生紙架、可收藏附安全裝置嬰兒座椅各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w:t>
      </w:r>
      <w:r w:rsidRPr="008F629E">
        <w:rPr>
          <w:rFonts w:ascii="Times New Roman" w:eastAsia="標楷體" w:hAnsi="Times New Roman" w:hint="eastAsia"/>
          <w:snapToGrid w:val="0"/>
          <w:kern w:val="0"/>
          <w:szCs w:val="24"/>
        </w:rPr>
        <w:lastRenderedPageBreak/>
        <w:t>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軟式座墊及背靠座椅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組，座椅布與客室座椅相同。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應於適當位置裝設適當數量之扶手。</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應裝設洗手台，其排水管應設置具隔音及防逆流設施；置物架、可撓性調整照明燈及隱藏式垃圾桶各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門上裝設相關使用說明標示牌。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與客室用者相同之茶杯托、窗簾裝置、衣帽鉤，暨清潔檢查紀錄表框（圖面由臺鐵局提供）等各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適當位置設置</w:t>
      </w:r>
      <w:r w:rsidRPr="008F629E">
        <w:rPr>
          <w:rFonts w:ascii="Times New Roman" w:eastAsia="標楷體" w:hAnsi="Times New Roman"/>
          <w:snapToGrid w:val="0"/>
          <w:kern w:val="0"/>
          <w:szCs w:val="24"/>
        </w:rPr>
        <w:t>110VAC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5A</w:t>
      </w:r>
      <w:r w:rsidRPr="008F629E">
        <w:rPr>
          <w:rFonts w:ascii="Times New Roman" w:eastAsia="標楷體" w:hAnsi="Times New Roman" w:hint="eastAsia"/>
          <w:snapToGrid w:val="0"/>
          <w:kern w:val="0"/>
          <w:szCs w:val="24"/>
        </w:rPr>
        <w:t>插座（含防塵蓋及漏電斷路器）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006432C4" w:rsidRPr="008F629E">
        <w:rPr>
          <w:rFonts w:ascii="Times New Roman" w:eastAsia="標楷體" w:hAnsi="Times New Roman" w:hint="eastAsia"/>
          <w:snapToGrid w:val="0"/>
          <w:kern w:val="0"/>
          <w:szCs w:val="24"/>
        </w:rPr>
        <w:t>。</w:t>
      </w:r>
    </w:p>
    <w:p w:rsidR="00AF3268" w:rsidRPr="008F629E" w:rsidRDefault="006432C4"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緊急求救鈴或其他求救設施。</w:t>
      </w:r>
      <w:bookmarkStart w:id="469" w:name="_Toc484530601"/>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0" w:name="_Toc518917664"/>
      <w:r w:rsidRPr="008F629E">
        <w:rPr>
          <w:rFonts w:ascii="Times New Roman" w:hAnsi="Times New Roman" w:cs="Times New Roman" w:hint="eastAsia"/>
          <w:snapToGrid w:val="0"/>
          <w:kern w:val="0"/>
        </w:rPr>
        <w:t>大件行李區</w:t>
      </w:r>
      <w:bookmarkEnd w:id="468"/>
      <w:bookmarkEnd w:id="469"/>
      <w:bookmarkEnd w:id="470"/>
    </w:p>
    <w:p w:rsidR="00AF3268" w:rsidRPr="008F629E" w:rsidRDefault="00C369C2" w:rsidP="00EF30A8">
      <w:pPr>
        <w:pStyle w:val="ab"/>
        <w:tabs>
          <w:tab w:val="left" w:pos="720"/>
        </w:tabs>
        <w:adjustRightInd w:val="0"/>
        <w:snapToGrid w:val="0"/>
        <w:spacing w:beforeLines="25" w:before="90" w:afterLines="25" w:after="90"/>
        <w:ind w:left="851"/>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每車廂客室設置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處雙層行李架及行李固定裝置。</w:t>
      </w:r>
      <w:bookmarkStart w:id="471" w:name="_Toc66707401"/>
      <w:bookmarkStart w:id="472" w:name="_Toc484530602"/>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3" w:name="_Toc518917665"/>
      <w:r w:rsidRPr="008F629E">
        <w:rPr>
          <w:rFonts w:ascii="Times New Roman" w:hAnsi="Times New Roman" w:cs="Times New Roman" w:hint="eastAsia"/>
          <w:snapToGrid w:val="0"/>
          <w:kern w:val="0"/>
        </w:rPr>
        <w:t>側窗</w:t>
      </w:r>
      <w:bookmarkEnd w:id="471"/>
      <w:bookmarkEnd w:id="472"/>
      <w:bookmarkEnd w:id="473"/>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側窗配置應提送臺鐵局審核。</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側窗玻璃應由一條連續式合成橡膠條安裝於窗框內，其材質應符合附錄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之防火要求、煙及毒性規定。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側窗玻璃應容易拆卸及安裝，每片玻璃拆裝時間不得超過</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小時。車輛在正常操作狀況下，車窗不得產生嘎嘎</w:t>
      </w:r>
      <w:r w:rsidRPr="008F629E">
        <w:rPr>
          <w:rFonts w:ascii="Times New Roman" w:eastAsia="標楷體" w:hAnsi="Times New Roman"/>
          <w:snapToGrid w:val="0"/>
          <w:kern w:val="0"/>
          <w:szCs w:val="24"/>
        </w:rPr>
        <w:t>(Rattles)</w:t>
      </w:r>
      <w:r w:rsidRPr="008F629E">
        <w:rPr>
          <w:rFonts w:ascii="Times New Roman" w:eastAsia="標楷體" w:hAnsi="Times New Roman" w:hint="eastAsia"/>
          <w:snapToGrid w:val="0"/>
          <w:kern w:val="0"/>
          <w:szCs w:val="24"/>
        </w:rPr>
        <w:t>作響或振動等。</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玻璃表面應硬化耐刮磨處理，容易清洗，經清潔劑及工具清洗後不留痕跡及刮痕。</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玻璃板材為淡色強化浮式玻璃</w:t>
      </w:r>
      <w:r w:rsidR="00E7641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級及</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或同等級標準，雙層強化保溫玻璃，其外層為強化玻璃，內層為膠合強化玻璃，兩層玻璃間的間隙灌滿乾空氣以防止濕氣的凝結。單層玻璃一律採用膠合強化玻璃應符合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緊急逃生用側窗之雙層均為強化玻璃，內層貼防爆膜，且應四邊留白，並標示擊破點，以利緊急逃生時，使用緊急破窗器裝置擊破。</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4" w:name="_Toc66707402"/>
      <w:bookmarkStart w:id="475" w:name="_Toc484530603"/>
      <w:r w:rsidRPr="008F629E">
        <w:rPr>
          <w:rFonts w:ascii="Times New Roman" w:hAnsi="Times New Roman" w:cs="Times New Roman" w:hint="eastAsia"/>
          <w:snapToGrid w:val="0"/>
          <w:kern w:val="0"/>
        </w:rPr>
        <w:t>客室側窗</w:t>
      </w:r>
      <w:bookmarkEnd w:id="474"/>
      <w:bookmarkEnd w:id="475"/>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客室側窗玻璃為淡色雙層強化保溫玻璃；客室側窗應設無段式控制遮陽簾及其型式應提送臺鐵局審查。。</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客室側窗於車廂內之下方窗框應設置置物檯面，其相關設計應提送臺鐵局審核。</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每一客室每側至少設計一處可供緊急破窗器裝置擊破之緊急逃生用側窗，並於該車窗明顯位置處之內部及外部設置可反光之緊急逃生窗標示以示區別其他車窗。</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6" w:name="_Toc66707403"/>
      <w:bookmarkStart w:id="477" w:name="_Toc484530604"/>
      <w:r w:rsidRPr="008F629E">
        <w:rPr>
          <w:rFonts w:ascii="Times New Roman" w:hAnsi="Times New Roman" w:cs="Times New Roman" w:hint="eastAsia"/>
          <w:snapToGrid w:val="0"/>
          <w:kern w:val="0"/>
        </w:rPr>
        <w:t>廁所側窗</w:t>
      </w:r>
      <w:bookmarkEnd w:id="476"/>
      <w:bookmarkEnd w:id="477"/>
    </w:p>
    <w:p w:rsidR="00AF3268" w:rsidRPr="008F629E" w:rsidRDefault="00C369C2" w:rsidP="00EF30A8">
      <w:pPr>
        <w:pStyle w:val="ab"/>
        <w:tabs>
          <w:tab w:val="left" w:pos="1200"/>
          <w:tab w:val="left" w:pos="1276"/>
          <w:tab w:val="left" w:pos="1920"/>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採用雙層強化磨砂保溫玻璃，其上部留有透明視窗，該窗框應配合內牆板整體設計。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8" w:name="_Toc66707405"/>
      <w:bookmarkStart w:id="479" w:name="_Toc484530605"/>
      <w:bookmarkStart w:id="480" w:name="_Toc518917666"/>
      <w:r w:rsidRPr="008F629E">
        <w:rPr>
          <w:rFonts w:ascii="Times New Roman" w:hAnsi="Times New Roman" w:cs="Times New Roman" w:hint="eastAsia"/>
          <w:snapToGrid w:val="0"/>
          <w:kern w:val="0"/>
        </w:rPr>
        <w:lastRenderedPageBreak/>
        <w:t>接駁梯</w:t>
      </w:r>
      <w:bookmarkEnd w:id="478"/>
      <w:bookmarkEnd w:id="479"/>
      <w:bookmarkEnd w:id="480"/>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w:t>
      </w:r>
      <w:r w:rsidRPr="008F629E">
        <w:rPr>
          <w:snapToGrid w:val="0"/>
          <w:kern w:val="0"/>
          <w:szCs w:val="24"/>
        </w:rPr>
        <w:t>2</w:t>
      </w:r>
      <w:r w:rsidRPr="008F629E">
        <w:rPr>
          <w:rFonts w:hint="eastAsia"/>
          <w:snapToGrid w:val="0"/>
          <w:kern w:val="0"/>
          <w:szCs w:val="24"/>
        </w:rPr>
        <w:t>車應配置重量輕巧容易搬取之接駁梯</w:t>
      </w:r>
      <w:r w:rsidRPr="008F629E">
        <w:rPr>
          <w:snapToGrid w:val="0"/>
          <w:kern w:val="0"/>
          <w:szCs w:val="24"/>
        </w:rPr>
        <w:t>1</w:t>
      </w:r>
      <w:r w:rsidRPr="008F629E">
        <w:rPr>
          <w:rFonts w:hint="eastAsia"/>
          <w:snapToGrid w:val="0"/>
          <w:kern w:val="0"/>
          <w:szCs w:val="24"/>
        </w:rPr>
        <w:t>具，放置於適當處之箱內，箱外應有標示。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1" w:name="_Toc66707406"/>
      <w:bookmarkStart w:id="482" w:name="_Toc484530606"/>
      <w:bookmarkStart w:id="483" w:name="_Toc518917667"/>
      <w:r w:rsidRPr="008F629E">
        <w:rPr>
          <w:rFonts w:ascii="Times New Roman" w:hAnsi="Times New Roman" w:cs="Times New Roman" w:hint="eastAsia"/>
          <w:snapToGrid w:val="0"/>
          <w:kern w:val="0"/>
        </w:rPr>
        <w:t>滅火器</w:t>
      </w:r>
      <w:bookmarkEnd w:id="481"/>
      <w:bookmarkEnd w:id="482"/>
      <w:bookmarkEnd w:id="483"/>
    </w:p>
    <w:p w:rsidR="00AF3268" w:rsidRPr="008F629E" w:rsidRDefault="00EF758F" w:rsidP="00EF30A8">
      <w:pPr>
        <w:pStyle w:val="ab"/>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滅火器應為車用</w:t>
      </w:r>
      <w:r w:rsidRPr="008F629E">
        <w:rPr>
          <w:rFonts w:ascii="Times New Roman" w:eastAsia="標楷體" w:hAnsi="Times New Roman"/>
          <w:snapToGrid w:val="0"/>
          <w:kern w:val="0"/>
          <w:szCs w:val="24"/>
        </w:rPr>
        <w:t>ABC</w:t>
      </w:r>
      <w:r w:rsidR="00C369C2" w:rsidRPr="008F629E">
        <w:rPr>
          <w:rFonts w:ascii="Times New Roman" w:eastAsia="標楷體" w:hAnsi="Times New Roman" w:hint="eastAsia"/>
          <w:snapToGrid w:val="0"/>
          <w:kern w:val="0"/>
          <w:szCs w:val="24"/>
        </w:rPr>
        <w:t>型乾粉式，以符合消防法規。</w:t>
      </w:r>
    </w:p>
    <w:p w:rsidR="00910148" w:rsidRPr="008F629E" w:rsidRDefault="00C369C2" w:rsidP="008F629E">
      <w:pPr>
        <w:pStyle w:val="ab"/>
        <w:widowControl/>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於駕駛室、客室、車長室、服務員室之適當位置各裝設滅火器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具、並以崁入與牆壁齊平儲放；且應依規定標示中、英文「滅火器」標示牌，其字樣大小應與臺鐵局現行使用者相同。</w:t>
      </w:r>
      <w:bookmarkStart w:id="484" w:name="_Toc66707407"/>
      <w:bookmarkStart w:id="485" w:name="_Toc48453060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6" w:name="_Toc518917668"/>
      <w:r w:rsidRPr="008F629E">
        <w:rPr>
          <w:rFonts w:ascii="Times New Roman" w:hAnsi="Times New Roman" w:cs="Times New Roman" w:hint="eastAsia"/>
          <w:snapToGrid w:val="0"/>
          <w:kern w:val="0"/>
        </w:rPr>
        <w:t>車號及其它指示牌</w:t>
      </w:r>
      <w:bookmarkEnd w:id="484"/>
      <w:bookmarkEnd w:id="485"/>
      <w:bookmarkEnd w:id="48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客室前後端牆上各裝設</w:t>
      </w:r>
      <w:r w:rsidRPr="008F629E">
        <w:rPr>
          <w:snapToGrid w:val="0"/>
          <w:kern w:val="0"/>
          <w:szCs w:val="24"/>
        </w:rPr>
        <w:t>1</w:t>
      </w:r>
      <w:r w:rsidRPr="008F629E">
        <w:rPr>
          <w:rFonts w:hint="eastAsia"/>
          <w:snapToGrid w:val="0"/>
          <w:kern w:val="0"/>
          <w:szCs w:val="24"/>
        </w:rPr>
        <w:t>個不</w:t>
      </w:r>
      <w:r w:rsidR="0043442C" w:rsidRPr="008F629E">
        <w:rPr>
          <w:rFonts w:hint="eastAsia"/>
          <w:snapToGrid w:val="0"/>
          <w:kern w:val="0"/>
          <w:szCs w:val="24"/>
        </w:rPr>
        <w:t>銹</w:t>
      </w:r>
      <w:r w:rsidRPr="008F629E">
        <w:rPr>
          <w:rFonts w:hint="eastAsia"/>
          <w:snapToGrid w:val="0"/>
          <w:kern w:val="0"/>
          <w:szCs w:val="24"/>
        </w:rPr>
        <w:t>鋼車號牌；車號和其它指示牌，規格、圖面由臺鐵局提供。車廂內所有銘牌、警告牌及標示牌均應以中</w:t>
      </w:r>
      <w:r w:rsidR="00E76416" w:rsidRPr="008F629E">
        <w:rPr>
          <w:rFonts w:hint="eastAsia"/>
          <w:snapToGrid w:val="0"/>
          <w:kern w:val="0"/>
          <w:szCs w:val="24"/>
        </w:rPr>
        <w:t>文</w:t>
      </w:r>
      <w:r w:rsidRPr="008F629E">
        <w:rPr>
          <w:rFonts w:hint="eastAsia"/>
          <w:snapToGrid w:val="0"/>
          <w:kern w:val="0"/>
          <w:szCs w:val="24"/>
        </w:rPr>
        <w:t>與英文標示。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7" w:name="_Toc506715090"/>
      <w:bookmarkStart w:id="488" w:name="_Toc530296133"/>
      <w:bookmarkStart w:id="489" w:name="_Toc66707408"/>
      <w:bookmarkStart w:id="490" w:name="_Toc484530608"/>
      <w:bookmarkStart w:id="491" w:name="_Toc518917669"/>
      <w:r w:rsidRPr="008F629E">
        <w:rPr>
          <w:rFonts w:ascii="Times New Roman" w:hAnsi="Times New Roman" w:cs="Times New Roman" w:hint="eastAsia"/>
          <w:snapToGrid w:val="0"/>
          <w:kern w:val="0"/>
        </w:rPr>
        <w:t>旅客建議箱</w:t>
      </w:r>
      <w:bookmarkEnd w:id="487"/>
      <w:bookmarkEnd w:id="488"/>
      <w:bookmarkEnd w:id="489"/>
      <w:bookmarkEnd w:id="490"/>
      <w:bookmarkEnd w:id="491"/>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每一車廂應設一旅客建議箱，該建議箱應配合內裝整體設計。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2" w:name="_Toc506715083"/>
      <w:bookmarkStart w:id="493" w:name="_Toc530296131"/>
      <w:bookmarkStart w:id="494" w:name="_Toc66707409"/>
      <w:bookmarkStart w:id="495" w:name="_Toc484530609"/>
      <w:bookmarkStart w:id="496" w:name="_Toc518917670"/>
      <w:r w:rsidRPr="008F629E">
        <w:rPr>
          <w:rFonts w:ascii="Times New Roman" w:hAnsi="Times New Roman" w:cs="Times New Roman" w:hint="eastAsia"/>
          <w:snapToGrid w:val="0"/>
          <w:kern w:val="0"/>
        </w:rPr>
        <w:t>座位號碼牌</w:t>
      </w:r>
      <w:bookmarkEnd w:id="492"/>
      <w:bookmarkEnd w:id="493"/>
      <w:bookmarkEnd w:id="494"/>
      <w:bookmarkEnd w:id="495"/>
      <w:bookmarkEnd w:id="49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座位號碼牌應固定於座椅上方側牆適當位置，奇數一邊偶數另一邊。</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97" w:name="_Toc484530610"/>
      <w:bookmarkStart w:id="498" w:name="_Toc518917671"/>
      <w:r w:rsidRPr="008F629E">
        <w:rPr>
          <w:rFonts w:ascii="Times New Roman" w:hAnsi="Times New Roman" w:cs="Times New Roman" w:hint="eastAsia"/>
          <w:b/>
          <w:snapToGrid w:val="0"/>
          <w:kern w:val="0"/>
        </w:rPr>
        <w:t>廁所</w:t>
      </w:r>
      <w:bookmarkEnd w:id="497"/>
      <w:bookmarkEnd w:id="498"/>
    </w:p>
    <w:p w:rsidR="00AF3268" w:rsidRPr="008F629E" w:rsidRDefault="00C369C2" w:rsidP="00EF30A8">
      <w:pPr>
        <w:pStyle w:val="af2"/>
        <w:adjustRightInd w:val="0"/>
        <w:snapToGrid w:val="0"/>
        <w:spacing w:beforeLines="25" w:before="90" w:afterLines="25" w:after="90"/>
        <w:ind w:leftChars="-1" w:left="-2" w:firstLineChars="295" w:firstLine="708"/>
        <w:rPr>
          <w:snapToGrid w:val="0"/>
          <w:kern w:val="0"/>
          <w:szCs w:val="24"/>
        </w:rPr>
      </w:pPr>
      <w:r w:rsidRPr="008F629E">
        <w:rPr>
          <w:rFonts w:hint="eastAsia"/>
          <w:snapToGrid w:val="0"/>
          <w:kern w:val="0"/>
          <w:szCs w:val="24"/>
        </w:rPr>
        <w:t>分為一般廁所、男用廁所及多功能無障礙廁所</w:t>
      </w:r>
      <w:r w:rsidR="00781D5B" w:rsidRPr="008F629E">
        <w:rPr>
          <w:snapToGrid w:val="0"/>
          <w:kern w:val="0"/>
          <w:szCs w:val="24"/>
        </w:rPr>
        <w:t>(</w:t>
      </w:r>
      <w:r w:rsidR="00781D5B" w:rsidRPr="008F629E">
        <w:rPr>
          <w:rFonts w:hint="eastAsia"/>
          <w:snapToGrid w:val="0"/>
          <w:kern w:val="0"/>
          <w:szCs w:val="24"/>
        </w:rPr>
        <w:t>第</w:t>
      </w:r>
      <w:r w:rsidR="0004722D" w:rsidRPr="008F629E">
        <w:rPr>
          <w:snapToGrid w:val="0"/>
          <w:kern w:val="0"/>
          <w:szCs w:val="24"/>
        </w:rPr>
        <w:t>3</w:t>
      </w:r>
      <w:r w:rsidR="00781D5B"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w:t>
      </w:r>
      <w:r w:rsidR="00781D5B" w:rsidRPr="008F629E">
        <w:rPr>
          <w:snapToGrid w:val="0"/>
          <w:kern w:val="0"/>
          <w:szCs w:val="24"/>
        </w:rPr>
        <w:t>)</w:t>
      </w:r>
      <w:r w:rsidRPr="008F629E">
        <w:rPr>
          <w:rFonts w:hint="eastAsia"/>
          <w:snapToGrid w:val="0"/>
          <w:kern w:val="0"/>
          <w:szCs w:val="24"/>
        </w:rPr>
        <w:t>。</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9" w:name="_Toc15099402"/>
      <w:bookmarkStart w:id="500" w:name="_Toc484530611"/>
      <w:bookmarkStart w:id="501" w:name="_Toc489881177"/>
      <w:bookmarkStart w:id="502" w:name="_Toc489881345"/>
      <w:bookmarkStart w:id="503" w:name="_Toc489882173"/>
      <w:bookmarkStart w:id="504" w:name="_Toc518917672"/>
      <w:r w:rsidRPr="008F629E">
        <w:rPr>
          <w:rFonts w:ascii="Times New Roman" w:hAnsi="Times New Roman" w:cs="Times New Roman" w:hint="eastAsia"/>
          <w:snapToGrid w:val="0"/>
          <w:kern w:val="0"/>
        </w:rPr>
        <w:t>一般廁所</w:t>
      </w:r>
      <w:bookmarkEnd w:id="499"/>
      <w:bookmarkEnd w:id="500"/>
      <w:bookmarkEnd w:id="501"/>
      <w:bookmarkEnd w:id="502"/>
      <w:bookmarkEnd w:id="503"/>
      <w:bookmarkEnd w:id="504"/>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真空式全瓷化瓷器坐式馬桶或蹲式便器，其安裝設計應易於檢修及故障處理；坐式馬桶與蹲式便器數量各為一般廁所之半數。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小型行李架、綠美化圖框、若為坐式馬桶則設馬桶座墊紙裝置、高級隱藏式大型捲筒衛生紙架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只感應式水龍頭，洗手液；洗手檯下方之配管應裝設耐蝕性之飾板，排水管應設置具隔音及防逆流設施。</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天花板、室內照明燈具、洗手臺、扶手及便器等設施應採用最適之整體規劃設計，立約商應送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05" w:name="_Toc15099403"/>
      <w:bookmarkStart w:id="506" w:name="_Toc484530612"/>
      <w:bookmarkStart w:id="507" w:name="_Toc489881178"/>
      <w:bookmarkStart w:id="508" w:name="_Toc489881346"/>
      <w:bookmarkStart w:id="509" w:name="_Toc489882174"/>
      <w:bookmarkStart w:id="510" w:name="_Toc518917673"/>
      <w:r w:rsidRPr="008F629E">
        <w:rPr>
          <w:rFonts w:ascii="Times New Roman" w:hAnsi="Times New Roman" w:cs="Times New Roman" w:hint="eastAsia"/>
          <w:snapToGrid w:val="0"/>
          <w:kern w:val="0"/>
        </w:rPr>
        <w:lastRenderedPageBreak/>
        <w:t>男用廁所</w:t>
      </w:r>
      <w:bookmarkEnd w:id="505"/>
      <w:bookmarkEnd w:id="506"/>
      <w:bookmarkEnd w:id="507"/>
      <w:bookmarkEnd w:id="508"/>
      <w:bookmarkEnd w:id="509"/>
      <w:bookmarkEnd w:id="510"/>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真空式全瓷化瓷器尿器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組及防逆流設施，其安裝設計應易於檢修及故障處理。</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綠美化圖框及衣帽鉤</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1" w:name="_Toc484530613"/>
      <w:bookmarkStart w:id="512" w:name="_Toc489881179"/>
      <w:bookmarkStart w:id="513" w:name="_Toc489881347"/>
      <w:bookmarkStart w:id="514" w:name="_Toc489882175"/>
      <w:bookmarkStart w:id="515" w:name="_Toc518917674"/>
      <w:r w:rsidRPr="008F629E">
        <w:rPr>
          <w:rFonts w:ascii="Times New Roman" w:hAnsi="Times New Roman" w:cs="Times New Roman" w:hint="eastAsia"/>
          <w:snapToGrid w:val="0"/>
          <w:kern w:val="0"/>
        </w:rPr>
        <w:t>多功能無障礙廁所設備</w:t>
      </w:r>
      <w:bookmarkEnd w:id="511"/>
      <w:bookmarkEnd w:id="512"/>
      <w:bookmarkEnd w:id="513"/>
      <w:bookmarkEnd w:id="514"/>
      <w:bookmarkEnd w:id="515"/>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依無障礙設施設計規範設計施工。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真空式全瓷化瓷器坐式馬桶及尿器各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組，尿器需有防逆流設施，其安裝設計應易於檢修及故障處理。</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小型行李架、綠美化圖框、坐式馬桶座墊紙裝置、隱藏式大型捲筒衛生紙架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設置適當數量之不銹鋼扶手，以及無障礙設施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至少包括但不限於無障礙人員不銹鋼扶手及蓮蓬頭裝置等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07BD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524408"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應安裝高與低位置緊急求救鈴按鈕，以利旅客緊急時使用，其高度依無障礙設施規定設置，並送臺鐵局審查。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男廁除外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天花板、室內照明燈具、洗手</w:t>
      </w:r>
      <w:r w:rsidR="00330F09"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781D5B" w:rsidRPr="008F629E" w:rsidRDefault="00C369C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bookmarkStart w:id="516" w:name="_Toc15099404"/>
      <w:bookmarkStart w:id="517" w:name="_Toc484530614"/>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18" w:name="_Toc518917675"/>
      <w:r w:rsidRPr="008F629E">
        <w:rPr>
          <w:rFonts w:ascii="Times New Roman" w:hAnsi="Times New Roman" w:cs="Times New Roman" w:hint="eastAsia"/>
          <w:b/>
          <w:snapToGrid w:val="0"/>
          <w:kern w:val="0"/>
        </w:rPr>
        <w:t>真空式廁所設備</w:t>
      </w:r>
      <w:bookmarkEnd w:id="516"/>
      <w:bookmarkEnd w:id="517"/>
      <w:bookmarkEnd w:id="518"/>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9" w:name="_Toc15099406"/>
      <w:bookmarkStart w:id="520" w:name="_Toc484530615"/>
      <w:bookmarkStart w:id="521" w:name="_Toc489881180"/>
      <w:bookmarkStart w:id="522" w:name="_Toc489881348"/>
      <w:bookmarkStart w:id="523" w:name="_Toc489882176"/>
      <w:bookmarkStart w:id="524" w:name="_Toc518917676"/>
      <w:r w:rsidRPr="008F629E">
        <w:rPr>
          <w:rFonts w:ascii="Times New Roman" w:hAnsi="Times New Roman" w:cs="Times New Roman" w:hint="eastAsia"/>
          <w:snapToGrid w:val="0"/>
          <w:kern w:val="0"/>
        </w:rPr>
        <w:t>概述</w:t>
      </w:r>
      <w:bookmarkEnd w:id="519"/>
      <w:bookmarkEnd w:id="520"/>
      <w:bookmarkEnd w:id="521"/>
      <w:bookmarkEnd w:id="522"/>
      <w:bookmarkEnd w:id="523"/>
      <w:bookmarkEnd w:id="524"/>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真空式廁所設備包括便器、尿器、控制單元、污水收集箱、附屬組件及其管線等組成，設備及元件均應能耐酸鹼性，設計時應考量不得影響外界環境及產生異味。隱藏處所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如牆板內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之空氣管路應採用紫銅管。真空式廁所設備之附屬組件之配置應易於檢修及故障處理。</w:t>
      </w:r>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客室配電盤內應裝設真空式廁所專用無熔絲開關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只，另於廁所控制盤內裝設電源開關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25" w:name="_Toc15099407"/>
      <w:bookmarkStart w:id="526" w:name="_Toc484530616"/>
      <w:bookmarkStart w:id="527" w:name="_Toc489881181"/>
      <w:bookmarkStart w:id="528" w:name="_Toc489881349"/>
      <w:bookmarkStart w:id="529" w:name="_Toc489882177"/>
      <w:bookmarkStart w:id="530" w:name="_Toc518917677"/>
      <w:r w:rsidRPr="008F629E">
        <w:rPr>
          <w:rFonts w:ascii="Times New Roman" w:hAnsi="Times New Roman" w:cs="Times New Roman" w:hint="eastAsia"/>
          <w:snapToGrid w:val="0"/>
          <w:kern w:val="0"/>
        </w:rPr>
        <w:t>設備需求</w:t>
      </w:r>
      <w:bookmarkEnd w:id="525"/>
      <w:bookmarkEnd w:id="526"/>
      <w:bookmarkEnd w:id="527"/>
      <w:bookmarkEnd w:id="528"/>
      <w:bookmarkEnd w:id="529"/>
      <w:bookmarkEnd w:id="530"/>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真空式廁所設備應採低度真空型式，利用負壓原理將排泄物送入污水收集箱內，系統空氣消耗量與每次循環應儘量減少。</w:t>
      </w:r>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便器及尿器應能以最少之沖水量即能將附著於便器上之殘留物完全沖刷乾淨。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1" w:name="_Toc15099409"/>
      <w:bookmarkStart w:id="532" w:name="_Toc484530617"/>
      <w:bookmarkStart w:id="533" w:name="_Toc489881182"/>
      <w:bookmarkStart w:id="534" w:name="_Toc489881350"/>
      <w:bookmarkStart w:id="535" w:name="_Toc489882178"/>
      <w:r w:rsidRPr="008F629E">
        <w:rPr>
          <w:rFonts w:ascii="Times New Roman" w:hAnsi="Times New Roman" w:cs="Times New Roman" w:hint="eastAsia"/>
          <w:snapToGrid w:val="0"/>
          <w:kern w:val="0"/>
        </w:rPr>
        <w:t>廁所便器</w:t>
      </w:r>
      <w:bookmarkEnd w:id="531"/>
      <w:r w:rsidRPr="008F629E">
        <w:rPr>
          <w:rFonts w:ascii="Times New Roman" w:hAnsi="Times New Roman" w:cs="Times New Roman" w:hint="eastAsia"/>
          <w:snapToGrid w:val="0"/>
          <w:kern w:val="0"/>
        </w:rPr>
        <w:t>及尿器</w:t>
      </w:r>
      <w:bookmarkEnd w:id="532"/>
      <w:bookmarkEnd w:id="533"/>
      <w:bookmarkEnd w:id="534"/>
      <w:bookmarkEnd w:id="535"/>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便器應有防止發生管路阻塞之設計。</w:t>
      </w:r>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配置水位感應器，如便器內水位達</w:t>
      </w:r>
      <w:r w:rsidR="00321413" w:rsidRPr="008F629E">
        <w:rPr>
          <w:rFonts w:ascii="Times New Roman" w:eastAsia="標楷體" w:hAnsi="Times New Roman" w:hint="eastAsia"/>
          <w:snapToGrid w:val="0"/>
          <w:kern w:val="0"/>
          <w:szCs w:val="24"/>
        </w:rPr>
        <w:t>滿水位</w:t>
      </w:r>
      <w:r w:rsidRPr="008F629E">
        <w:rPr>
          <w:rFonts w:ascii="Times New Roman" w:eastAsia="標楷體" w:hAnsi="Times New Roman" w:hint="eastAsia"/>
          <w:snapToGrid w:val="0"/>
          <w:kern w:val="0"/>
          <w:szCs w:val="24"/>
        </w:rPr>
        <w:t>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時，系統應具自動抽除功能，以確保列車行駛中污水不外溢，同時應設手動異常積水乾抽按鈕。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6" w:name="_Toc484530618"/>
      <w:bookmarkStart w:id="537" w:name="_Toc489881183"/>
      <w:bookmarkStart w:id="538" w:name="_Toc489881351"/>
      <w:bookmarkStart w:id="539" w:name="_Toc489882179"/>
      <w:bookmarkStart w:id="540" w:name="_Toc15099410"/>
      <w:r w:rsidRPr="008F629E">
        <w:rPr>
          <w:rFonts w:ascii="Times New Roman" w:hAnsi="Times New Roman" w:cs="Times New Roman" w:hint="eastAsia"/>
          <w:snapToGrid w:val="0"/>
          <w:kern w:val="0"/>
        </w:rPr>
        <w:t>污水收集箱</w:t>
      </w:r>
      <w:bookmarkEnd w:id="536"/>
      <w:bookmarkEnd w:id="537"/>
      <w:bookmarkEnd w:id="538"/>
      <w:bookmarkEnd w:id="539"/>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不銹鋼製真空污水收集箱，應安裝於車架下，其上方應裝設空氣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液體分離器，以分離污水收集箱內之空氣與其它污水廢物。</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污水收集箱之容量設計，立約商應配合便器及尿器沖洗量與使用次數設置符合臺鐵局「一級檢修」時之使用。</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應設置水位感知裝置，該裝置應與控制單元連鎖；當污水收集箱滿至</w:t>
      </w:r>
      <w:r w:rsidRPr="008F629E">
        <w:rPr>
          <w:rFonts w:ascii="Times New Roman" w:eastAsia="標楷體" w:hAnsi="Times New Roman"/>
          <w:snapToGrid w:val="0"/>
          <w:kern w:val="0"/>
          <w:szCs w:val="24"/>
        </w:rPr>
        <w:t>95 %</w:t>
      </w:r>
      <w:r w:rsidRPr="008F629E">
        <w:rPr>
          <w:rFonts w:ascii="Times New Roman" w:eastAsia="標楷體" w:hAnsi="Times New Roman" w:hint="eastAsia"/>
          <w:snapToGrid w:val="0"/>
          <w:kern w:val="0"/>
          <w:szCs w:val="24"/>
        </w:rPr>
        <w:t>時，應有控制單元及廁所門外指示燈顯示。</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為與臺鐵局站場污水抽取快速接頭連結，應設置</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組不銹鋼排放閥（含快速接頭）及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組快速連接頭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含不銹鋼連接管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暨通氣管，同時應有</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吋清洗用不銹鋼製噴洗管暨接頭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；分別安裝於車廂兩側適當位置，以便從車廂兩側清理此污水收集箱；該等接頭應能與臺鐵局站場污水抽取快速接頭連結。</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41" w:name="_Toc484530619"/>
      <w:bookmarkStart w:id="542" w:name="_Toc489881184"/>
      <w:bookmarkStart w:id="543" w:name="_Toc489881352"/>
      <w:bookmarkStart w:id="544" w:name="_Toc489882180"/>
      <w:bookmarkStart w:id="545" w:name="_Toc15099411"/>
      <w:bookmarkEnd w:id="540"/>
      <w:r w:rsidRPr="008F629E">
        <w:rPr>
          <w:rFonts w:ascii="Times New Roman" w:hAnsi="Times New Roman" w:cs="Times New Roman" w:hint="eastAsia"/>
          <w:snapToGrid w:val="0"/>
          <w:kern w:val="0"/>
        </w:rPr>
        <w:t>附屬組件</w:t>
      </w:r>
      <w:bookmarkEnd w:id="541"/>
      <w:bookmarkEnd w:id="542"/>
      <w:bookmarkEnd w:id="543"/>
      <w:bookmarkEnd w:id="544"/>
    </w:p>
    <w:p w:rsidR="007C530E" w:rsidRPr="008F629E" w:rsidRDefault="00C369C2" w:rsidP="008F629E">
      <w:pPr>
        <w:pStyle w:val="ab"/>
        <w:tabs>
          <w:tab w:val="left" w:pos="720"/>
          <w:tab w:val="left" w:pos="993"/>
          <w:tab w:val="left" w:pos="1200"/>
        </w:tabs>
        <w:adjustRightInd w:val="0"/>
        <w:snapToGrid w:val="0"/>
        <w:spacing w:beforeLines="25" w:before="90" w:afterLines="25" w:after="90"/>
        <w:ind w:left="993"/>
        <w:jc w:val="both"/>
        <w:rPr>
          <w:snapToGrid w:val="0"/>
          <w:kern w:val="0"/>
          <w:lang w:val="en-GB"/>
        </w:rPr>
      </w:pPr>
      <w:r w:rsidRPr="008F629E">
        <w:rPr>
          <w:rFonts w:ascii="Times New Roman" w:eastAsia="標楷體" w:hAnsi="Times New Roman" w:hint="eastAsia"/>
          <w:snapToGrid w:val="0"/>
          <w:kern w:val="0"/>
          <w:szCs w:val="24"/>
        </w:rPr>
        <w:t>設備由列車總風缸管（</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）提供空氣壓力源，立約商應設計足夠容量及管線功能完整之空氣貯氣筒。附屬組件設計應考量構造簡單及保養容易，且應與控制單元連鎖，具有故障自動偵測及顯示功能。</w:t>
      </w:r>
      <w:bookmarkStart w:id="546" w:name="_Toc484530620"/>
      <w:bookmarkStart w:id="547" w:name="_Toc489881185"/>
      <w:bookmarkStart w:id="548" w:name="_Toc489881353"/>
      <w:bookmarkStart w:id="549" w:name="_Toc489882181"/>
      <w:bookmarkStart w:id="550" w:name="_Toc15099412"/>
      <w:bookmarkEnd w:id="54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控制單元</w:t>
      </w:r>
      <w:bookmarkEnd w:id="546"/>
      <w:bookmarkEnd w:id="547"/>
      <w:bookmarkEnd w:id="548"/>
      <w:bookmarkEnd w:id="549"/>
    </w:p>
    <w:p w:rsidR="00AF3268" w:rsidRPr="008F629E" w:rsidRDefault="00C369C2" w:rsidP="00EF30A8">
      <w:pPr>
        <w:pStyle w:val="ab"/>
        <w:tabs>
          <w:tab w:val="left" w:pos="720"/>
          <w:tab w:val="left" w:pos="993"/>
          <w:tab w:val="left" w:pos="1200"/>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控制單元用以控制真空式廁所系統，應具調整沖水及排放功能，且應設置真空度及空氣源壓力錶。控制單元應具有故障自動偵測及顯示功能。控制單元與各元件間應</w:t>
      </w:r>
      <w:r w:rsidRPr="008F629E">
        <w:rPr>
          <w:rFonts w:ascii="Times New Roman" w:eastAsia="標楷體" w:hAnsi="Times New Roman" w:hint="eastAsia"/>
          <w:snapToGrid w:val="0"/>
          <w:kern w:val="0"/>
          <w:szCs w:val="24"/>
        </w:rPr>
        <w:lastRenderedPageBreak/>
        <w:t>以接線端子排方式連接，以快速接頭連接不予接受。</w:t>
      </w:r>
      <w:bookmarkEnd w:id="550"/>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51" w:name="_Toc484530621"/>
      <w:bookmarkStart w:id="552" w:name="_Toc489881186"/>
      <w:bookmarkStart w:id="553" w:name="_Toc489881354"/>
      <w:bookmarkStart w:id="554" w:name="_Toc489882182"/>
      <w:bookmarkStart w:id="555" w:name="_Toc15099413"/>
      <w:r w:rsidRPr="008F629E">
        <w:rPr>
          <w:rFonts w:ascii="Times New Roman" w:hAnsi="Times New Roman" w:cs="Times New Roman" w:hint="eastAsia"/>
          <w:snapToGrid w:val="0"/>
          <w:kern w:val="0"/>
        </w:rPr>
        <w:t>故障指示</w:t>
      </w:r>
      <w:bookmarkEnd w:id="551"/>
      <w:bookmarkEnd w:id="552"/>
      <w:bookmarkEnd w:id="553"/>
      <w:bookmarkEnd w:id="554"/>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設備應具下列情形故障顯示功能：</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空氣源壓力不足。</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真空度未達正常操作標準。</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便器或尿器水位過高。</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便器阻塞及系統功能異常無法正常作動。</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污水收集箱滿至</w:t>
      </w:r>
      <w:r w:rsidRPr="008F629E">
        <w:rPr>
          <w:rFonts w:ascii="Times New Roman" w:eastAsia="標楷體" w:hAnsi="Times New Roman"/>
          <w:snapToGrid w:val="0"/>
          <w:kern w:val="0"/>
          <w:szCs w:val="24"/>
        </w:rPr>
        <w:t>95</w:t>
      </w:r>
      <w:r w:rsidRPr="008F629E">
        <w:rPr>
          <w:rFonts w:ascii="Times New Roman" w:eastAsia="標楷體" w:hAnsi="Times New Roman" w:hint="eastAsia"/>
          <w:snapToGrid w:val="0"/>
          <w:kern w:val="0"/>
          <w:szCs w:val="24"/>
        </w:rPr>
        <w:t>％。</w:t>
      </w:r>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上述任一故障發生時，廁所門外、客室端牆上及控制單元指示燈應顯示。</w:t>
      </w:r>
      <w:bookmarkEnd w:id="555"/>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6" w:name="_Toc484530622"/>
      <w:bookmarkStart w:id="557" w:name="_Toc518917678"/>
      <w:r w:rsidRPr="008F629E">
        <w:rPr>
          <w:rFonts w:ascii="Times New Roman" w:hAnsi="Times New Roman" w:cs="Times New Roman" w:hint="eastAsia"/>
          <w:b/>
          <w:snapToGrid w:val="0"/>
          <w:kern w:val="0"/>
        </w:rPr>
        <w:t>供水系統</w:t>
      </w:r>
      <w:bookmarkEnd w:id="556"/>
      <w:bookmarkEnd w:id="557"/>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每車應裝設</w:t>
      </w:r>
      <w:r w:rsidRPr="008F629E">
        <w:rPr>
          <w:rFonts w:ascii="Times New Roman" w:eastAsia="標楷體" w:hAnsi="Times New Roman"/>
          <w:snapToGrid w:val="0"/>
          <w:kern w:val="0"/>
          <w:szCs w:val="24"/>
        </w:rPr>
        <w:t>SUS316L</w:t>
      </w:r>
      <w:r w:rsidRPr="008F629E">
        <w:rPr>
          <w:rFonts w:ascii="Times New Roman" w:eastAsia="標楷體" w:hAnsi="Times New Roman" w:hint="eastAsia"/>
          <w:snapToGrid w:val="0"/>
          <w:kern w:val="0"/>
          <w:szCs w:val="24"/>
        </w:rPr>
        <w:t>不銹鋼製水箱至少</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只，容量至少</w:t>
      </w:r>
      <w:r w:rsidRPr="008F629E">
        <w:rPr>
          <w:rFonts w:ascii="Times New Roman" w:eastAsia="標楷體" w:hAnsi="Times New Roman"/>
          <w:snapToGrid w:val="0"/>
          <w:kern w:val="0"/>
          <w:szCs w:val="24"/>
        </w:rPr>
        <w:t>600</w:t>
      </w:r>
      <w:r w:rsidRPr="008F629E">
        <w:rPr>
          <w:rFonts w:ascii="Times New Roman" w:eastAsia="標楷體" w:hAnsi="Times New Roman" w:hint="eastAsia"/>
          <w:snapToGrid w:val="0"/>
          <w:kern w:val="0"/>
          <w:szCs w:val="24"/>
        </w:rPr>
        <w:t>公升，並應裝設安全閥、排水閥，並於水箱兩側裝設檢水閥。每一水箱均應施予水壓試驗及氣密試驗。水壓試驗應加壓</w:t>
      </w:r>
      <w:r w:rsidRPr="008F629E">
        <w:rPr>
          <w:rFonts w:ascii="Times New Roman" w:eastAsia="標楷體" w:hAnsi="Times New Roman"/>
          <w:snapToGrid w:val="0"/>
          <w:kern w:val="0"/>
          <w:szCs w:val="24"/>
        </w:rPr>
        <w:t>3.5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分鐘；氣密試驗應加壓</w:t>
      </w:r>
      <w:r w:rsidRPr="008F629E">
        <w:rPr>
          <w:rFonts w:ascii="Times New Roman" w:eastAsia="標楷體" w:hAnsi="Times New Roman"/>
          <w:snapToGrid w:val="0"/>
          <w:kern w:val="0"/>
          <w:szCs w:val="24"/>
        </w:rPr>
        <w:t>2.0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分鐘，試驗結果水箱任何部位應無洩漏或永久變形。</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側應裝置水箱加水口，附水管連接器，如附圖九</w:t>
      </w:r>
      <w:r w:rsidRPr="008F629E">
        <w:rPr>
          <w:rFonts w:ascii="Times New Roman" w:eastAsia="標楷體" w:hAnsi="Times New Roman"/>
          <w:snapToGrid w:val="0"/>
          <w:kern w:val="0"/>
          <w:szCs w:val="24"/>
        </w:rPr>
        <w:t>:PC-14766</w:t>
      </w:r>
      <w:r w:rsidRPr="008F629E">
        <w:rPr>
          <w:rFonts w:ascii="Times New Roman" w:eastAsia="標楷體" w:hAnsi="Times New Roman" w:hint="eastAsia"/>
          <w:snapToGrid w:val="0"/>
          <w:kern w:val="0"/>
          <w:szCs w:val="24"/>
        </w:rPr>
        <w:t>及附圖十</w:t>
      </w:r>
      <w:r w:rsidRPr="008F629E">
        <w:rPr>
          <w:rFonts w:ascii="Times New Roman" w:eastAsia="標楷體" w:hAnsi="Times New Roman"/>
          <w:snapToGrid w:val="0"/>
          <w:kern w:val="0"/>
          <w:szCs w:val="24"/>
        </w:rPr>
        <w:t>:PD-15723</w:t>
      </w:r>
      <w:r w:rsidRPr="008F629E">
        <w:rPr>
          <w:rFonts w:ascii="Times New Roman" w:eastAsia="標楷體" w:hAnsi="Times New Roman" w:hint="eastAsia"/>
          <w:snapToGrid w:val="0"/>
          <w:kern w:val="0"/>
          <w:szCs w:val="24"/>
        </w:rPr>
        <w:t>所示。</w:t>
      </w:r>
    </w:p>
    <w:p w:rsidR="00AF3268" w:rsidRPr="008F629E" w:rsidRDefault="00225496"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供水管路、配件及固定架均應為不銹鋼材質</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空氣系統管路</w:t>
      </w:r>
      <w:r w:rsidR="008E6594" w:rsidRPr="008F629E">
        <w:rPr>
          <w:rFonts w:ascii="Times New Roman" w:eastAsia="標楷體" w:hAnsi="Times New Roman" w:hint="eastAsia"/>
          <w:snapToGrid w:val="0"/>
          <w:kern w:val="0"/>
          <w:szCs w:val="24"/>
        </w:rPr>
        <w:t>及</w:t>
      </w:r>
      <w:r w:rsidR="00C369C2" w:rsidRPr="008F629E">
        <w:rPr>
          <w:rFonts w:ascii="Times New Roman" w:eastAsia="標楷體" w:hAnsi="Times New Roman" w:hint="eastAsia"/>
          <w:snapToGrid w:val="0"/>
          <w:kern w:val="0"/>
          <w:szCs w:val="24"/>
        </w:rPr>
        <w:t>配件</w:t>
      </w:r>
      <w:r w:rsidR="008E6594" w:rsidRPr="008F629E">
        <w:rPr>
          <w:rFonts w:ascii="Times New Roman" w:eastAsia="標楷體" w:hAnsi="Times New Roman" w:hint="eastAsia"/>
          <w:snapToGrid w:val="0"/>
          <w:kern w:val="0"/>
          <w:szCs w:val="24"/>
        </w:rPr>
        <w:t>應為紫銅管</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固定架應為</w:t>
      </w:r>
      <w:r w:rsidR="008E6594" w:rsidRPr="008F629E">
        <w:rPr>
          <w:rFonts w:ascii="Times New Roman" w:eastAsia="標楷體" w:hAnsi="Times New Roman" w:hint="eastAsia"/>
          <w:snapToGrid w:val="0"/>
          <w:kern w:val="0"/>
          <w:szCs w:val="24"/>
        </w:rPr>
        <w:t>不銹鋼材質</w:t>
      </w:r>
      <w:r w:rsidR="00C369C2"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供水系統管路應裝設壓力測試快速接頭及隔離考克，供檢測供水壓力。</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8" w:name="_Toc205605220"/>
      <w:bookmarkStart w:id="559" w:name="_Toc205800198"/>
      <w:bookmarkStart w:id="560" w:name="_Toc205904365"/>
      <w:bookmarkStart w:id="561" w:name="_Toc205907349"/>
      <w:bookmarkStart w:id="562" w:name="_Toc205907671"/>
      <w:bookmarkStart w:id="563" w:name="_Toc467422540"/>
      <w:bookmarkStart w:id="564" w:name="_Toc528989594"/>
      <w:bookmarkStart w:id="565" w:name="_Toc484530623"/>
      <w:bookmarkStart w:id="566" w:name="_Toc518917679"/>
      <w:bookmarkEnd w:id="558"/>
      <w:bookmarkEnd w:id="559"/>
      <w:bookmarkEnd w:id="560"/>
      <w:bookmarkEnd w:id="561"/>
      <w:bookmarkEnd w:id="562"/>
      <w:r w:rsidRPr="008F629E">
        <w:rPr>
          <w:rFonts w:ascii="Times New Roman" w:hAnsi="Times New Roman" w:cs="Times New Roman" w:hint="eastAsia"/>
          <w:b/>
          <w:snapToGrid w:val="0"/>
          <w:kern w:val="0"/>
        </w:rPr>
        <w:t>車門</w:t>
      </w:r>
      <w:bookmarkEnd w:id="563"/>
      <w:bookmarkEnd w:id="564"/>
      <w:bookmarkEnd w:id="565"/>
      <w:bookmarkEnd w:id="566"/>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每車自動門驅動機構採用電動式。</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門板均為鋁合金或不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鋼製，夾層採用鋁蜂巢板或聚氨脂泡棉</w:t>
      </w:r>
      <w:r w:rsidRPr="008F629E">
        <w:rPr>
          <w:rFonts w:ascii="Times New Roman" w:eastAsia="標楷體" w:hAnsi="Times New Roman"/>
          <w:snapToGrid w:val="0"/>
          <w:kern w:val="0"/>
          <w:szCs w:val="24"/>
        </w:rPr>
        <w:t>(PU foam)</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門表面飾板之設計與用料舖設等由立約廠商規劃設計，其設計應送臺鐵局審核。</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106D0C">
        <w:rPr>
          <w:rFonts w:ascii="Times New Roman" w:eastAsia="標楷體" w:hAnsi="Times New Roman" w:hint="eastAsia"/>
          <w:snapToGrid w:val="0"/>
          <w:kern w:val="0"/>
          <w:szCs w:val="24"/>
          <w:highlight w:val="yellow"/>
        </w:rPr>
        <w:t>車門</w:t>
      </w:r>
      <w:r w:rsidRPr="00AE0DA6">
        <w:rPr>
          <w:rFonts w:ascii="Times New Roman" w:eastAsia="標楷體" w:hAnsi="Times New Roman" w:hint="eastAsia"/>
          <w:snapToGrid w:val="0"/>
          <w:color w:val="FF0000"/>
          <w:kern w:val="0"/>
          <w:szCs w:val="24"/>
          <w:highlight w:val="yellow"/>
        </w:rPr>
        <w:t>防夾安全裝置規劃</w:t>
      </w:r>
      <w:r w:rsidRPr="00106D0C">
        <w:rPr>
          <w:rFonts w:ascii="Times New Roman" w:eastAsia="標楷體" w:hAnsi="Times New Roman" w:hint="eastAsia"/>
          <w:snapToGrid w:val="0"/>
          <w:kern w:val="0"/>
          <w:szCs w:val="24"/>
          <w:highlight w:val="yellow"/>
        </w:rPr>
        <w:t>設計必須符合</w:t>
      </w:r>
      <w:r w:rsidRPr="00106D0C">
        <w:rPr>
          <w:rFonts w:ascii="Times New Roman" w:eastAsia="標楷體" w:hAnsi="Times New Roman"/>
          <w:snapToGrid w:val="0"/>
          <w:kern w:val="0"/>
          <w:szCs w:val="24"/>
          <w:highlight w:val="yellow"/>
        </w:rPr>
        <w:t>EN 14752</w:t>
      </w:r>
      <w:r w:rsidRPr="00106D0C">
        <w:rPr>
          <w:rFonts w:ascii="Times New Roman" w:eastAsia="標楷體" w:hAnsi="Times New Roman" w:hint="eastAsia"/>
          <w:snapToGrid w:val="0"/>
          <w:kern w:val="0"/>
          <w:szCs w:val="24"/>
          <w:highlight w:val="yellow"/>
        </w:rPr>
        <w:t>或同等級標準規定</w:t>
      </w:r>
      <w:r w:rsidRPr="008F629E">
        <w:rPr>
          <w:rFonts w:ascii="Times New Roman" w:eastAsia="標楷體" w:hAnsi="Times New Roman" w:hint="eastAsia"/>
          <w:snapToGrid w:val="0"/>
          <w:kern w:val="0"/>
          <w:szCs w:val="24"/>
        </w:rPr>
        <w:t>。</w:t>
      </w:r>
    </w:p>
    <w:p w:rsidR="00AF3268" w:rsidRPr="008F629E" w:rsidRDefault="00DD153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7" w:name="_Toc518917680"/>
      <w:r w:rsidRPr="008F629E">
        <w:rPr>
          <w:rFonts w:ascii="Times New Roman" w:hAnsi="Times New Roman" w:cs="Times New Roman" w:hint="eastAsia"/>
          <w:snapToGrid w:val="0"/>
          <w:kern w:val="0"/>
        </w:rPr>
        <w:t>上下車自動門</w:t>
      </w:r>
      <w:bookmarkEnd w:id="567"/>
    </w:p>
    <w:p w:rsidR="00AE0DA6" w:rsidRDefault="00AE0DA6"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AE0DA6">
        <w:rPr>
          <w:rFonts w:ascii="Times New Roman" w:eastAsia="標楷體" w:hAnsi="Times New Roman" w:hint="eastAsia"/>
          <w:snapToGrid w:val="0"/>
          <w:color w:val="FF0000"/>
          <w:kern w:val="0"/>
          <w:szCs w:val="24"/>
          <w:highlight w:val="yellow"/>
        </w:rPr>
        <w:t>上下車自動門設計必須符合</w:t>
      </w:r>
      <w:r w:rsidRPr="00AE0DA6">
        <w:rPr>
          <w:rFonts w:ascii="Times New Roman" w:eastAsia="標楷體" w:hAnsi="Times New Roman"/>
          <w:snapToGrid w:val="0"/>
          <w:color w:val="FF0000"/>
          <w:kern w:val="0"/>
          <w:szCs w:val="24"/>
          <w:highlight w:val="yellow"/>
        </w:rPr>
        <w:t>EN 14752</w:t>
      </w:r>
      <w:r w:rsidRPr="00AE0DA6">
        <w:rPr>
          <w:rFonts w:ascii="Times New Roman" w:eastAsia="標楷體" w:hAnsi="Times New Roman" w:hint="eastAsia"/>
          <w:snapToGrid w:val="0"/>
          <w:color w:val="FF0000"/>
          <w:kern w:val="0"/>
          <w:szCs w:val="24"/>
          <w:highlight w:val="yellow"/>
        </w:rPr>
        <w:t>或同等級標準規定</w:t>
      </w:r>
      <w:r w:rsidRPr="008F629E">
        <w:rPr>
          <w:rFonts w:ascii="Times New Roman" w:eastAsia="標楷體" w:hAnsi="Times New Roman" w:hint="eastAsia"/>
          <w:snapToGrid w:val="0"/>
          <w:kern w:val="0"/>
          <w:szCs w:val="24"/>
        </w:rPr>
        <w:t>。</w:t>
      </w:r>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，車廂地板高度應配合辦理，車廂內部不設台階；上下車自動門處應覆蓋耐用具防滑功能之金屬製踏板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上下車自動門之出入口設置相關指示資訊之盲人點字板。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w:t>
      </w:r>
      <w:r w:rsidRPr="00E113E5">
        <w:rPr>
          <w:rFonts w:ascii="Times New Roman" w:eastAsia="標楷體" w:hAnsi="Times New Roman" w:hint="eastAsia"/>
          <w:snapToGrid w:val="0"/>
          <w:color w:val="FF0000"/>
          <w:kern w:val="0"/>
          <w:szCs w:val="24"/>
          <w:highlight w:val="yellow"/>
        </w:rPr>
        <w:t>自動門</w:t>
      </w:r>
      <w:r w:rsidRPr="008F629E">
        <w:rPr>
          <w:rFonts w:ascii="Times New Roman" w:eastAsia="標楷體" w:hAnsi="Times New Roman" w:hint="eastAsia"/>
          <w:snapToGrid w:val="0"/>
          <w:kern w:val="0"/>
          <w:szCs w:val="24"/>
        </w:rPr>
        <w:t>應於固定軌道滑動後再扣緊關閉，並具有緊閉氣密功能，避免車輛行駛晃動，產生異音或噪音；全開度不得少於</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毫米，驅動機構採電動式，開啟、關閉之速度應可調整，並應設有導槽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軌、緩衝及保護裝置，採用鋼索帶動門板者不予接受。門上半部嵌裝淡色膠合強化玻璃，窗框及內側面飾板之設計及用料應與客室相同。</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車門上導軌應設置於車體內，其滑動機構應為防水型。</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上下車自動門邊應裝設扶手及警告牌，車門開啟側適當位置應設計具有預告顯示指示功能裝置，其設計應送交臺鐵局審核。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車門控制系統應設有防夾安全裝置、緊急開關及暗鎖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隱藏式，車長以統一型式鑰匙將車門上鎖或解鎖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等。防夾功能為當自動門關閉有阻礙時，該門可以自動即時停住且開啟，並在阻礙移走時能自動完全關閉，其防夾再開時間應可調整。自動門機開啟、關閉及緊急用之電磁閥應各別設立不可合用。</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每車後端外側適當位置應裝設維修用開關，供維修電聯車時可由車外操作每輛車後端之兩邊</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，維修人員可於下車後利用前述任一個維修用開關將開啟的兩個車門關閉。</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門把手於車門全開後應露出門袋，使車門於故障或緊急時可以手動關閉車門。門把手與門柱、門板與門袋之間隙與防護應妥慎設計，門內側窗之玻璃與門板應儘量齊平，以防夾傷旅客。</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上下車自動門控制方法如下：</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每一車門旁應裝設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組嵌入式門機控制開關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單門控制：以車長鑰匙順時鐘轉至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位時該車門開啟；鑰匙逆時鐘轉回</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位時，該車門關閉。</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列車單側聯控：以車長鑰匙順時鐘轉至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位，按開門按鈕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，該側車門全開啟；按關門按鈕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紅色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，除該車門外其餘該側車門全關閉。車門控制電路不得雙側同步聯控；車長可於開啟全部車門後，將鑰匙置於</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位取出鑰匙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此時車門應維持於開啟狀態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，並至其它車門重新插入鑰匙轉於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位，扭關門按鈕後，關閉全部車門。</w:t>
      </w:r>
    </w:p>
    <w:p w:rsidR="00AF3268" w:rsidRPr="008F629E" w:rsidRDefault="00DD153E"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於斷電後再送電時應維持斷電當時作用狀態，其作用狀態之改變應由車長鑰匙開關控制。</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車長鑰匙開關於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位時，鑰匙應無法取出。</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車門設置單獨隔離功能，當使用單側連控時受隔離之車門將不受連動控制且保持關閉。隔離開關應設置於旅客無法擅自操作之位置。</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當上下車自動門開啟或關閉之前，應有自動語音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中、英語</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光警示乘客。上下車自動門應裝設緊急隔離開關用於緊急時將其扳至於隔離位後，可手動開啟車門，該開關置於隔離位時應有警示聲響。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上下車自動門與牽引動力連鎖說明：</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每一上下車自動門設置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個動力連鎖切斷開關於檢查蓋內。</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上下車自動門與動力連鎖未隔離時，上下車門未全部關閉，列車不能啟動出力運轉。</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關閉位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上下車自動門與動力連鎖隔離時，車速達每小時</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公里時，未關閉之上下車門應自動關閉且不得開啟。</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車輛啟動後車門即不可被開啟</w:t>
      </w:r>
      <w:r w:rsidR="00F55B1F"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以維護旅運安全。車門僅於列車停止時，始能操作開啟。</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車門開啟或關閉側預告顯示指示裝置，應具列車到站或離站前接受訊號可自動顯</w:t>
      </w:r>
      <w:r w:rsidRPr="008F629E">
        <w:rPr>
          <w:rFonts w:ascii="Times New Roman" w:eastAsia="標楷體" w:hAnsi="Times New Roman" w:hint="eastAsia"/>
          <w:snapToGrid w:val="0"/>
          <w:kern w:val="0"/>
          <w:szCs w:val="24"/>
        </w:rPr>
        <w:lastRenderedPageBreak/>
        <w:t>示之功能，並於上下車自動門開啟或關閉後始得停止顯示，其設計應送臺鐵局審核。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隔離資訊應即時顯示於駕駛室列車控制監視系統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8" w:name="_Toc484530625"/>
      <w:bookmarkStart w:id="569" w:name="_Toc489881188"/>
      <w:bookmarkStart w:id="570" w:name="_Toc489881356"/>
      <w:bookmarkStart w:id="571" w:name="_Toc489882184"/>
      <w:bookmarkStart w:id="572" w:name="_Toc489889458"/>
      <w:bookmarkStart w:id="573" w:name="_Toc489890867"/>
      <w:bookmarkStart w:id="574" w:name="_Toc518917681"/>
      <w:r w:rsidRPr="008F629E">
        <w:rPr>
          <w:rFonts w:ascii="Times New Roman" w:hAnsi="Times New Roman" w:cs="Times New Roman" w:hint="eastAsia"/>
          <w:snapToGrid w:val="0"/>
          <w:kern w:val="0"/>
        </w:rPr>
        <w:t>通道自動門</w:t>
      </w:r>
      <w:bookmarkEnd w:id="568"/>
      <w:bookmarkEnd w:id="569"/>
      <w:bookmarkEnd w:id="570"/>
      <w:bookmarkEnd w:id="571"/>
      <w:bookmarkEnd w:id="572"/>
      <w:bookmarkEnd w:id="573"/>
      <w:bookmarkEnd w:id="574"/>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車廂通道自動門全開度不得少於</w:t>
      </w:r>
      <w:r w:rsidRPr="008F629E">
        <w:rPr>
          <w:rFonts w:ascii="Times New Roman" w:eastAsia="標楷體" w:hAnsi="Times New Roman"/>
          <w:snapToGrid w:val="0"/>
          <w:kern w:val="0"/>
          <w:szCs w:val="24"/>
        </w:rPr>
        <w:t>750</w:t>
      </w:r>
      <w:r w:rsidRPr="008F629E">
        <w:rPr>
          <w:rFonts w:ascii="Times New Roman" w:eastAsia="標楷體" w:hAnsi="Times New Roman" w:hint="eastAsia"/>
          <w:snapToGrid w:val="0"/>
          <w:kern w:val="0"/>
          <w:szCs w:val="24"/>
        </w:rPr>
        <w:t>毫米，以利大型行李出入。惟無障礙區之車廂通道自動門至少</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毫米，並考量輪椅出入迴轉。</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門開啟、關閉之速度應可調整，並設有緩衝及保護裝置。門板嵌裝淡色膠合強化玻璃。</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門機為電動式；控制應採用觸摸式開關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附紅色指示燈與標示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及內外各一對隱藏式光電感應器，另應於通道門隔牆內、外兩側適當位置裝設「自動」、「手動」防水耐潮型切換開關。</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門機應有防夾功能，其防夾再開時間應可調整。</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門把手與門柱之間隙及門板與門袋之間隙與防護應妥慎設計，門窗玻璃與門板應儘量齊平，以防夾傷旅客。</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w:t>
      </w:r>
      <w:r w:rsidR="00C00F82" w:rsidRPr="008F629E">
        <w:rPr>
          <w:rFonts w:ascii="Times New Roman" w:eastAsia="標楷體" w:hAnsi="Times New Roman" w:hint="eastAsia"/>
          <w:snapToGrid w:val="0"/>
          <w:kern w:val="0"/>
          <w:szCs w:val="24"/>
        </w:rPr>
        <w:t>門應有足夠之強度，且應具良好緊密及隔音效果，</w:t>
      </w:r>
      <w:r w:rsidRPr="008F629E">
        <w:rPr>
          <w:rFonts w:ascii="Times New Roman" w:eastAsia="標楷體" w:hAnsi="Times New Roman" w:hint="eastAsia"/>
          <w:snapToGrid w:val="0"/>
          <w:kern w:val="0"/>
          <w:szCs w:val="24"/>
        </w:rPr>
        <w:t>並裝設暗鎖可</w:t>
      </w:r>
      <w:r w:rsidR="00C00F82" w:rsidRPr="008F629E">
        <w:rPr>
          <w:rFonts w:ascii="Times New Roman" w:eastAsia="標楷體" w:hAnsi="Times New Roman" w:hint="eastAsia"/>
          <w:snapToGrid w:val="0"/>
          <w:kern w:val="0"/>
          <w:szCs w:val="24"/>
        </w:rPr>
        <w:t>自車室外</w:t>
      </w:r>
      <w:r w:rsidRPr="008F629E">
        <w:rPr>
          <w:rFonts w:ascii="Times New Roman" w:eastAsia="標楷體" w:hAnsi="Times New Roman" w:hint="eastAsia"/>
          <w:snapToGrid w:val="0"/>
          <w:kern w:val="0"/>
          <w:szCs w:val="24"/>
        </w:rPr>
        <w:t>由鑰匙開啟或上鎖。</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75" w:name="_Toc484530626"/>
      <w:bookmarkStart w:id="576" w:name="_Toc489881189"/>
      <w:bookmarkStart w:id="577" w:name="_Toc489881357"/>
      <w:bookmarkStart w:id="578" w:name="_Toc489882185"/>
      <w:bookmarkStart w:id="579" w:name="_Toc489889459"/>
      <w:bookmarkStart w:id="580" w:name="_Toc489890868"/>
      <w:bookmarkStart w:id="581" w:name="_Toc518917682"/>
      <w:r w:rsidRPr="008F629E">
        <w:rPr>
          <w:rFonts w:ascii="Times New Roman" w:hAnsi="Times New Roman" w:cs="Times New Roman" w:hint="eastAsia"/>
          <w:snapToGrid w:val="0"/>
          <w:kern w:val="0"/>
        </w:rPr>
        <w:t>一般廁所拉門</w:t>
      </w:r>
      <w:bookmarkEnd w:id="575"/>
      <w:bookmarkEnd w:id="576"/>
      <w:bookmarkEnd w:id="577"/>
      <w:bookmarkEnd w:id="578"/>
      <w:bookmarkEnd w:id="579"/>
      <w:bookmarkEnd w:id="580"/>
      <w:bookmarkEnd w:id="581"/>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應有自動關閉門機構，門內設暗鎖，門全開時該暗鎖亦應能反扣固定，以利維修。</w:t>
      </w:r>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一般廁所門外應設廁所標誌銘牌。廁所門外及客室適當位置應設置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指示顯示，當廁所門暗鎖扣上時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指示顯示應亮起，以表示廁所有人使用。</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2" w:name="_Toc484530627"/>
      <w:bookmarkStart w:id="583" w:name="_Toc489881190"/>
      <w:bookmarkStart w:id="584" w:name="_Toc489881358"/>
      <w:bookmarkStart w:id="585" w:name="_Toc489882186"/>
      <w:bookmarkStart w:id="586" w:name="_Toc489889460"/>
      <w:bookmarkStart w:id="587" w:name="_Toc489890869"/>
      <w:bookmarkStart w:id="588" w:name="_Toc518917683"/>
      <w:r w:rsidRPr="008F629E">
        <w:rPr>
          <w:rFonts w:ascii="Times New Roman" w:hAnsi="Times New Roman" w:cs="Times New Roman" w:hint="eastAsia"/>
          <w:snapToGrid w:val="0"/>
          <w:kern w:val="0"/>
        </w:rPr>
        <w:t>男廁所門</w:t>
      </w:r>
      <w:bookmarkEnd w:id="582"/>
      <w:bookmarkEnd w:id="583"/>
      <w:bookmarkEnd w:id="584"/>
      <w:bookmarkEnd w:id="585"/>
      <w:bookmarkEnd w:id="586"/>
      <w:bookmarkEnd w:id="587"/>
      <w:bookmarkEnd w:id="588"/>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應為輕巧容易開啟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關閉且有自動關閉門機構、暗鎖扣等裝置。門上部嵌裝強化磨砂玻璃，同時其上部應留有透明視窗，該窗框應配合內牆板整體設計。</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9" w:name="_Toc484530628"/>
      <w:bookmarkStart w:id="590" w:name="_Toc489881191"/>
      <w:bookmarkStart w:id="591" w:name="_Toc489881359"/>
      <w:bookmarkStart w:id="592" w:name="_Toc489882187"/>
      <w:bookmarkStart w:id="593" w:name="_Toc489889461"/>
      <w:bookmarkStart w:id="594" w:name="_Toc489890870"/>
      <w:bookmarkStart w:id="595" w:name="_Toc518917684"/>
      <w:r w:rsidRPr="008F629E">
        <w:rPr>
          <w:rFonts w:ascii="Times New Roman" w:hAnsi="Times New Roman" w:cs="Times New Roman" w:hint="eastAsia"/>
          <w:snapToGrid w:val="0"/>
          <w:kern w:val="0"/>
        </w:rPr>
        <w:t>多功能無障礙廁所及哺</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乳室自動門</w:t>
      </w:r>
      <w:bookmarkEnd w:id="589"/>
      <w:bookmarkEnd w:id="590"/>
      <w:bookmarkEnd w:id="591"/>
      <w:bookmarkEnd w:id="592"/>
      <w:bookmarkEnd w:id="593"/>
      <w:bookmarkEnd w:id="594"/>
      <w:bookmarkEnd w:id="595"/>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多功能無障礙廁所及哺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關閉應為自動控制式，其操作說明應標誌於操作開關旁。</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自動門門外應設標誌銘牌。門內應設暗鎖，門全開時該暗鎖亦應能反扣固定，以利維修。自動門門外及客室適當位置應設置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指示顯示，當自動拉門暗鎖扣上時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指示顯示應亮起，以表示有人使用，此時門「開」「關」觸控式開關之控制應暫時失效。</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哺</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乳室自動門之門上方另裝置僅可由外部上鎖及開啟之暗鎖一只，暗鎖扣上時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指示顯示應不亮起。</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門內、外應裝設門「開」「關」觸控式開關（附指示燈與標誌），門開啟後</w:t>
      </w:r>
      <w:r w:rsidRPr="008F629E">
        <w:rPr>
          <w:rFonts w:ascii="Times New Roman" w:eastAsia="標楷體" w:hAnsi="Times New Roman"/>
          <w:snapToGrid w:val="0"/>
          <w:kern w:val="0"/>
          <w:szCs w:val="24"/>
        </w:rPr>
        <w:t>0~30</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可調式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亦應可自動關閉，同時門內應裝設具與前揭觸控式開關互相連鎖之隱藏式光電感應器一對。門內、外兩側適當位置同時應裝設「自動」、「手動」防水防潮型切換開關。</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門內「關」按鈕，應有電鎖功能，按下時門可自動關閉並上鎖，按門內「開」按鈕或緊急對講機按鈕時，電鎖功能解除。</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門外設中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英文標示銘牌及故障之</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指示燈；以及中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英文門機操作說明應附裝於操作開關旁。</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96" w:name="_Toc197921914"/>
      <w:bookmarkStart w:id="597" w:name="_Toc484530629"/>
      <w:bookmarkStart w:id="598" w:name="_Toc489881192"/>
      <w:bookmarkStart w:id="599" w:name="_Toc489881360"/>
      <w:bookmarkStart w:id="600" w:name="_Toc489882188"/>
      <w:bookmarkStart w:id="601" w:name="_Toc489889462"/>
      <w:bookmarkStart w:id="602" w:name="_Toc489890871"/>
      <w:bookmarkStart w:id="603" w:name="_Toc518917685"/>
      <w:bookmarkStart w:id="604" w:name="_Toc528989596"/>
      <w:r w:rsidRPr="008F629E">
        <w:rPr>
          <w:rFonts w:ascii="Times New Roman" w:hAnsi="Times New Roman" w:cs="Times New Roman" w:hint="eastAsia"/>
          <w:snapToGrid w:val="0"/>
          <w:kern w:val="0"/>
        </w:rPr>
        <w:t>車長室與服務員室門</w:t>
      </w:r>
      <w:bookmarkEnd w:id="596"/>
      <w:bookmarkEnd w:id="597"/>
      <w:bookmarkEnd w:id="598"/>
      <w:bookmarkEnd w:id="599"/>
      <w:bookmarkEnd w:id="600"/>
      <w:bookmarkEnd w:id="601"/>
      <w:bookmarkEnd w:id="602"/>
      <w:bookmarkEnd w:id="60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門上半部嵌裝銀白條紋相間之強化玻璃，下半部裝設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組空調回風用小型通風百葉窗。門設暗鎖可用鑰匙自外側開啟或上鎖；門外上部另設置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組可供鎖頭上鎖之鎖扣。門外應裝設『車長室』、『服務員室』銘牌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05" w:name="_Toc484530630"/>
      <w:bookmarkStart w:id="606" w:name="_Toc489881193"/>
      <w:bookmarkStart w:id="607" w:name="_Toc489881361"/>
      <w:bookmarkStart w:id="608" w:name="_Toc489882189"/>
      <w:bookmarkStart w:id="609" w:name="_Toc489889463"/>
      <w:bookmarkStart w:id="610" w:name="_Toc489890872"/>
      <w:bookmarkStart w:id="611" w:name="_Toc518917686"/>
      <w:r w:rsidRPr="008F629E">
        <w:rPr>
          <w:rFonts w:ascii="Times New Roman" w:hAnsi="Times New Roman" w:cs="Times New Roman" w:hint="eastAsia"/>
          <w:snapToGrid w:val="0"/>
          <w:kern w:val="0"/>
        </w:rPr>
        <w:t>駕駛室通道搧門</w:t>
      </w:r>
      <w:bookmarkEnd w:id="604"/>
      <w:r w:rsidRPr="008F629E">
        <w:rPr>
          <w:rFonts w:ascii="Times New Roman" w:hAnsi="Times New Roman" w:cs="Times New Roman" w:hint="eastAsia"/>
          <w:snapToGrid w:val="0"/>
          <w:kern w:val="0"/>
        </w:rPr>
        <w:t>及側門</w:t>
      </w:r>
      <w:bookmarkEnd w:id="605"/>
      <w:bookmarkEnd w:id="606"/>
      <w:bookmarkEnd w:id="607"/>
      <w:bookmarkEnd w:id="608"/>
      <w:bookmarkEnd w:id="609"/>
      <w:bookmarkEnd w:id="610"/>
      <w:bookmarkEnd w:id="611"/>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駕駛室通道搧門門上嵌裝淡色膠合安全玻璃，應設把手及暗鎖，門全開時應能定位，搧門應向客室方向開啟並設置窗簾，其門上適當位置應裝設適當之標示銘牌。</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駕駛室兩邊應各裝設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個側門，供駕駛員從車站月台和軌道進出駕駛室。駕駛室側門兩側應裝設防滑扶手，下方應裝設防滑簡便階梯。</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駕駛室側門為搧門並附操作把手及暗鎖</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隱藏式，以統一型式鑰匙將側門上鎖或解鎖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駕駛室側門門上半部嵌裝單層淡色膠合強化玻璃。駕駛室側門應可完全防漏風，並防止灰塵及雨水侵入駕駛室。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2" w:name="_Toc484530631"/>
      <w:bookmarkStart w:id="613" w:name="_Toc518917687"/>
      <w:r w:rsidRPr="008F629E">
        <w:rPr>
          <w:rFonts w:ascii="Times New Roman" w:hAnsi="Times New Roman" w:cs="Times New Roman" w:hint="eastAsia"/>
          <w:b/>
          <w:snapToGrid w:val="0"/>
          <w:kern w:val="0"/>
        </w:rPr>
        <w:t>車外之設施與標記</w:t>
      </w:r>
      <w:bookmarkEnd w:id="612"/>
      <w:bookmarkEnd w:id="61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車外應裝設下列設施與標記：</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旅客資訊設備系統終站指示器</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組，分別裝於上下車門旁適當位置，相關規定，參照附錄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每車兩側各安裝</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「高壓電危險」警告牌，安裝於車端適當位置。</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無障礙及哺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乳室等符碼、臺鐵局企業路徽、車號、車重、車型、座位號碼牌等標記，設於兩車側。</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各種維修票插，如附圖十一</w:t>
      </w:r>
      <w:r w:rsidRPr="008F629E">
        <w:rPr>
          <w:rFonts w:ascii="Times New Roman" w:eastAsia="標楷體" w:hAnsi="Times New Roman"/>
          <w:snapToGrid w:val="0"/>
          <w:kern w:val="0"/>
          <w:szCs w:val="24"/>
        </w:rPr>
        <w:t>:PD-951215</w:t>
      </w:r>
      <w:r w:rsidRPr="008F629E">
        <w:rPr>
          <w:rFonts w:ascii="Times New Roman" w:eastAsia="標楷體" w:hAnsi="Times New Roman" w:hint="eastAsia"/>
          <w:snapToGrid w:val="0"/>
          <w:kern w:val="0"/>
          <w:szCs w:val="24"/>
        </w:rPr>
        <w:t>所示，安裝於車端外側對角處。</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(6)</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其它臺鐵局所需之標記。</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4" w:name="_Toc56398741"/>
      <w:bookmarkStart w:id="615" w:name="_Toc484530632"/>
      <w:bookmarkStart w:id="616" w:name="_Toc518917688"/>
      <w:bookmarkStart w:id="617" w:name="_Toc9065259"/>
      <w:bookmarkStart w:id="618" w:name="_Toc52610203"/>
      <w:r w:rsidRPr="008F629E">
        <w:rPr>
          <w:rFonts w:ascii="Times New Roman" w:hAnsi="Times New Roman" w:cs="Times New Roman" w:hint="eastAsia"/>
          <w:b/>
          <w:snapToGrid w:val="0"/>
          <w:kern w:val="0"/>
        </w:rPr>
        <w:t>連結器與牽引緩衝裝置</w:t>
      </w:r>
      <w:bookmarkEnd w:id="614"/>
      <w:bookmarkEnd w:id="615"/>
      <w:bookmarkEnd w:id="616"/>
    </w:p>
    <w:p w:rsidR="00887327" w:rsidRPr="008F629E" w:rsidRDefault="00C369C2" w:rsidP="008F629E">
      <w:pPr>
        <w:pStyle w:val="ab"/>
        <w:tabs>
          <w:tab w:val="left" w:pos="426"/>
          <w:tab w:val="left" w:pos="567"/>
        </w:tabs>
        <w:adjustRightInd w:val="0"/>
        <w:snapToGrid w:val="0"/>
        <w:spacing w:beforeLines="25" w:before="90" w:afterLines="25" w:after="90"/>
        <w:ind w:left="742"/>
        <w:jc w:val="both"/>
        <w:rPr>
          <w:snapToGrid w:val="0"/>
          <w:kern w:val="0"/>
          <w:lang w:val="en-GB"/>
        </w:rPr>
      </w:pPr>
      <w:r w:rsidRPr="008F629E">
        <w:rPr>
          <w:rFonts w:ascii="Times New Roman" w:eastAsia="標楷體" w:hAnsi="Times New Roman" w:hint="eastAsia"/>
          <w:snapToGrid w:val="0"/>
          <w:kern w:val="0"/>
          <w:szCs w:val="24"/>
        </w:rPr>
        <w:t>連結器包括自動連結器及半永久式連結器。各式連結器應有足夠之強度，同時在垂直或水平方向應具有足夠的擺動空間，俾能在行駛路線中最嚴苛的</w:t>
      </w:r>
      <w:r w:rsidRPr="008F629E">
        <w:rPr>
          <w:rFonts w:ascii="Times New Roman" w:eastAsia="標楷體" w:hAnsi="Times New Roman"/>
          <w:snapToGrid w:val="0"/>
          <w:kern w:val="0"/>
          <w:szCs w:val="24"/>
        </w:rPr>
        <w:t xml:space="preserve">S </w:t>
      </w:r>
      <w:r w:rsidRPr="008F629E">
        <w:rPr>
          <w:rFonts w:ascii="Times New Roman" w:eastAsia="標楷體" w:hAnsi="Times New Roman" w:hint="eastAsia"/>
          <w:snapToGrid w:val="0"/>
          <w:kern w:val="0"/>
          <w:szCs w:val="24"/>
        </w:rPr>
        <w:t>型軌、竪曲線軌及發生車間高度差時，列車仍能正常行駛，列車不會碰撞到車底架，並能與救援機車或列車連掛。</w:t>
      </w:r>
      <w:bookmarkStart w:id="619" w:name="_Toc22554181"/>
      <w:bookmarkStart w:id="620" w:name="_Toc56398742"/>
      <w:bookmarkStart w:id="621" w:name="_Toc484530633"/>
      <w:bookmarkStart w:id="622" w:name="_Toc489881194"/>
      <w:bookmarkStart w:id="623" w:name="_Toc489881362"/>
      <w:bookmarkStart w:id="624" w:name="_Toc489882190"/>
      <w:bookmarkStart w:id="625" w:name="_Toc489889466"/>
      <w:bookmarkStart w:id="626" w:name="_Toc489890875"/>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7" w:name="_Toc518917689"/>
      <w:r w:rsidRPr="008F629E">
        <w:rPr>
          <w:rFonts w:ascii="Times New Roman" w:hAnsi="Times New Roman" w:cs="Times New Roman" w:hint="eastAsia"/>
          <w:snapToGrid w:val="0"/>
          <w:kern w:val="0"/>
        </w:rPr>
        <w:t>每組電聯車前後端部之連結器裝置</w:t>
      </w:r>
      <w:bookmarkEnd w:id="619"/>
      <w:bookmarkEnd w:id="620"/>
      <w:bookmarkEnd w:id="621"/>
      <w:bookmarkEnd w:id="622"/>
      <w:bookmarkEnd w:id="623"/>
      <w:bookmarkEnd w:id="624"/>
      <w:bookmarkEnd w:id="625"/>
      <w:bookmarkEnd w:id="626"/>
      <w:bookmarkEnd w:id="627"/>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電聯車之駕駛端應裝設密著式自動連結器裝置，</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型輪廓，如附圖十二</w:t>
      </w:r>
      <w:r w:rsidRPr="008F629E">
        <w:rPr>
          <w:rFonts w:ascii="Times New Roman" w:eastAsia="標楷體" w:hAnsi="Times New Roman"/>
          <w:snapToGrid w:val="0"/>
          <w:kern w:val="0"/>
          <w:szCs w:val="24"/>
        </w:rPr>
        <w:t>: EL-004</w:t>
      </w:r>
      <w:r w:rsidRPr="008F629E">
        <w:rPr>
          <w:rFonts w:ascii="Times New Roman" w:eastAsia="標楷體" w:hAnsi="Times New Roman" w:hint="eastAsia"/>
          <w:snapToGrid w:val="0"/>
          <w:kern w:val="0"/>
          <w:szCs w:val="24"/>
        </w:rPr>
        <w:t>所示、跳線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僅後端裝設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及空氣軟管。</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跳線及空氣軟管應有適當長度，以供列車加掛或與其它機車連掛運轉。</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牽引緩衝裝置應具充分的能量吸收容量，以確保在時速</w:t>
      </w:r>
      <w:r w:rsidRPr="008F629E">
        <w:rPr>
          <w:rFonts w:ascii="Times New Roman" w:eastAsia="標楷體" w:hAnsi="Times New Roman"/>
          <w:snapToGrid w:val="0"/>
          <w:kern w:val="0"/>
          <w:szCs w:val="24"/>
        </w:rPr>
        <w:t xml:space="preserve"> 5</w:t>
      </w:r>
      <w:r w:rsidRPr="008F629E">
        <w:rPr>
          <w:rFonts w:ascii="Times New Roman" w:eastAsia="標楷體" w:hAnsi="Times New Roman" w:hint="eastAsia"/>
          <w:snapToGrid w:val="0"/>
          <w:kern w:val="0"/>
          <w:szCs w:val="24"/>
        </w:rPr>
        <w:t>公里的聯掛時不會造成任何損壞。牽引緩衝裝置應屬已經驗證的設計，連結器在正常操作情況下其高度為</w:t>
      </w:r>
      <w:r w:rsidRPr="008F629E">
        <w:rPr>
          <w:rFonts w:ascii="Times New Roman" w:eastAsia="標楷體" w:hAnsi="Times New Roman"/>
          <w:snapToGrid w:val="0"/>
          <w:kern w:val="0"/>
          <w:szCs w:val="24"/>
        </w:rPr>
        <w:t>890~820</w:t>
      </w:r>
      <w:r w:rsidRPr="008F629E">
        <w:rPr>
          <w:rFonts w:ascii="Times New Roman" w:eastAsia="標楷體" w:hAnsi="Times New Roman" w:hint="eastAsia"/>
          <w:snapToGrid w:val="0"/>
          <w:kern w:val="0"/>
          <w:szCs w:val="24"/>
        </w:rPr>
        <w:t>毫米。</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駕駛室前端之連結器及空氣軟管應裝設隱藏蓋並與車體共同構成流線型。隱藏蓋應為經驗證之設計。隱藏蓋應能自動及手動開啟與關閉，手動開啟與關閉操作須能由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獨立完成。駕駛室及車前端下應分別裝設隱藏蓋操作開關。隱藏蓋於開啟狀態時不能影響駕駛員正常駕駛之視線。隱藏蓋之設計應考慮喪失動力之故障電聯車列車可由正常之電聯車列車救援；亦應考慮滿足臺鐵局各型機車之救援及迴送聯掛運轉需求。不能因隱藏蓋之開啟而限制救援列車行駛速度。</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駕駛室車廂之前端部連結器之設計應能於半徑</w:t>
      </w:r>
      <w:r w:rsidRPr="008F629E">
        <w:rPr>
          <w:rFonts w:ascii="Times New Roman" w:eastAsia="標楷體" w:hAnsi="Times New Roman"/>
          <w:snapToGrid w:val="0"/>
          <w:kern w:val="0"/>
          <w:szCs w:val="24"/>
        </w:rPr>
        <w:t>300</w:t>
      </w:r>
      <w:r w:rsidRPr="008F629E">
        <w:rPr>
          <w:rFonts w:ascii="Times New Roman" w:eastAsia="標楷體" w:hAnsi="Times New Roman" w:hint="eastAsia"/>
          <w:snapToGrid w:val="0"/>
          <w:kern w:val="0"/>
          <w:szCs w:val="24"/>
        </w:rPr>
        <w:t>公尺彎道與臺鐵局其它車輛進行連結操作時，不得與任何配件有所干涉。</w:t>
      </w:r>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8" w:name="_Toc9065262"/>
      <w:bookmarkStart w:id="629" w:name="_Toc52610204"/>
      <w:bookmarkStart w:id="630" w:name="_Toc484530634"/>
      <w:bookmarkStart w:id="631" w:name="_Toc489881195"/>
      <w:bookmarkStart w:id="632" w:name="_Toc489881363"/>
      <w:bookmarkStart w:id="633" w:name="_Toc489882191"/>
      <w:bookmarkStart w:id="634" w:name="_Toc489889467"/>
      <w:bookmarkStart w:id="635" w:name="_Toc489890876"/>
      <w:bookmarkStart w:id="636" w:name="_Toc518917690"/>
      <w:bookmarkEnd w:id="617"/>
      <w:bookmarkEnd w:id="618"/>
      <w:r w:rsidRPr="008F629E">
        <w:rPr>
          <w:rFonts w:ascii="Times New Roman" w:hAnsi="Times New Roman" w:cs="Times New Roman" w:hint="eastAsia"/>
          <w:snapToGrid w:val="0"/>
          <w:kern w:val="0"/>
        </w:rPr>
        <w:t>車廂間之連結器裝置</w:t>
      </w:r>
      <w:bookmarkEnd w:id="628"/>
      <w:bookmarkEnd w:id="629"/>
      <w:bookmarkEnd w:id="630"/>
      <w:bookmarkEnd w:id="631"/>
      <w:bookmarkEnd w:id="632"/>
      <w:bookmarkEnd w:id="633"/>
      <w:bookmarkEnd w:id="634"/>
      <w:bookmarkEnd w:id="635"/>
      <w:bookmarkEnd w:id="636"/>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車廂間應裝置附有接通空氣功能</w:t>
      </w:r>
      <w:r w:rsidR="007A70A5"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半永久式連結器。</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跳線含接頭應有防潮與防腐蝕，其接頭應符合</w:t>
      </w:r>
      <w:r w:rsidRPr="008F629E">
        <w:rPr>
          <w:rFonts w:ascii="Times New Roman" w:eastAsia="標楷體" w:hAnsi="Times New Roman"/>
          <w:snapToGrid w:val="0"/>
          <w:kern w:val="0"/>
          <w:szCs w:val="24"/>
        </w:rPr>
        <w:t>IP67</w:t>
      </w:r>
      <w:r w:rsidRPr="008F629E">
        <w:rPr>
          <w:rFonts w:ascii="Times New Roman" w:eastAsia="標楷體" w:hAnsi="Times New Roman" w:hint="eastAsia"/>
          <w:snapToGrid w:val="0"/>
          <w:kern w:val="0"/>
          <w:szCs w:val="24"/>
        </w:rPr>
        <w:t>等級之防水防塵功能，跳線應有</w:t>
      </w:r>
      <w:r w:rsidRPr="008F629E">
        <w:rPr>
          <w:rFonts w:ascii="Times New Roman" w:eastAsia="標楷體" w:hAnsi="Times New Roman"/>
          <w:snapToGrid w:val="0"/>
          <w:kern w:val="0"/>
          <w:szCs w:val="24"/>
        </w:rPr>
        <w:t>20 %</w:t>
      </w:r>
      <w:r w:rsidRPr="008F629E">
        <w:rPr>
          <w:rFonts w:ascii="Times New Roman" w:eastAsia="標楷體" w:hAnsi="Times New Roman" w:hint="eastAsia"/>
          <w:snapToGrid w:val="0"/>
          <w:kern w:val="0"/>
          <w:szCs w:val="24"/>
        </w:rPr>
        <w:t>之備線</w:t>
      </w:r>
      <w:r w:rsidR="007C530E"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半固定式連結器應與密著式自動連結器具有相同之牽引剛性與緩衝性，使車廂於煞車與牽引時衝動最小。</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半固定式連結器加裝</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之前為</w:t>
      </w:r>
      <w:r w:rsidRPr="008F629E">
        <w:rPr>
          <w:rFonts w:ascii="Times New Roman" w:eastAsia="標楷體" w:hAnsi="Times New Roman"/>
          <w:snapToGrid w:val="0"/>
          <w:kern w:val="0"/>
          <w:szCs w:val="24"/>
        </w:rPr>
        <w:t>AAR)</w:t>
      </w:r>
      <w:r w:rsidRPr="008F629E">
        <w:rPr>
          <w:rFonts w:ascii="Times New Roman" w:eastAsia="標楷體" w:hAnsi="Times New Roman" w:hint="eastAsia"/>
          <w:snapToGrid w:val="0"/>
          <w:kern w:val="0"/>
          <w:szCs w:val="24"/>
        </w:rPr>
        <w:t>自動連結器轉換接頭後，應可與臺鐵局調車機車、救援機車、救援列車聯結，其聯結後列車之運轉車速</w:t>
      </w:r>
      <w:r w:rsidR="0042039D" w:rsidRPr="008F629E">
        <w:rPr>
          <w:rFonts w:ascii="Times New Roman" w:eastAsia="標楷體" w:hAnsi="Times New Roman" w:hint="eastAsia"/>
          <w:snapToGrid w:val="0"/>
          <w:kern w:val="0"/>
          <w:szCs w:val="24"/>
        </w:rPr>
        <w:t>不能低於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小時。連結器轉換接頭之重量應符合中華民國勞工安全衛生法規定</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公斤以下。每駕駛室應備有連結器轉換接頭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只、空氣軟管</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條、轉換接頭及空氣軟管之拆裝工具</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套，放置於適當位置。</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37" w:name="_Toc484530635"/>
      <w:bookmarkStart w:id="638" w:name="_Toc518917691"/>
      <w:r w:rsidRPr="008F629E">
        <w:rPr>
          <w:rFonts w:ascii="Times New Roman" w:hAnsi="Times New Roman" w:cs="Times New Roman" w:hint="eastAsia"/>
          <w:b/>
          <w:snapToGrid w:val="0"/>
          <w:kern w:val="0"/>
        </w:rPr>
        <w:t>風擋裝置構造</w:t>
      </w:r>
      <w:bookmarkEnd w:id="637"/>
      <w:bookmarkEnd w:id="638"/>
    </w:p>
    <w:p w:rsidR="00AF3268" w:rsidRPr="008F629E" w:rsidRDefault="00C369C2" w:rsidP="00EF30A8">
      <w:pPr>
        <w:pStyle w:val="af2"/>
        <w:adjustRightInd w:val="0"/>
        <w:snapToGrid w:val="0"/>
        <w:spacing w:beforeLines="25" w:before="90" w:afterLines="25" w:after="90"/>
        <w:ind w:leftChars="295" w:left="708"/>
        <w:rPr>
          <w:snapToGrid w:val="0"/>
          <w:kern w:val="0"/>
          <w:szCs w:val="24"/>
        </w:rPr>
      </w:pPr>
      <w:r w:rsidRPr="008F629E">
        <w:rPr>
          <w:rFonts w:hint="eastAsia"/>
          <w:snapToGrid w:val="0"/>
          <w:kern w:val="0"/>
          <w:szCs w:val="24"/>
        </w:rPr>
        <w:t>車廂間風擋採用氣密式折棚風擋，其構造係由單件式風擋、連結框架、渡板、踏板、及掛鉤等主要配件組成；當兩車連掛時，操作風擋連結鎖，將風擋裝置連結固定；風擋拆開時以掛鉤固定之。風擋裝置構造於投標時提送詳細說明供臺鐵局評鑑。</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934936"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風擋由防護罩、框架構成。防護罩應以防火、高強度及耐老化之材料</w:t>
      </w:r>
      <w:r w:rsidR="00C369C2" w:rsidRPr="008F629E">
        <w:rPr>
          <w:rFonts w:ascii="Times New Roman" w:eastAsia="標楷體" w:hAnsi="Times New Roman" w:hint="eastAsia"/>
          <w:snapToGrid w:val="0"/>
          <w:kern w:val="0"/>
          <w:szCs w:val="24"/>
        </w:rPr>
        <w:t>製成，下方設排水裝置。框架應為鋁合金製成，以不銹鋼製螺釘固定於車體端部，並以襯墊密封之，與車廂間之接縫處不得有滲水現象。</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連結框架為鋁合金製成，其連結面應具密封性。連結框分別設導向裝置、連結裝置及鎖，當風擋連結定位後，再以專用鑰匙上鎖，防止風擋不小心被分開。</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渡板裝置之設計高度應與車間走道地板齊平，其表面應做防滑處理；渡板裝置可隨路線彎曲、車輛跳動而重新復位，縱向擺動亦應抑制。</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車廂間應適當設置防墜落裝置，其型式應提送臺鐵局審查。</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同車組兩輛車廂之間通道風擋，其通道淨寬度至少</w:t>
      </w:r>
      <w:r w:rsidRPr="008F629E">
        <w:rPr>
          <w:rFonts w:ascii="Times New Roman" w:eastAsia="標楷體" w:hAnsi="Times New Roman"/>
          <w:snapToGrid w:val="0"/>
          <w:kern w:val="0"/>
          <w:szCs w:val="24"/>
        </w:rPr>
        <w:t>750mm</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639" w:name="_Toc436148918"/>
      <w:bookmarkStart w:id="640" w:name="_Toc472263308"/>
      <w:bookmarkStart w:id="641" w:name="_Toc484530636"/>
      <w:bookmarkStart w:id="642" w:name="_Toc489881196"/>
      <w:bookmarkStart w:id="643" w:name="_Toc489881364"/>
      <w:bookmarkStart w:id="644" w:name="_Toc489882192"/>
      <w:bookmarkStart w:id="645" w:name="_Toc489889469"/>
      <w:bookmarkStart w:id="646" w:name="_Toc489890878"/>
      <w:bookmarkStart w:id="647" w:name="_Toc518917692"/>
      <w:r w:rsidRPr="008F629E">
        <w:rPr>
          <w:rFonts w:ascii="Times New Roman" w:hAnsi="Times New Roman" w:cs="Times New Roman" w:hint="eastAsia"/>
          <w:snapToGrid w:val="0"/>
          <w:kern w:val="0"/>
        </w:rPr>
        <w:t>其他規定</w:t>
      </w:r>
      <w:bookmarkEnd w:id="639"/>
      <w:bookmarkEnd w:id="640"/>
      <w:bookmarkEnd w:id="641"/>
      <w:bookmarkEnd w:id="642"/>
      <w:bookmarkEnd w:id="643"/>
      <w:bookmarkEnd w:id="644"/>
      <w:bookmarkEnd w:id="645"/>
      <w:bookmarkEnd w:id="646"/>
      <w:bookmarkEnd w:id="647"/>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隔熱係數：</w:t>
      </w:r>
      <w:r w:rsidRPr="008F629E">
        <w:rPr>
          <w:rFonts w:ascii="Times New Roman" w:hAnsi="Times New Roman" w:cs="Times New Roman"/>
          <w:snapToGrid w:val="0"/>
          <w:kern w:val="0"/>
        </w:rPr>
        <w:t>K</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5.0 W/ m</w:t>
      </w:r>
      <w:r w:rsidR="0050548F" w:rsidRPr="008F629E">
        <w:rPr>
          <w:rFonts w:ascii="Times New Roman" w:hAnsi="Times New Roman" w:cs="Times New Roman"/>
          <w:snapToGrid w:val="0"/>
          <w:kern w:val="0"/>
        </w:rPr>
        <w:t>.K</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隔音量：</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25 dB(A)</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阻燃性</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防火性能應符合第</w:t>
      </w:r>
      <w:r w:rsidRPr="008F629E">
        <w:rPr>
          <w:rFonts w:ascii="Times New Roman" w:hAnsi="Times New Roman" w:cs="Times New Roman"/>
          <w:snapToGrid w:val="0"/>
          <w:kern w:val="0"/>
        </w:rPr>
        <w:t>7.2.10</w:t>
      </w:r>
      <w:r w:rsidRPr="008F629E">
        <w:rPr>
          <w:rFonts w:ascii="Times New Roman" w:hAnsi="Times New Roman" w:cs="Times New Roman" w:hint="eastAsia"/>
          <w:snapToGrid w:val="0"/>
          <w:kern w:val="0"/>
        </w:rPr>
        <w:t>節之規定。</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風擋布應具良好之耐油、抗酸鹼、抗大氣腐蝕及抗老化等特性，且其抗拉強度為</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w:t>
      </w:r>
      <w:r w:rsidR="00D32DF8" w:rsidRPr="008F629E">
        <w:rPr>
          <w:rFonts w:ascii="Times New Roman" w:hAnsi="Times New Roman" w:cs="Times New Roman"/>
          <w:snapToGrid w:val="0"/>
          <w:kern w:val="0"/>
        </w:rPr>
        <w:t>,</w:t>
      </w:r>
      <w:r w:rsidRPr="008F629E">
        <w:rPr>
          <w:rFonts w:ascii="Times New Roman" w:hAnsi="Times New Roman" w:cs="Times New Roman"/>
          <w:snapToGrid w:val="0"/>
          <w:kern w:val="0"/>
        </w:rPr>
        <w:t>000 N/ cm</w:t>
      </w:r>
      <w:r w:rsidRPr="008F629E">
        <w:rPr>
          <w:rFonts w:ascii="Times New Roman" w:hAnsi="Times New Roman" w:cs="Times New Roman"/>
          <w:snapToGrid w:val="0"/>
          <w:kern w:val="0"/>
          <w:position w:val="6"/>
          <w:vertAlign w:val="superscript"/>
        </w:rPr>
        <w:t>2</w:t>
      </w:r>
      <w:r w:rsidRPr="008F629E">
        <w:rPr>
          <w:rFonts w:ascii="Times New Roman" w:hAnsi="Times New Roman" w:cs="Times New Roman" w:hint="eastAsia"/>
          <w:snapToGrid w:val="0"/>
          <w:kern w:val="0"/>
        </w:rPr>
        <w:t>。</w:t>
      </w:r>
    </w:p>
    <w:p w:rsidR="00AF3268" w:rsidRPr="008F629E" w:rsidRDefault="00C369C2" w:rsidP="008F629E">
      <w:pPr>
        <w:pStyle w:val="af2"/>
        <w:adjustRightInd w:val="0"/>
        <w:snapToGrid w:val="0"/>
        <w:spacing w:beforeLines="25" w:before="90" w:afterLines="25" w:after="90"/>
        <w:ind w:leftChars="296" w:left="991" w:hangingChars="117" w:hanging="281"/>
        <w:rPr>
          <w:snapToGrid w:val="0"/>
          <w:kern w:val="0"/>
          <w:szCs w:val="24"/>
        </w:rPr>
      </w:pPr>
      <w:r w:rsidRPr="008F629E">
        <w:rPr>
          <w:rFonts w:hint="eastAsia"/>
          <w:snapToGrid w:val="0"/>
          <w:kern w:val="0"/>
          <w:szCs w:val="24"/>
        </w:rPr>
        <w:t>立約商應任選</w:t>
      </w:r>
      <w:r w:rsidRPr="008F629E">
        <w:rPr>
          <w:snapToGrid w:val="0"/>
          <w:kern w:val="0"/>
          <w:szCs w:val="24"/>
        </w:rPr>
        <w:t>1</w:t>
      </w:r>
      <w:r w:rsidRPr="008F629E">
        <w:rPr>
          <w:rFonts w:hint="eastAsia"/>
          <w:snapToGrid w:val="0"/>
          <w:kern w:val="0"/>
          <w:szCs w:val="24"/>
        </w:rPr>
        <w:t>個風擋施行型式測試，其測試記錄及證明應提送臺鐵局審查。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48" w:name="_Toc484530637"/>
      <w:bookmarkStart w:id="649" w:name="_Toc518917693"/>
      <w:r w:rsidRPr="008F629E">
        <w:rPr>
          <w:rFonts w:ascii="Times New Roman" w:hAnsi="Times New Roman" w:cs="Times New Roman" w:hint="eastAsia"/>
          <w:b/>
          <w:snapToGrid w:val="0"/>
          <w:kern w:val="0"/>
        </w:rPr>
        <w:t>軔機系統</w:t>
      </w:r>
      <w:bookmarkEnd w:id="648"/>
      <w:bookmarkEnd w:id="649"/>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軔機系統應以最適化概念設計，並與其它系統充分整合，以確保列車運行效能最佳化；軔機系統應有電軔、電空軔機及自動空氣軔機等功能；電空軔機應具有保持軔機</w:t>
      </w:r>
      <w:r w:rsidRPr="008F629E">
        <w:rPr>
          <w:rFonts w:ascii="Times New Roman" w:eastAsia="標楷體" w:hAnsi="Times New Roman"/>
          <w:snapToGrid w:val="0"/>
          <w:kern w:val="0"/>
          <w:szCs w:val="24"/>
        </w:rPr>
        <w:t>(Holding Brake)</w:t>
      </w:r>
      <w:r w:rsidRPr="008F629E">
        <w:rPr>
          <w:rFonts w:ascii="Times New Roman" w:eastAsia="標楷體" w:hAnsi="Times New Roman" w:hint="eastAsia"/>
          <w:snapToGrid w:val="0"/>
          <w:kern w:val="0"/>
          <w:szCs w:val="24"/>
        </w:rPr>
        <w:t>功能；當停車時電空軔機能自動作用，且能使滿載情況下之列車停於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坡道，上坡起步時不至倒退。電空軔機系統不作用時，系統能自動轉換為自動空氣軔機。各軔機功能及電軔與電空軔機之調合作用以電軔系統動作為優先，其詳細設計立約商應提供臺鐵局審核。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自動空氣軔機系統應能與臺鐵局現有機車所使用</w:t>
      </w:r>
      <w:r w:rsidRPr="008F629E">
        <w:rPr>
          <w:rFonts w:ascii="Times New Roman" w:eastAsia="標楷體" w:hAnsi="Times New Roman"/>
          <w:snapToGrid w:val="0"/>
          <w:kern w:val="0"/>
          <w:szCs w:val="24"/>
        </w:rPr>
        <w:t>26L</w:t>
      </w:r>
      <w:r w:rsidRPr="008F629E">
        <w:rPr>
          <w:rFonts w:ascii="Times New Roman" w:eastAsia="標楷體" w:hAnsi="Times New Roman" w:hint="eastAsia"/>
          <w:snapToGrid w:val="0"/>
          <w:kern w:val="0"/>
          <w:szCs w:val="24"/>
        </w:rPr>
        <w:t>型軔機系統貫通，並能配合救援機車操作之階段鬆軔、階段緊軔及緊急緊軔的功能。</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當軔管發生過充氣導致列車無法正常鬆軔時，系統應有鬆軔保證功能之設計，以讓駕駛員操作軔機鬆軔。</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電軔力與軔缸壓力應能隨載重之變化而自動調整，其詳細設計立約商應提供臺鐵局審核。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正常情況下，當操作</w:t>
      </w:r>
      <w:r w:rsidR="00A11315" w:rsidRPr="008F629E">
        <w:rPr>
          <w:rFonts w:ascii="Times New Roman" w:eastAsia="標楷體" w:hAnsi="Times New Roman" w:hint="eastAsia"/>
          <w:snapToGrid w:val="0"/>
          <w:kern w:val="0"/>
          <w:szCs w:val="24"/>
        </w:rPr>
        <w:t>主控制器</w:t>
      </w:r>
      <w:r w:rsidRPr="008F629E">
        <w:rPr>
          <w:rFonts w:ascii="Times New Roman" w:eastAsia="標楷體" w:hAnsi="Times New Roman" w:hint="eastAsia"/>
          <w:snapToGrid w:val="0"/>
          <w:kern w:val="0"/>
          <w:szCs w:val="24"/>
        </w:rPr>
        <w:t>制軔時，應有電軔作用，且電軔作用應優先於氣軔作用，以減少摩擦軔機材料之耗損及提高乘坐品質。</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各子系統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如喇叭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氣動式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、軔機系統、空氣彈簧懸吊裝置等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皆應安裝獨立之隔離塞門。軔機系統所有閥類與塞門，應集中安裝於面板上，便於保養與維護。面板上之測試孔應安裝快速測試接頭。</w:t>
      </w:r>
    </w:p>
    <w:p w:rsidR="00887327" w:rsidRPr="008F629E" w:rsidRDefault="00C369C2" w:rsidP="008F629E">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每輛車後端牆上應裝設緊急閥及壓力錶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只；壓力錶之</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氣源管路應分別安裝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只切斷塞門，以利緊急應變操作及方便壓力錶之拆裝維修。每輛車後端牆上亦應裝設停留軔機塞門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只。上述各裝置應集中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處，並設具視窗之防護蓋。</w:t>
      </w:r>
      <w:bookmarkStart w:id="650" w:name="_Toc484530638"/>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1" w:name="_Toc518917694"/>
      <w:r w:rsidRPr="008F629E">
        <w:rPr>
          <w:rFonts w:ascii="Times New Roman" w:hAnsi="Times New Roman" w:cs="Times New Roman" w:hint="eastAsia"/>
          <w:b/>
          <w:snapToGrid w:val="0"/>
          <w:kern w:val="0"/>
        </w:rPr>
        <w:t>空氣壓縮機</w:t>
      </w:r>
      <w:bookmarkEnd w:id="650"/>
      <w:bookmarkEnd w:id="651"/>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應採用環保免潤滑油式</w:t>
      </w:r>
      <w:r w:rsidRPr="008F629E">
        <w:rPr>
          <w:rFonts w:ascii="Times New Roman" w:eastAsia="標楷體" w:hAnsi="Times New Roman"/>
          <w:snapToGrid w:val="0"/>
          <w:kern w:val="0"/>
          <w:szCs w:val="24"/>
        </w:rPr>
        <w:t>(Oil Free)</w:t>
      </w:r>
      <w:r w:rsidRPr="008F629E">
        <w:rPr>
          <w:rFonts w:ascii="Times New Roman" w:eastAsia="標楷體" w:hAnsi="Times New Roman" w:hint="eastAsia"/>
          <w:snapToGrid w:val="0"/>
          <w:kern w:val="0"/>
          <w:szCs w:val="24"/>
        </w:rPr>
        <w:t>及低噪音空氣壓縮機；每</w:t>
      </w:r>
      <w:r w:rsidRPr="008F629E">
        <w:rPr>
          <w:rFonts w:ascii="Times New Roman" w:eastAsia="標楷體" w:hAnsi="Times New Roman"/>
          <w:snapToGrid w:val="0"/>
          <w:kern w:val="0"/>
          <w:szCs w:val="24"/>
        </w:rPr>
        <w:t>1</w:t>
      </w:r>
      <w:r w:rsidR="0079292F" w:rsidRPr="008F629E">
        <w:rPr>
          <w:rFonts w:ascii="Times New Roman" w:eastAsia="標楷體" w:hAnsi="Times New Roman" w:hint="eastAsia"/>
          <w:snapToGrid w:val="0"/>
          <w:kern w:val="0"/>
          <w:szCs w:val="24"/>
        </w:rPr>
        <w:t>列</w:t>
      </w:r>
      <w:r w:rsidRPr="008F629E">
        <w:rPr>
          <w:rFonts w:ascii="Times New Roman" w:eastAsia="標楷體" w:hAnsi="Times New Roman" w:hint="eastAsia"/>
          <w:snapToGrid w:val="0"/>
          <w:kern w:val="0"/>
          <w:szCs w:val="24"/>
        </w:rPr>
        <w:t>車組</w:t>
      </w:r>
      <w:r w:rsidR="0079292F" w:rsidRPr="008F629E">
        <w:rPr>
          <w:rFonts w:ascii="Times New Roman" w:eastAsia="標楷體" w:hAnsi="Times New Roman" w:hint="eastAsia"/>
          <w:snapToGrid w:val="0"/>
          <w:kern w:val="0"/>
          <w:szCs w:val="24"/>
        </w:rPr>
        <w:t>至少</w:t>
      </w:r>
      <w:r w:rsidRPr="008F629E">
        <w:rPr>
          <w:rFonts w:ascii="Times New Roman" w:eastAsia="標楷體" w:hAnsi="Times New Roman" w:hint="eastAsia"/>
          <w:snapToGrid w:val="0"/>
          <w:kern w:val="0"/>
          <w:szCs w:val="24"/>
        </w:rPr>
        <w:t>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具，且互為備援；當列車組</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空氣壓縮機數量故障時，另</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空氣壓縮機供應容量仍應足以讓列車正常運轉；其設計應為適用於鐵路車輛之成熟穩定產品，於正常運轉使用情況，自驗收完成日起負責保固</w:t>
      </w:r>
      <w:r w:rsidR="00181263"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空氣壓縮機工作能力應於</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分鐘內將全列車各風缸之空氣壓力由零增至正常工作壓力</w:t>
      </w:r>
      <w:r w:rsidRPr="008F629E">
        <w:rPr>
          <w:rFonts w:ascii="Times New Roman" w:eastAsia="標楷體" w:hAnsi="Times New Roman"/>
          <w:snapToGrid w:val="0"/>
          <w:kern w:val="0"/>
          <w:szCs w:val="24"/>
        </w:rPr>
        <w:t>8.5 bars</w:t>
      </w:r>
      <w:r w:rsidRPr="008F629E">
        <w:rPr>
          <w:rFonts w:ascii="Times New Roman" w:eastAsia="標楷體" w:hAnsi="Times New Roman" w:hint="eastAsia"/>
          <w:snapToGrid w:val="0"/>
          <w:kern w:val="0"/>
          <w:szCs w:val="24"/>
        </w:rPr>
        <w:t>以上。正常情況下，空氣壓縮機之任務循環平均為</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。立約商應提送電聯車空氣消耗量及空氣壓縮機之工作能力計算書供臺鐵局審查。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主風缸儲存容量在風缸充飽後及空氣壓縮機電源隔離情況下，應足以確保連續施行</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次緊急緊軔後，其風缸壓力仍可保持</w:t>
      </w:r>
      <w:r w:rsidRPr="008F629E">
        <w:rPr>
          <w:rFonts w:ascii="Times New Roman" w:eastAsia="標楷體" w:hAnsi="Times New Roman"/>
          <w:snapToGrid w:val="0"/>
          <w:kern w:val="0"/>
          <w:szCs w:val="24"/>
        </w:rPr>
        <w:t>5.5bars</w:t>
      </w:r>
      <w:r w:rsidRPr="008F629E">
        <w:rPr>
          <w:rFonts w:ascii="Times New Roman" w:eastAsia="標楷體" w:hAnsi="Times New Roman" w:hint="eastAsia"/>
          <w:snapToGrid w:val="0"/>
          <w:kern w:val="0"/>
          <w:szCs w:val="24"/>
        </w:rPr>
        <w:t>以上，緊急緊軔作用時間約</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秒，每次間隔</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分鐘。</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空氣壓縮機之驅動裝置應使用三相交流馬達，其結構設計與安裝方式應符合本規範規定之噪音與振動需求。空氣壓縮機馬達之防護等級依</w:t>
      </w:r>
      <w:r w:rsidRPr="008F629E">
        <w:rPr>
          <w:rFonts w:ascii="Times New Roman" w:eastAsia="標楷體" w:hAnsi="Times New Roman"/>
          <w:snapToGrid w:val="0"/>
          <w:kern w:val="0"/>
          <w:szCs w:val="24"/>
        </w:rPr>
        <w:t>IEC 60529</w:t>
      </w:r>
      <w:r w:rsidRPr="008F629E">
        <w:rPr>
          <w:rFonts w:ascii="Times New Roman" w:eastAsia="標楷體" w:hAnsi="Times New Roman" w:hint="eastAsia"/>
          <w:snapToGrid w:val="0"/>
          <w:kern w:val="0"/>
          <w:szCs w:val="24"/>
        </w:rPr>
        <w:t>或同等級標</w:t>
      </w:r>
      <w:r w:rsidRPr="008F629E">
        <w:rPr>
          <w:rFonts w:ascii="Times New Roman" w:eastAsia="標楷體" w:hAnsi="Times New Roman" w:hint="eastAsia"/>
          <w:snapToGrid w:val="0"/>
          <w:kern w:val="0"/>
          <w:szCs w:val="24"/>
        </w:rPr>
        <w:lastRenderedPageBreak/>
        <w:t>準規定，其應達</w:t>
      </w:r>
      <w:r w:rsidRPr="008F629E">
        <w:rPr>
          <w:rFonts w:ascii="Times New Roman" w:eastAsia="標楷體" w:hAnsi="Times New Roman"/>
          <w:snapToGrid w:val="0"/>
          <w:kern w:val="0"/>
          <w:szCs w:val="24"/>
        </w:rPr>
        <w:t>IP55</w:t>
      </w:r>
      <w:r w:rsidRPr="008F629E">
        <w:rPr>
          <w:rFonts w:ascii="Times New Roman" w:eastAsia="標楷體" w:hAnsi="Times New Roman" w:hint="eastAsia"/>
          <w:snapToGrid w:val="0"/>
          <w:kern w:val="0"/>
          <w:szCs w:val="24"/>
        </w:rPr>
        <w:t>以上，測試報告及證明應提送臺鐵局審查。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空氣壓縮機及馬達應具故障監測電路，並將故障訊號顯示於總故障指示燈及駕駛控制臺之</w:t>
      </w:r>
      <w:r w:rsidRPr="008F629E">
        <w:rPr>
          <w:rFonts w:ascii="Times New Roman" w:eastAsia="標楷體" w:hAnsi="Times New Roman"/>
          <w:snapToGrid w:val="0"/>
          <w:kern w:val="0"/>
          <w:szCs w:val="24"/>
        </w:rPr>
        <w:t>DDU(Driver’s Display Unit)</w:t>
      </w:r>
      <w:r w:rsidRPr="008F629E">
        <w:rPr>
          <w:rFonts w:ascii="Times New Roman" w:eastAsia="標楷體" w:hAnsi="Times New Roman" w:hint="eastAsia"/>
          <w:snapToGrid w:val="0"/>
          <w:kern w:val="0"/>
          <w:szCs w:val="24"/>
        </w:rPr>
        <w:t>上。</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空氣供應應能隨時保持充足，以使空氣軔機系統、空氣彈簧懸吊裝置、自動門機及廁所等系統能維持正常作用，空氣供應系統應具有自動排水裝置。</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總風缸應設置空氣濕度測試孔。</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總風缸應設置排氣隔離塞門，其功能應於隔離時將總風管內空氣排出。每一總風缸均應設有自動與手動複合式排水閥及手動關閉功能。</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總風缸應設有安全閥，確保風缸最大壓力不大於設定值，安全閥壓力設定值應送臺鐵局審核。</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空氣壓縮機與軔機系統製造廠應為鐵路車輛設計之專用產品。</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空氣壓縮機設置振動要求須符合</w:t>
      </w:r>
      <w:r w:rsidRPr="008F629E">
        <w:rPr>
          <w:rFonts w:ascii="Times New Roman" w:eastAsia="標楷體" w:hAnsi="Times New Roman"/>
          <w:snapToGrid w:val="0"/>
          <w:kern w:val="0"/>
          <w:szCs w:val="24"/>
        </w:rPr>
        <w:t>EN61373</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2" w:name="_Toc484530639"/>
      <w:bookmarkStart w:id="653" w:name="_Toc518917695"/>
      <w:r w:rsidRPr="008F629E">
        <w:rPr>
          <w:rFonts w:ascii="Times New Roman" w:hAnsi="Times New Roman" w:cs="Times New Roman" w:hint="eastAsia"/>
          <w:b/>
          <w:snapToGrid w:val="0"/>
          <w:kern w:val="0"/>
        </w:rPr>
        <w:t>壓縮空氣乾燥器</w:t>
      </w:r>
      <w:bookmarkEnd w:id="652"/>
      <w:bookmarkEnd w:id="653"/>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每列電聯車應裝置具有高效能自動液、氣分離功能之壓縮空氣乾燥器，其數量與空氣壓縮機組數量一致，其能量應與壓縮機相容。</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壓縮空氣乾燥器之乾燥劑應是可重複使用型。壓縮空氣乾燥器相關資料包括文件、圖面等應提供臺鐵局審核。</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經過空氣乾燥器後提供之空氣品質應符合</w:t>
      </w:r>
      <w:r w:rsidRPr="008F629E">
        <w:rPr>
          <w:rFonts w:ascii="Times New Roman" w:eastAsia="標楷體" w:hAnsi="Times New Roman"/>
          <w:snapToGrid w:val="0"/>
          <w:kern w:val="0"/>
          <w:szCs w:val="24"/>
        </w:rPr>
        <w:t>ISO 8573-1, Level 2-2-2</w:t>
      </w:r>
      <w:r w:rsidRPr="008F629E">
        <w:rPr>
          <w:rFonts w:ascii="Times New Roman" w:eastAsia="標楷體" w:hAnsi="Times New Roman" w:hint="eastAsia"/>
          <w:snapToGrid w:val="0"/>
          <w:kern w:val="0"/>
          <w:szCs w:val="24"/>
        </w:rPr>
        <w:t>或同等級標準規定。</w:t>
      </w:r>
    </w:p>
    <w:p w:rsidR="00AF3268" w:rsidRPr="008F629E" w:rsidRDefault="00DE021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DE021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lang w:val="en-US"/>
        </w:rPr>
      </w:pPr>
      <w:bookmarkStart w:id="654" w:name="_Toc484530640"/>
      <w:bookmarkStart w:id="655" w:name="_Toc518917696"/>
      <w:r w:rsidRPr="008F629E">
        <w:rPr>
          <w:rFonts w:ascii="Times New Roman" w:hAnsi="Times New Roman" w:cs="Times New Roman" w:hint="eastAsia"/>
          <w:b/>
          <w:snapToGrid w:val="0"/>
          <w:kern w:val="0"/>
          <w:lang w:val="en-US"/>
        </w:rPr>
        <w:lastRenderedPageBreak/>
        <w:t>轉向架</w:t>
      </w:r>
      <w:bookmarkEnd w:id="654"/>
      <w:bookmarkEnd w:id="655"/>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6" w:name="_Toc484530641"/>
      <w:bookmarkStart w:id="657" w:name="_Toc518917697"/>
      <w:r w:rsidRPr="008F629E">
        <w:rPr>
          <w:rFonts w:ascii="Times New Roman" w:hAnsi="Times New Roman" w:cs="Times New Roman" w:hint="eastAsia"/>
          <w:b/>
          <w:snapToGrid w:val="0"/>
          <w:kern w:val="0"/>
          <w:lang w:val="en-US"/>
        </w:rPr>
        <w:t>一般要求</w:t>
      </w:r>
      <w:bookmarkEnd w:id="656"/>
      <w:bookmarkEnd w:id="657"/>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轉向架應為經驗證及實際使用之認可產品。應具優良之乘坐品質，並具足夠強度與剛性，俾能抵抗車輛行駛於臺鐵局現有路況（以附錄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為標準）所引起之應力與疲勞。</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轉向架之設計與製造應使其在正常情況下，能連續使用</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年無需對轉向架框進行重大之重造、修理或補強工作。立約商應提供相關之理論依據，並以過去之設計及經驗來佐證其設計之適當性。</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零組件具有最大之互換性，同一類型之轉向架應具有互換性。轉向架之設計應儘可能減少因牽引力、制動力或動態懸吊力等所產生之軸重轉移效應，以及於彎道應有提升乘坐品質相關機制。</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8" w:name="_Toc484530642"/>
      <w:bookmarkStart w:id="659" w:name="_Toc518917698"/>
      <w:r w:rsidRPr="008F629E">
        <w:rPr>
          <w:rFonts w:ascii="Times New Roman" w:hAnsi="Times New Roman" w:cs="Times New Roman" w:hint="eastAsia"/>
          <w:b/>
          <w:snapToGrid w:val="0"/>
          <w:kern w:val="0"/>
          <w:lang w:val="en-US"/>
        </w:rPr>
        <w:t>抬高與維修</w:t>
      </w:r>
      <w:bookmarkEnd w:id="658"/>
      <w:bookmarkEnd w:id="659"/>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轉向架應可使用索鏈及吊環將其安全吊舉，亦能於地面使用索鏈或吊環拖拉整個轉向架而不損及轉向架本體。</w:t>
      </w:r>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車輛於復軌作業抬高時，轉向架及輪軸與車輛間，應有適當的拘束裝置，使其能保持於正常位置。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lang w:val="en-US"/>
        </w:rPr>
      </w:pPr>
      <w:bookmarkStart w:id="660" w:name="_Toc484530643"/>
      <w:bookmarkStart w:id="661" w:name="_Toc518917699"/>
      <w:r w:rsidRPr="008F629E">
        <w:rPr>
          <w:rFonts w:ascii="Times New Roman" w:hAnsi="Times New Roman" w:cs="Times New Roman" w:hint="eastAsia"/>
          <w:b/>
          <w:snapToGrid w:val="0"/>
          <w:kern w:val="0"/>
          <w:lang w:val="en-US"/>
        </w:rPr>
        <w:t>一般構造</w:t>
      </w:r>
      <w:bookmarkEnd w:id="660"/>
      <w:bookmarkEnd w:id="661"/>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轉向架應為無搖枕式，其一次懸吊及二次懸吊，應提供臺鐵局審查。如有必要限制運行滾動角度時，則應裝配抗搖桿。</w:t>
      </w:r>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空氣彈簧之上部設計，不得使用螺絲固定於車架上。氣囊之下部，不得與轉向架框或枕樑相碰觸磨擦，即使於運轉中空氣彈簧無空氣時亦同。空氣彈簧區域下方之轉向架框及保護板，其表面應平滑。</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b/>
          <w:snapToGrid w:val="0"/>
          <w:kern w:val="0"/>
        </w:rPr>
      </w:pPr>
      <w:bookmarkStart w:id="662" w:name="_Toc484530644"/>
      <w:bookmarkStart w:id="663" w:name="_Toc518917700"/>
      <w:r w:rsidRPr="008F629E">
        <w:rPr>
          <w:rFonts w:ascii="Times New Roman" w:hAnsi="Times New Roman" w:cs="Times New Roman" w:hint="eastAsia"/>
          <w:b/>
          <w:snapToGrid w:val="0"/>
          <w:kern w:val="0"/>
          <w:lang w:val="en-US"/>
        </w:rPr>
        <w:t>轉向</w:t>
      </w:r>
      <w:r w:rsidRPr="008F629E">
        <w:rPr>
          <w:rFonts w:ascii="Times New Roman" w:hAnsi="Times New Roman" w:hint="eastAsia"/>
          <w:b/>
          <w:snapToGrid w:val="0"/>
          <w:kern w:val="0"/>
        </w:rPr>
        <w:t>架設計強度之安全係數及負荷狀況</w:t>
      </w:r>
      <w:bookmarkEnd w:id="662"/>
      <w:bookmarkEnd w:id="663"/>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轉向架各部位零組件之設計強度應有足夠安全係數，轉向架框之靜態負荷強度設計應採用至少</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倍以上之負荷係數；立約商應經由分析與測試，以驗證其轉向架框銲接設計之適切性，並應將分析與測試所得之銲接區域疲勞應力值，標示於轉向架框材料之修正固德曼圖上，以證明該值均在容許範圍之內；旅客負荷及車輛連掛時之衝擊負荷應列入計算。</w:t>
      </w:r>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證據，以證明所銲接之轉向架框可承受臺鐵局鐵路環境下運轉所產生之各種應力。同時轉向架框之設計，應儘可能輕量化，並避免整個轉向架框之質量集中現象及測試驗證在各種載重狀況下之合理旋轉阻力。</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4" w:name="_Toc484530645"/>
      <w:bookmarkStart w:id="665" w:name="_Toc518917701"/>
      <w:r w:rsidRPr="008F629E">
        <w:rPr>
          <w:rFonts w:ascii="Times New Roman" w:hAnsi="Times New Roman" w:hint="eastAsia"/>
          <w:snapToGrid w:val="0"/>
          <w:kern w:val="0"/>
        </w:rPr>
        <w:t>轉向架結構－安全負荷狀況</w:t>
      </w:r>
      <w:bookmarkEnd w:id="664"/>
      <w:bookmarkEnd w:id="665"/>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轉向架結構及軸箱，應能承受下列靜態負荷，不致發生永久變形：</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垂直負荷：（中心盤最大靜態負荷加轉向架簧上質量）</w:t>
      </w:r>
      <w:r w:rsidRPr="008F629E">
        <w:rPr>
          <w:rFonts w:ascii="Times New Roman" w:eastAsia="標楷體" w:hAnsi="Times New Roman"/>
          <w:snapToGrid w:val="0"/>
          <w:kern w:val="0"/>
          <w:szCs w:val="24"/>
        </w:rPr>
        <w:t>×1.3 g</w:t>
      </w:r>
      <w:r w:rsidRPr="008F629E">
        <w:rPr>
          <w:rFonts w:ascii="Times New Roman" w:eastAsia="標楷體" w:hAnsi="Times New Roman" w:hint="eastAsia"/>
          <w:snapToGrid w:val="0"/>
          <w:kern w:val="0"/>
          <w:szCs w:val="24"/>
        </w:rPr>
        <w:t>垂直向下，作用於二次懸吊支點而反作用於車軸。</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橫向負荷：橫向負荷作用於車輛重心，其大小為使車輛傾覆所需力量。最大靜態中心盤負荷應同時作用。</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扭轉負荷：考量軌道的扭轉對同一轉向架的對角車輪水平位置</w:t>
      </w:r>
      <w:r w:rsidRPr="008F629E">
        <w:rPr>
          <w:rFonts w:ascii="Times New Roman" w:eastAsia="標楷體" w:hAnsi="Times New Roman"/>
          <w:snapToGrid w:val="0"/>
          <w:kern w:val="0"/>
          <w:szCs w:val="24"/>
        </w:rPr>
        <w:t>10mm</w:t>
      </w:r>
      <w:r w:rsidRPr="008F629E">
        <w:rPr>
          <w:rFonts w:ascii="Times New Roman" w:eastAsia="標楷體" w:hAnsi="Times New Roman" w:hint="eastAsia"/>
          <w:snapToGrid w:val="0"/>
          <w:kern w:val="0"/>
          <w:szCs w:val="24"/>
        </w:rPr>
        <w:t>之變位。</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6" w:name="_Toc484530646"/>
      <w:bookmarkStart w:id="667" w:name="_Toc518917702"/>
      <w:r w:rsidRPr="008F629E">
        <w:rPr>
          <w:rFonts w:ascii="Times New Roman" w:hAnsi="Times New Roman" w:hint="eastAsia"/>
          <w:snapToGrid w:val="0"/>
          <w:kern w:val="0"/>
        </w:rPr>
        <w:lastRenderedPageBreak/>
        <w:t>轉向架結構－疲勞負荷狀況</w:t>
      </w:r>
      <w:bookmarkEnd w:id="666"/>
      <w:bookmarkEnd w:id="667"/>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轉向架結構及軸箱之設計於承受下列負荷時，其疲勞壽命不得少於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垂直負荷：向下加速度</w:t>
      </w:r>
      <w:r w:rsidRPr="008F629E">
        <w:rPr>
          <w:rFonts w:ascii="Times New Roman" w:eastAsia="標楷體" w:hAnsi="Times New Roman"/>
          <w:snapToGrid w:val="0"/>
          <w:kern w:val="0"/>
          <w:szCs w:val="24"/>
        </w:rPr>
        <w:t>(1.0 G</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0.35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最大靜態負荷同時作用於中心盤。</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8" w:name="_Toc484530647"/>
      <w:bookmarkStart w:id="669" w:name="_Toc518917703"/>
      <w:r w:rsidRPr="008F629E">
        <w:rPr>
          <w:rFonts w:ascii="Times New Roman" w:hAnsi="Times New Roman" w:hint="eastAsia"/>
          <w:snapToGrid w:val="0"/>
          <w:kern w:val="0"/>
        </w:rPr>
        <w:t>轉向架上設備之安裝－安全負荷狀況</w:t>
      </w:r>
      <w:bookmarkEnd w:id="668"/>
      <w:bookmarkEnd w:id="669"/>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設備之質量及其安裝之設計，其安全負荷應能承受如下列隨著轉向架框成線性變化之加速度所引起之負荷，而不致產生永久變形。</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15.0 G</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7.5 G</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0" w:name="_Toc484530648"/>
      <w:bookmarkStart w:id="671" w:name="_Toc518917704"/>
      <w:r w:rsidRPr="008F629E">
        <w:rPr>
          <w:rFonts w:ascii="Times New Roman" w:hAnsi="Times New Roman" w:hint="eastAsia"/>
          <w:snapToGrid w:val="0"/>
          <w:kern w:val="0"/>
        </w:rPr>
        <w:t>轉向架上設備之安裝－疲勞負荷狀況</w:t>
      </w:r>
      <w:bookmarkEnd w:id="670"/>
      <w:bookmarkEnd w:id="671"/>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設備之質量及其安裝之設計，其疲勞負荷應能承受如下列隨著轉向架框成線性變化之加速度所引起之負荷，其疲勞壽命不得少於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8.0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4.0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2" w:name="_Toc484530649"/>
      <w:bookmarkStart w:id="673" w:name="_Toc518917705"/>
      <w:r w:rsidRPr="008F629E">
        <w:rPr>
          <w:rFonts w:ascii="Times New Roman" w:hAnsi="Times New Roman" w:hint="eastAsia"/>
          <w:snapToGrid w:val="0"/>
          <w:kern w:val="0"/>
        </w:rPr>
        <w:t>轉向架上懸吊特性</w:t>
      </w:r>
      <w:bookmarkEnd w:id="672"/>
      <w:bookmarkEnd w:id="673"/>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列車營運速度下，所有懸吊元件應避免共振且不得與轉向架懸吊裝置共振，並應將車體與震盪（低頻高振幅）及振動（高頻低振幅）降至最低。裝有新車輪之車輛，在加速至最大「設計速度」期間，其轉向架或車體均不得產生不穩定震盪。</w:t>
      </w:r>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立約商應特別注意限制車體之側搖（</w:t>
      </w:r>
      <w:r w:rsidRPr="008F629E">
        <w:rPr>
          <w:rFonts w:ascii="Times New Roman" w:eastAsia="標楷體" w:hAnsi="Times New Roman"/>
          <w:snapToGrid w:val="0"/>
          <w:kern w:val="0"/>
          <w:szCs w:val="24"/>
        </w:rPr>
        <w:t>Roll</w:t>
      </w:r>
      <w:r w:rsidRPr="008F629E">
        <w:rPr>
          <w:rFonts w:ascii="Times New Roman" w:eastAsia="標楷體" w:hAnsi="Times New Roman" w:hint="eastAsia"/>
          <w:snapToGrid w:val="0"/>
          <w:kern w:val="0"/>
          <w:szCs w:val="24"/>
        </w:rPr>
        <w:t>），其最大側搖發生時，車輛應仍能於臺鐵局現有路線安全行駛且不得超出車輛界限。</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4" w:name="_Toc484530650"/>
      <w:bookmarkStart w:id="675" w:name="_Toc518917706"/>
      <w:r w:rsidRPr="008F629E">
        <w:rPr>
          <w:rFonts w:ascii="Times New Roman" w:hAnsi="Times New Roman" w:hint="eastAsia"/>
          <w:snapToGrid w:val="0"/>
          <w:kern w:val="0"/>
        </w:rPr>
        <w:t>軸箱上設備－安全負荷狀況</w:t>
      </w:r>
      <w:bookmarkEnd w:id="674"/>
      <w:bookmarkEnd w:id="675"/>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軸箱上附裝之設備，應能承受下列加速度而不致產生永久變形。</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6" w:name="_Toc484530651"/>
      <w:bookmarkStart w:id="677" w:name="_Toc518917707"/>
      <w:r w:rsidRPr="008F629E">
        <w:rPr>
          <w:rFonts w:ascii="Times New Roman" w:hAnsi="Times New Roman" w:hint="eastAsia"/>
          <w:snapToGrid w:val="0"/>
          <w:kern w:val="0"/>
        </w:rPr>
        <w:t>軸箱上設備－疲勞負荷狀況</w:t>
      </w:r>
      <w:bookmarkEnd w:id="676"/>
      <w:bookmarkEnd w:id="677"/>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軸箱上附裝之設備，其疲勞負荷應能承受如下列加速度所引起的負荷，其疲勞壽命不得少於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8" w:name="_Toc484530652"/>
      <w:bookmarkStart w:id="679" w:name="_Toc518917708"/>
      <w:r w:rsidRPr="008F629E">
        <w:rPr>
          <w:rFonts w:ascii="Times New Roman" w:hAnsi="Times New Roman" w:hint="eastAsia"/>
          <w:snapToGrid w:val="0"/>
          <w:kern w:val="0"/>
        </w:rPr>
        <w:t>車體與轉向架連結－安全負荷狀況</w:t>
      </w:r>
      <w:bookmarkEnd w:id="678"/>
      <w:bookmarkEnd w:id="679"/>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轉向架應安全附裝於車體，承受容許範圍內的各種運動位移，並能承受下列負荷，而不致產生永久變形。</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垂直負荷：最大輪軸彈簧縱向負荷</w:t>
      </w:r>
      <w:r w:rsidRPr="008F629E">
        <w:rPr>
          <w:rFonts w:ascii="Times New Roman" w:eastAsia="標楷體" w:hAnsi="Times New Roman"/>
          <w:snapToGrid w:val="0"/>
          <w:kern w:val="0"/>
          <w:szCs w:val="24"/>
        </w:rPr>
        <w:t>*1.3g</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橫向負荷：轉向架質量或車體之一半質量，採兩者中較大者，輪軸彈簧負荷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，最大靜態中心盤負荷應同時作用。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0" w:name="_Toc484530653"/>
      <w:bookmarkStart w:id="681" w:name="_Toc518917709"/>
      <w:r w:rsidRPr="008F629E">
        <w:rPr>
          <w:rFonts w:ascii="Times New Roman" w:hAnsi="Times New Roman" w:hint="eastAsia"/>
          <w:snapToGrid w:val="0"/>
          <w:kern w:val="0"/>
        </w:rPr>
        <w:t>車體與轉向架連結－疲勞負荷狀況</w:t>
      </w:r>
      <w:bookmarkEnd w:id="680"/>
      <w:bookmarkEnd w:id="681"/>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車體與轉向架連結部，其疲勞負荷應能承受下列加速度，作用於整個車體之一半質量所產生之負荷，其疲勞壽命不得少於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t xml:space="preserve">1.0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r w:rsidRPr="008F629E">
        <w:rPr>
          <w:rFonts w:ascii="Times New Roman" w:eastAsia="標楷體" w:hAnsi="Times New Roman" w:hint="eastAsia"/>
          <w:snapToGrid w:val="0"/>
          <w:kern w:val="0"/>
          <w:szCs w:val="24"/>
        </w:rPr>
        <w:t>（向下）</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0.20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2" w:name="_Toc518917710"/>
      <w:r w:rsidRPr="008F629E">
        <w:rPr>
          <w:rFonts w:ascii="Times New Roman" w:hAnsi="Times New Roman" w:hint="eastAsia"/>
          <w:snapToGrid w:val="0"/>
          <w:kern w:val="0"/>
        </w:rPr>
        <w:t>轉向架框架</w:t>
      </w:r>
      <w:bookmarkEnd w:id="682"/>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轉向架框應以鋼板銲接方式製成，鋼材之成份、物理及機械特性應有完整資料，機械加工前應予消除殘留應力。</w:t>
      </w:r>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轉向架與車架及連結器軛支架間等，應有足夠的上下及左右向動態間隙。其設計間隙應提供臺鐵局審查。</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3" w:name="_Toc518917711"/>
      <w:r w:rsidRPr="008F629E">
        <w:rPr>
          <w:rFonts w:ascii="Times New Roman" w:hAnsi="Times New Roman" w:hint="eastAsia"/>
          <w:snapToGrid w:val="0"/>
          <w:kern w:val="0"/>
        </w:rPr>
        <w:t>轉向架結構之負荷試驗</w:t>
      </w:r>
      <w:bookmarkEnd w:id="683"/>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套轉向架結構，施以靜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動態負荷試驗並由臺鐵局派員全程參與試驗及檢視狀況監視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如臺鐵局人員無法參與測試，立約商應將其測試過程攝製成硬碟</w:t>
      </w:r>
      <w:r w:rsidRPr="008F629E">
        <w:rPr>
          <w:rFonts w:ascii="Times New Roman" w:eastAsia="標楷體" w:hAnsi="Times New Roman"/>
          <w:snapToGrid w:val="0"/>
          <w:kern w:val="0"/>
          <w:szCs w:val="24"/>
        </w:rPr>
        <w:t>DVD</w:t>
      </w:r>
      <w:r w:rsidRPr="008F629E">
        <w:rPr>
          <w:rFonts w:ascii="Times New Roman" w:eastAsia="標楷體" w:hAnsi="Times New Roman" w:hint="eastAsia"/>
          <w:snapToGrid w:val="0"/>
          <w:kern w:val="0"/>
          <w:szCs w:val="24"/>
        </w:rPr>
        <w:t>光碟影片連同負荷試驗紀錄送臺鐵局審查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。其各種負荷條件為空車負荷、全載負荷、滿載負荷及第</w:t>
      </w:r>
      <w:r w:rsidRPr="008F629E">
        <w:rPr>
          <w:rFonts w:ascii="Times New Roman" w:eastAsia="標楷體" w:hAnsi="Times New Roman"/>
          <w:snapToGrid w:val="0"/>
          <w:kern w:val="0"/>
          <w:szCs w:val="24"/>
        </w:rPr>
        <w:t xml:space="preserve"> 8.4</w:t>
      </w:r>
      <w:r w:rsidRPr="008F629E">
        <w:rPr>
          <w:rFonts w:ascii="Times New Roman" w:eastAsia="標楷體" w:hAnsi="Times New Roman" w:hint="eastAsia"/>
          <w:snapToGrid w:val="0"/>
          <w:kern w:val="0"/>
          <w:szCs w:val="24"/>
        </w:rPr>
        <w:t>節所述安全負荷等。試驗結果，轉向架之任何部份應無瑕疵或永久變形，且所測得之應力應低於所用材料之降伏點。車輛交貨時應將應力測試紀錄提供臺鐵局。</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4" w:name="_Toc518917712"/>
      <w:r w:rsidRPr="008F629E">
        <w:rPr>
          <w:rFonts w:ascii="Times New Roman" w:hAnsi="Times New Roman" w:hint="eastAsia"/>
          <w:snapToGrid w:val="0"/>
          <w:kern w:val="0"/>
        </w:rPr>
        <w:t>轉向架及車軸之編號</w:t>
      </w:r>
      <w:bookmarkEnd w:id="684"/>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轉向架及車軸之編號資料由臺鐵局提供。</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5" w:name="_Toc467422591"/>
      <w:bookmarkStart w:id="686" w:name="_Toc5431459"/>
      <w:bookmarkStart w:id="687" w:name="_Toc484530654"/>
      <w:bookmarkStart w:id="688" w:name="_Toc518917713"/>
      <w:r w:rsidRPr="008F629E">
        <w:rPr>
          <w:rFonts w:ascii="Times New Roman" w:hAnsi="Times New Roman" w:cs="Times New Roman" w:hint="eastAsia"/>
          <w:b/>
          <w:snapToGrid w:val="0"/>
          <w:kern w:val="0"/>
          <w:lang w:val="en-US"/>
        </w:rPr>
        <w:t>基礎</w:t>
      </w:r>
      <w:r w:rsidRPr="008F629E">
        <w:rPr>
          <w:rFonts w:ascii="Times New Roman" w:hAnsi="Times New Roman" w:hint="eastAsia"/>
          <w:b/>
          <w:snapToGrid w:val="0"/>
          <w:kern w:val="0"/>
        </w:rPr>
        <w:t>軔機裝置</w:t>
      </w:r>
      <w:bookmarkEnd w:id="685"/>
      <w:bookmarkEnd w:id="686"/>
      <w:bookmarkEnd w:id="687"/>
      <w:bookmarkEnd w:id="688"/>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每一非動力車輪軸應裝設整體式碟煞裝置，含車輪踏面清潔裝置</w:t>
      </w:r>
      <w:r w:rsidRPr="008F629E">
        <w:rPr>
          <w:rFonts w:ascii="Times New Roman" w:eastAsia="標楷體" w:hAnsi="Times New Roman"/>
          <w:snapToGrid w:val="0"/>
          <w:kern w:val="0"/>
          <w:szCs w:val="24"/>
        </w:rPr>
        <w:t>(wheel tread cleaning device)</w:t>
      </w:r>
      <w:r w:rsidRPr="008F629E">
        <w:rPr>
          <w:rFonts w:ascii="Times New Roman" w:eastAsia="標楷體" w:hAnsi="Times New Roman" w:hint="eastAsia"/>
          <w:snapToGrid w:val="0"/>
          <w:kern w:val="0"/>
          <w:szCs w:val="24"/>
        </w:rPr>
        <w:t>，該裝置於未拆卸情形下不得妨礙車輪之鏇削。軔機裝置應有自動調隙功能，且該功能應能保持煞車片與煞車碟間應有之設計間隙值，直至各該摩擦材料耗損為止，整體式碟煞裝置應使用</w:t>
      </w:r>
      <w:r w:rsidR="00E775B3" w:rsidRPr="008F629E">
        <w:rPr>
          <w:rFonts w:ascii="Times New Roman" w:eastAsia="標楷體" w:hAnsi="Times New Roman" w:hint="eastAsia"/>
          <w:snapToGrid w:val="0"/>
          <w:kern w:val="0"/>
          <w:szCs w:val="24"/>
        </w:rPr>
        <w:t>燒結</w:t>
      </w:r>
      <w:r w:rsidRPr="008F629E">
        <w:rPr>
          <w:rFonts w:ascii="Times New Roman" w:eastAsia="標楷體" w:hAnsi="Times New Roman" w:hint="eastAsia"/>
          <w:snapToGrid w:val="0"/>
          <w:kern w:val="0"/>
          <w:szCs w:val="24"/>
        </w:rPr>
        <w:t>式煞車片，與煞車盤之材料應能相容，煞車片對煞車盤之接觸面不得有任何傷害，包括但不限於龜裂、擦傷、凹痕、麻點、剝離、紋孔及凹面磨耗等不正常現象。煞車片之熱特性應提送臺鐵局審查。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每輛客車</w:t>
      </w:r>
      <w:r w:rsidR="0042039D" w:rsidRPr="008F629E">
        <w:rPr>
          <w:rFonts w:ascii="Times New Roman" w:eastAsia="標楷體" w:hAnsi="Times New Roman" w:hint="eastAsia"/>
          <w:snapToGrid w:val="0"/>
          <w:kern w:val="0"/>
          <w:szCs w:val="24"/>
        </w:rPr>
        <w:t>僅</w:t>
      </w:r>
      <w:r w:rsidR="0030310B" w:rsidRPr="008F629E">
        <w:rPr>
          <w:rFonts w:ascii="Times New Roman" w:eastAsia="標楷體" w:hAnsi="Times New Roman" w:hint="eastAsia"/>
          <w:snapToGrid w:val="0"/>
          <w:kern w:val="0"/>
          <w:szCs w:val="24"/>
        </w:rPr>
        <w:t>使用</w:t>
      </w:r>
      <w:r w:rsidR="00131672" w:rsidRPr="008F629E">
        <w:rPr>
          <w:rFonts w:ascii="Times New Roman" w:eastAsia="標楷體" w:hAnsi="Times New Roman" w:hint="eastAsia"/>
          <w:snapToGrid w:val="0"/>
          <w:kern w:val="0"/>
          <w:szCs w:val="24"/>
        </w:rPr>
        <w:t>摩擦</w:t>
      </w:r>
      <w:r w:rsidRPr="008F629E">
        <w:rPr>
          <w:rFonts w:ascii="Times New Roman" w:eastAsia="標楷體" w:hAnsi="Times New Roman" w:hint="eastAsia"/>
          <w:snapToGrid w:val="0"/>
          <w:kern w:val="0"/>
          <w:szCs w:val="24"/>
        </w:rPr>
        <w:t>軔機狀況下，應經驗證認證煞車碟之使用壽命至少</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年，且應確保四級檢修週期期間內</w:t>
      </w:r>
      <w:r w:rsidR="00645093" w:rsidRPr="008F629E">
        <w:rPr>
          <w:rFonts w:ascii="Times New Roman" w:eastAsia="標楷體" w:hAnsi="Times New Roman"/>
          <w:snapToGrid w:val="0"/>
          <w:kern w:val="0"/>
          <w:szCs w:val="24"/>
        </w:rPr>
        <w:t>(</w:t>
      </w:r>
      <w:r w:rsidR="00645093" w:rsidRPr="008F629E">
        <w:rPr>
          <w:rFonts w:ascii="Times New Roman" w:eastAsia="標楷體" w:hAnsi="Times New Roman" w:hint="eastAsia"/>
          <w:snapToGrid w:val="0"/>
          <w:kern w:val="0"/>
          <w:szCs w:val="24"/>
        </w:rPr>
        <w:t>或</w:t>
      </w:r>
      <w:r w:rsidR="00645093" w:rsidRPr="008F629E">
        <w:rPr>
          <w:rFonts w:ascii="Times New Roman" w:eastAsia="標楷體" w:hAnsi="Times New Roman"/>
          <w:snapToGrid w:val="0"/>
          <w:kern w:val="0"/>
          <w:szCs w:val="24"/>
        </w:rPr>
        <w:t>200</w:t>
      </w:r>
      <w:r w:rsidR="00645093" w:rsidRPr="008F629E">
        <w:rPr>
          <w:rFonts w:ascii="Times New Roman" w:eastAsia="標楷體" w:hAnsi="Times New Roman" w:hint="eastAsia"/>
          <w:snapToGrid w:val="0"/>
          <w:kern w:val="0"/>
          <w:szCs w:val="24"/>
        </w:rPr>
        <w:t>萬公里</w:t>
      </w:r>
      <w:r w:rsidR="00645093"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不需更換。</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每一動力車輪軸應裝設踏面煞車裝置，軔機裝置應有自動調隙功能，且該功能應能保持閘瓦與踏面間應有之設計間隙值，直至各該摩擦材料耗損為止，踏面煞車裝置應使用</w:t>
      </w:r>
      <w:r w:rsidR="00611436" w:rsidRPr="008F629E">
        <w:rPr>
          <w:rFonts w:ascii="Times New Roman" w:eastAsia="標楷體" w:hAnsi="Times New Roman" w:hint="eastAsia"/>
          <w:snapToGrid w:val="0"/>
          <w:kern w:val="0"/>
          <w:szCs w:val="24"/>
        </w:rPr>
        <w:t>燒結式</w:t>
      </w:r>
      <w:r w:rsidRPr="008F629E">
        <w:rPr>
          <w:rFonts w:ascii="Times New Roman" w:eastAsia="標楷體" w:hAnsi="Times New Roman" w:hint="eastAsia"/>
          <w:snapToGrid w:val="0"/>
          <w:kern w:val="0"/>
          <w:szCs w:val="24"/>
        </w:rPr>
        <w:t>閘瓦與車輪踏面之材料應能相容，閘瓦對車輪踏面不得有任何傷害，包括但不限於龜裂、擦傷、凹痕、麻點、剝離、紋孔及凹面磨耗等不正常現象。閘瓦之熱特性應提送臺鐵局審查。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車輛之減速，由最高車速至停車止，應保持平順，不得有衝動等現象。軔機時不</w:t>
      </w:r>
      <w:r w:rsidRPr="008F629E">
        <w:rPr>
          <w:rFonts w:ascii="Times New Roman" w:eastAsia="標楷體" w:hAnsi="Times New Roman" w:hint="eastAsia"/>
          <w:snapToGrid w:val="0"/>
          <w:kern w:val="0"/>
          <w:szCs w:val="24"/>
        </w:rPr>
        <w:lastRenderedPageBreak/>
        <w:t>得發出尖銳刺耳聲響及異味。</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9" w:name="_Toc484530655"/>
      <w:bookmarkStart w:id="690" w:name="_Toc518917714"/>
      <w:r w:rsidRPr="008F629E">
        <w:rPr>
          <w:rFonts w:ascii="Times New Roman" w:hAnsi="Times New Roman" w:cs="Times New Roman" w:hint="eastAsia"/>
          <w:b/>
          <w:snapToGrid w:val="0"/>
          <w:kern w:val="0"/>
          <w:lang w:val="en-US"/>
        </w:rPr>
        <w:t>停留</w:t>
      </w:r>
      <w:r w:rsidRPr="008F629E">
        <w:rPr>
          <w:rFonts w:ascii="Times New Roman" w:hAnsi="Times New Roman"/>
          <w:b/>
          <w:snapToGrid w:val="0"/>
          <w:kern w:val="0"/>
        </w:rPr>
        <w:t>(Parking)</w:t>
      </w:r>
      <w:r w:rsidRPr="008F629E">
        <w:rPr>
          <w:rFonts w:ascii="Times New Roman" w:hAnsi="Times New Roman" w:hint="eastAsia"/>
          <w:b/>
          <w:snapToGrid w:val="0"/>
          <w:kern w:val="0"/>
        </w:rPr>
        <w:t>軔機</w:t>
      </w:r>
      <w:bookmarkEnd w:id="689"/>
      <w:bookmarkEnd w:id="690"/>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每一列車應裝置停留軔機，其制動力於下坡道</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％、列車滿載狀況下，應足以確保列車不發生滑行現象。停留軔機應為彈簧作用型，停留軔機作用過程應設計以線性之彈簧力逐漸作動，且應可從駕駛室遙控全列車之作用。</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停留軔機之作用應與牽引系統連鎖，其設置於駕駛室停留軔機作用指示燈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橘色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及每車兩側裝置停留軔機作用指示燈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只，停留軔機作用時燈亮，以顯示停留軔機作用狀態。停留軔機解鎖拉桿設置位置應提送臺鐵局審查。</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停留軔機操作按鈕之裝設應依下列規定辦理：</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駕駛室、車長室處應裝設停留軔機操作按鈕。</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操作按鈕之顏色如下：</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緊軔按鈕，紅色。</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鬆軔按鈕，綠色。</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1" w:name="_Toc484530656"/>
      <w:bookmarkStart w:id="692" w:name="_Toc518917715"/>
      <w:r w:rsidRPr="008F629E">
        <w:rPr>
          <w:rFonts w:ascii="Times New Roman" w:hAnsi="Times New Roman" w:cs="Times New Roman" w:hint="eastAsia"/>
          <w:b/>
          <w:snapToGrid w:val="0"/>
          <w:kern w:val="0"/>
          <w:lang w:val="en-US"/>
        </w:rPr>
        <w:t>電流</w:t>
      </w:r>
      <w:r w:rsidRPr="008F629E">
        <w:rPr>
          <w:rFonts w:ascii="Times New Roman" w:hAnsi="Times New Roman" w:hint="eastAsia"/>
          <w:b/>
          <w:snapToGrid w:val="0"/>
          <w:kern w:val="0"/>
        </w:rPr>
        <w:t>回流裝置</w:t>
      </w:r>
      <w:bookmarkEnd w:id="691"/>
      <w:bookmarkEnd w:id="692"/>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每車應於車架與轉向架框架間、轉向架框與軸箱間各裝設電流回流線。</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馬達車之馬達框架與車軸間應裝設電流回流裝置。</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電力車車軸端應裝設</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一次側電流回流裝置。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3" w:name="_Toc484530657"/>
      <w:bookmarkStart w:id="694" w:name="_Toc518917716"/>
      <w:r w:rsidRPr="008F629E">
        <w:rPr>
          <w:rFonts w:ascii="Times New Roman" w:hAnsi="Times New Roman" w:cs="Times New Roman" w:hint="eastAsia"/>
          <w:b/>
          <w:snapToGrid w:val="0"/>
          <w:kern w:val="0"/>
          <w:lang w:val="en-US"/>
        </w:rPr>
        <w:t>車輪</w:t>
      </w:r>
      <w:r w:rsidRPr="008F629E">
        <w:rPr>
          <w:rFonts w:ascii="Times New Roman" w:hAnsi="Times New Roman" w:hint="eastAsia"/>
          <w:b/>
          <w:snapToGrid w:val="0"/>
          <w:kern w:val="0"/>
        </w:rPr>
        <w:t>空轉和滑走修正保護裝置</w:t>
      </w:r>
      <w:bookmarkEnd w:id="693"/>
      <w:bookmarkEnd w:id="694"/>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牽引動力及軔機控制系統應具有空轉和滑走修正功能，以偵測輪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軌介面上的空轉和滑走，並自動調節牽引力及制動力，以使軔機滑走修正時間應盡量縮短；空轉和滑走修正系統對於牽引動力空轉及軔機打滑之設計應具高修正效率，其設計與效率等應提供臺鐵局審查。</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空轉和滑走修正功能故障時，牽引動力系統應依所需之牽引或制動力作用。緊急緊軔時，空轉和滑走修正完成後，牽引力之作用應受到急衝度的限制。</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車輪發生空轉或滑走時，駕駛室應有警示聲響，車輪防滑保護或空轉保護作用時，駕駛控制台之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應能即時顯示發生空轉或滑走之車軸位置。</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空轉與滑走偵測及修正裝置應具有自我診斷功能，且失效或故障時自動隔離空轉與滑走偵測及修正功能，不影響原有牽引系統及軔機功能。</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車輪滑行保護設置必須符合</w:t>
      </w:r>
      <w:r w:rsidRPr="008F629E">
        <w:rPr>
          <w:rFonts w:ascii="Times New Roman" w:eastAsia="標楷體" w:hAnsi="Times New Roman"/>
          <w:snapToGrid w:val="0"/>
          <w:kern w:val="0"/>
          <w:szCs w:val="24"/>
        </w:rPr>
        <w:t>EN 15595</w:t>
      </w:r>
      <w:r w:rsidRPr="008F629E">
        <w:rPr>
          <w:rFonts w:ascii="Times New Roman" w:eastAsia="標楷體" w:hAnsi="Times New Roman" w:hint="eastAsia"/>
          <w:snapToGrid w:val="0"/>
          <w:kern w:val="0"/>
          <w:szCs w:val="24"/>
        </w:rPr>
        <w:t>或同等級標準規定。</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5" w:name="_Toc484530658"/>
      <w:bookmarkStart w:id="696" w:name="_Toc518917717"/>
      <w:r w:rsidRPr="008F629E">
        <w:rPr>
          <w:rFonts w:ascii="Times New Roman" w:hAnsi="Times New Roman" w:cs="Times New Roman" w:hint="eastAsia"/>
          <w:b/>
          <w:snapToGrid w:val="0"/>
          <w:kern w:val="0"/>
          <w:lang w:val="en-US"/>
        </w:rPr>
        <w:t>牽引</w:t>
      </w:r>
      <w:r w:rsidRPr="008F629E">
        <w:rPr>
          <w:rFonts w:ascii="Times New Roman" w:hAnsi="Times New Roman" w:hint="eastAsia"/>
          <w:b/>
          <w:snapToGrid w:val="0"/>
          <w:kern w:val="0"/>
        </w:rPr>
        <w:t>馬達安裝</w:t>
      </w:r>
      <w:bookmarkEnd w:id="695"/>
      <w:bookmarkEnd w:id="696"/>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牽引馬達應安裝於轉向架上，除其本身之安裝架及齒輪箱懸吊外，應另有具備支撐用功能之安全支架，以防止馬達因意外脫落而直接掉落軌面。同時，再直接經由撓性連結裝置連接單級減速齒輪組傳動至車軸。</w:t>
      </w:r>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馬達應能承受輪軌相互作用所產生之力量，立約商應特別注意各該馬達安裝支撐所需之適當強度。車軸與馬達定子剛體間應有足夠之間隙，以避免車軸刮傷。同時，齒輪箱內應採用輕油潤滑式。</w:t>
      </w:r>
    </w:p>
    <w:p w:rsidR="00B761DF" w:rsidRDefault="00B761DF">
      <w:pPr>
        <w:widowControl/>
        <w:rPr>
          <w:rFonts w:ascii="Times New Roman" w:eastAsia="標楷體" w:hAnsi="Times New Roman" w:cs="Times New Roman"/>
          <w:b/>
          <w:snapToGrid w:val="0"/>
          <w:kern w:val="0"/>
          <w:szCs w:val="24"/>
        </w:rPr>
      </w:pPr>
      <w:bookmarkStart w:id="697" w:name="_Toc484530659"/>
      <w:r>
        <w:rPr>
          <w:rFonts w:ascii="Times New Roman" w:hAnsi="Times New Roman" w:cs="Times New Roman"/>
          <w:b/>
          <w:snapToGrid w:val="0"/>
          <w:kern w:val="0"/>
        </w:rPr>
        <w:br w:type="page"/>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8" w:name="_Toc518917718"/>
      <w:r w:rsidRPr="008F629E">
        <w:rPr>
          <w:rFonts w:ascii="Times New Roman" w:hAnsi="Times New Roman" w:cs="Times New Roman" w:hint="eastAsia"/>
          <w:b/>
          <w:snapToGrid w:val="0"/>
          <w:kern w:val="0"/>
          <w:lang w:val="en-US"/>
        </w:rPr>
        <w:lastRenderedPageBreak/>
        <w:t>車輪</w:t>
      </w:r>
      <w:r w:rsidRPr="008F629E">
        <w:rPr>
          <w:rFonts w:ascii="Times New Roman" w:hAnsi="Times New Roman" w:hint="eastAsia"/>
          <w:b/>
          <w:snapToGrid w:val="0"/>
          <w:kern w:val="0"/>
        </w:rPr>
        <w:t>與車軸</w:t>
      </w:r>
      <w:bookmarkEnd w:id="697"/>
      <w:bookmarkEnd w:id="698"/>
    </w:p>
    <w:p w:rsidR="00AF3268" w:rsidRPr="008F629E" w:rsidRDefault="00DE0218" w:rsidP="00EF30A8">
      <w:pPr>
        <w:pStyle w:val="ab"/>
        <w:numPr>
          <w:ilvl w:val="0"/>
          <w:numId w:val="189"/>
        </w:numPr>
        <w:tabs>
          <w:tab w:val="left" w:pos="720"/>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車輪之設計、製造及檢驗應依</w:t>
      </w:r>
      <w:r w:rsidRPr="008F629E">
        <w:rPr>
          <w:rFonts w:ascii="Times New Roman" w:eastAsia="標楷體" w:hAnsi="Times New Roman"/>
          <w:snapToGrid w:val="0"/>
          <w:kern w:val="0"/>
          <w:szCs w:val="24"/>
        </w:rPr>
        <w:t>AAR M-107(</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標準或同等級之鐵路標準規範，車輪材質採用</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級。車輪應為鍛造或輥軋之一體車輪，車輪踏面如附圖十三</w:t>
      </w:r>
      <w:r w:rsidRPr="008F629E">
        <w:rPr>
          <w:rFonts w:ascii="Times New Roman" w:eastAsia="標楷體" w:hAnsi="Times New Roman"/>
          <w:snapToGrid w:val="0"/>
          <w:kern w:val="0"/>
          <w:szCs w:val="24"/>
        </w:rPr>
        <w:t>: PD-860923</w:t>
      </w:r>
      <w:r w:rsidRPr="008F629E">
        <w:rPr>
          <w:rFonts w:ascii="Times New Roman" w:eastAsia="標楷體" w:hAnsi="Times New Roman" w:hint="eastAsia"/>
          <w:snapToGrid w:val="0"/>
          <w:kern w:val="0"/>
          <w:szCs w:val="24"/>
        </w:rPr>
        <w:t>所示，輪寬為</w:t>
      </w:r>
      <w:r w:rsidRPr="008F629E">
        <w:rPr>
          <w:rFonts w:ascii="Times New Roman" w:eastAsia="標楷體" w:hAnsi="Times New Roman"/>
          <w:snapToGrid w:val="0"/>
          <w:kern w:val="0"/>
          <w:szCs w:val="24"/>
        </w:rPr>
        <w:t>135</w:t>
      </w:r>
      <w:r w:rsidRPr="008F629E">
        <w:rPr>
          <w:rFonts w:ascii="Times New Roman" w:eastAsia="標楷體" w:hAnsi="Times New Roman" w:hint="eastAsia"/>
          <w:snapToGrid w:val="0"/>
          <w:kern w:val="0"/>
          <w:szCs w:val="24"/>
        </w:rPr>
        <w:t>毫米，輪箍厚度應能容許磨耗</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毫米，輪箍應經熱處理硬度</w:t>
      </w:r>
      <w:r w:rsidRPr="008F629E">
        <w:rPr>
          <w:rFonts w:ascii="Times New Roman" w:eastAsia="標楷體" w:hAnsi="Times New Roman"/>
          <w:snapToGrid w:val="0"/>
          <w:kern w:val="0"/>
          <w:szCs w:val="24"/>
        </w:rPr>
        <w:t>300HB-341HB</w:t>
      </w:r>
      <w:r w:rsidRPr="008F629E">
        <w:rPr>
          <w:rFonts w:ascii="Times New Roman" w:eastAsia="標楷體" w:hAnsi="Times New Roman" w:hint="eastAsia"/>
          <w:snapToGrid w:val="0"/>
          <w:kern w:val="0"/>
          <w:szCs w:val="24"/>
        </w:rPr>
        <w:t>。每只車輪均應施行平衡檢驗，其不平衡量不得大於</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公克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公尺。</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車軸之設計、製造及檢驗應依</w:t>
      </w:r>
      <w:r w:rsidRPr="008F629E">
        <w:rPr>
          <w:rFonts w:ascii="Times New Roman" w:eastAsia="標楷體" w:hAnsi="Times New Roman"/>
          <w:snapToGrid w:val="0"/>
          <w:kern w:val="0"/>
          <w:szCs w:val="24"/>
        </w:rPr>
        <w:t>AAR M-101(</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標準或同等級之鐵路標準規範，車軸材質採用</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級。車輪安裝應採用壓入法，且應提供車輪套裝之壓力值紀錄與壓力圖、車軸之超音波探傷檢查紀錄、車輪及輪軸組之動態平衡檢查紀錄等相關資料供臺鐵局審查。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車輪，車軸及煞車碟強度應容許列車於電軔故障時，以純氣軔軔機模式，通過如</w:t>
      </w:r>
      <w:r w:rsidRPr="008F629E">
        <w:rPr>
          <w:rFonts w:ascii="Times New Roman" w:eastAsia="標楷體" w:hAnsi="Times New Roman"/>
          <w:snapToGrid w:val="0"/>
          <w:kern w:val="0"/>
          <w:szCs w:val="24"/>
        </w:rPr>
        <w:t>6.3</w:t>
      </w:r>
      <w:r w:rsidRPr="008F629E">
        <w:rPr>
          <w:rFonts w:ascii="Times New Roman" w:eastAsia="標楷體" w:hAnsi="Times New Roman" w:hint="eastAsia"/>
          <w:snapToGrid w:val="0"/>
          <w:kern w:val="0"/>
          <w:szCs w:val="24"/>
        </w:rPr>
        <w:t>節所述之山線長下坡路段而不受損變形。這種情況下之車輪，車軸及煞車碟溫度變化情形應作計算及模擬，車輛負載條件以滿載計算，其結果包括限制列車之運轉條件等應提送臺鐵局審查。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車輪磨耗、轉向架組件磨耗至最低限度，車體高度應能容易補償調整，以容許最大負荷。車體高度調整程序應於保養手冊中詳細說明。</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軸箱周邊設備之配置應提送臺鐵局審查。</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9" w:name="_Toc467422597"/>
      <w:bookmarkStart w:id="700" w:name="_Toc528989628"/>
      <w:bookmarkStart w:id="701" w:name="_Toc484530660"/>
      <w:bookmarkStart w:id="702" w:name="_Toc518917719"/>
      <w:r w:rsidRPr="008F629E">
        <w:rPr>
          <w:rFonts w:ascii="Times New Roman" w:hAnsi="Times New Roman" w:cs="Times New Roman" w:hint="eastAsia"/>
          <w:b/>
          <w:snapToGrid w:val="0"/>
          <w:kern w:val="0"/>
          <w:lang w:val="en-US"/>
        </w:rPr>
        <w:t>油壓</w:t>
      </w:r>
      <w:r w:rsidRPr="008F629E">
        <w:rPr>
          <w:rFonts w:ascii="Times New Roman" w:hAnsi="Times New Roman" w:hint="eastAsia"/>
          <w:b/>
          <w:snapToGrid w:val="0"/>
          <w:kern w:val="0"/>
        </w:rPr>
        <w:t>減振器</w:t>
      </w:r>
      <w:bookmarkEnd w:id="699"/>
      <w:bookmarkEnd w:id="700"/>
      <w:bookmarkEnd w:id="701"/>
      <w:bookmarkEnd w:id="702"/>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轉向架其二次懸吊應考量乘坐品質，必要時應裝置橫、直向減振器，立約商應驗證其與空氣彈簧等阻尼容量之適當性，以控制車體之垂直與水平運動特性，如懸吊未能符合動態特性，臺鐵局保有要求在二次懸吊補強安裝直立減振器之權利，立約商有責任配合進行改善，且立約商不得要求任何額外費用。</w:t>
      </w:r>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若轉向架上配備有油壓減振器，則其更換作業除相關安全托架外，應無須拆卸其它零組件，並具可修理型式之彈性安裝座，摩擦型及緩衝筒型不予接受。</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03" w:name="_Toc484530661"/>
      <w:bookmarkStart w:id="704" w:name="_Toc206927287"/>
      <w:bookmarkStart w:id="705" w:name="_Toc518917720"/>
      <w:r w:rsidRPr="008F629E">
        <w:rPr>
          <w:rFonts w:ascii="Times New Roman" w:hAnsi="Times New Roman" w:cs="Times New Roman" w:hint="eastAsia"/>
          <w:b/>
          <w:snapToGrid w:val="0"/>
          <w:kern w:val="0"/>
          <w:lang w:val="en-US"/>
        </w:rPr>
        <w:t>懸吊</w:t>
      </w:r>
      <w:r w:rsidRPr="008F629E">
        <w:rPr>
          <w:rFonts w:ascii="Times New Roman" w:hAnsi="Times New Roman" w:hint="eastAsia"/>
          <w:b/>
          <w:snapToGrid w:val="0"/>
          <w:kern w:val="0"/>
        </w:rPr>
        <w:t>系統</w:t>
      </w:r>
      <w:bookmarkEnd w:id="703"/>
      <w:bookmarkEnd w:id="704"/>
      <w:bookmarkEnd w:id="705"/>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6" w:name="_Toc484530662"/>
      <w:bookmarkStart w:id="707" w:name="_Toc518917721"/>
      <w:r w:rsidRPr="008F629E">
        <w:rPr>
          <w:rFonts w:ascii="Times New Roman" w:hAnsi="Times New Roman" w:hint="eastAsia"/>
          <w:b/>
          <w:snapToGrid w:val="0"/>
          <w:kern w:val="0"/>
        </w:rPr>
        <w:t>一次</w:t>
      </w:r>
      <w:r w:rsidRPr="008F629E">
        <w:rPr>
          <w:rFonts w:ascii="Times New Roman" w:hAnsi="Times New Roman" w:hint="eastAsia"/>
          <w:snapToGrid w:val="0"/>
          <w:kern w:val="0"/>
        </w:rPr>
        <w:t>懸吊系統</w:t>
      </w:r>
      <w:bookmarkEnd w:id="706"/>
      <w:bookmarkEnd w:id="707"/>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一次懸吊系統本身應兼具阻尼功能，立約商應提供一次懸吊元件在各種情形下之平均使用壽命至少可達</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年以上分析資料。</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8" w:name="_Toc484530663"/>
      <w:bookmarkStart w:id="709" w:name="_Toc518917722"/>
      <w:r w:rsidRPr="008F629E">
        <w:rPr>
          <w:rFonts w:ascii="Times New Roman" w:hAnsi="Times New Roman" w:hint="eastAsia"/>
          <w:snapToGrid w:val="0"/>
          <w:kern w:val="0"/>
        </w:rPr>
        <w:t>二次懸吊系統</w:t>
      </w:r>
      <w:bookmarkEnd w:id="708"/>
      <w:bookmarkEnd w:id="709"/>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二次懸吊系統應為空氣彈簧式，應能使轉向架設計滿足乘坐品質之規定，並具適當之側向勁度，以確保車輛正常通過彎軌時，車體不會碰觸到側向擋塊。同時，應能使車廂在任何載重狀況下，有妥適之低旋轉阻力值；及提供與乘客載重成比例之訊號，傳輸至軔機系統控制器中之可變負荷閥。</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應配備緊急彈簧（橡膠擋塊），以便空氣彈簧洩氣時，緊急彈簧得以支撐車體。當轉向架某一側之空氣彈簧局部或完全洩氣時，其另一側之空氣彈簧應即洩氣，以確保車輛於任何操作速度下仍能在車輛界限範圍內安全地行駛，且應於駕駛室內顯示其故障狀態。</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每一空氣彈簧應備有適當容量之輔助風缸或空氣室，該二次懸吊系統應配備適切之隔離裝置，以防止空氣彈簧破裂而導致儲氣筒壓力明顯之下降。</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車輪踏面重新切削，車廂應可經由空氣彈簧加裝墊片以及調整水平閥桿等方式，</w:t>
      </w:r>
      <w:r w:rsidRPr="008F629E">
        <w:rPr>
          <w:rFonts w:ascii="Times New Roman" w:eastAsia="標楷體" w:hAnsi="Times New Roman" w:hint="eastAsia"/>
          <w:snapToGrid w:val="0"/>
          <w:kern w:val="0"/>
          <w:szCs w:val="24"/>
        </w:rPr>
        <w:lastRenderedPageBreak/>
        <w:t>以調校其地板高度，加裝墊片之工作應能在車體與轉向架不分離之狀況下由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人完成。</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每一車廂應配置適當數量水平閥，以便調整空氣彈簧，維持車體高度，且其應有適當之無作用區段，以免對路況震動所引起之負載動態變化產生反應。水平閥應可於軌道旁以手動方式逕行調整。</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10" w:name="_Toc467422601"/>
      <w:bookmarkStart w:id="711" w:name="_Toc528989632"/>
      <w:bookmarkStart w:id="712" w:name="_Toc484530664"/>
      <w:r w:rsidRPr="008F629E">
        <w:rPr>
          <w:rFonts w:ascii="Times New Roman" w:hAnsi="Times New Roman"/>
          <w:snapToGrid w:val="0"/>
          <w:kern w:val="0"/>
        </w:rPr>
        <w:tab/>
      </w:r>
      <w:bookmarkStart w:id="713" w:name="_Toc518917723"/>
      <w:r w:rsidRPr="008F629E">
        <w:rPr>
          <w:rFonts w:ascii="Times New Roman" w:hAnsi="Times New Roman" w:hint="eastAsia"/>
          <w:b/>
          <w:snapToGrid w:val="0"/>
          <w:kern w:val="0"/>
        </w:rPr>
        <w:t>軸頸滾動軸承</w:t>
      </w:r>
      <w:bookmarkEnd w:id="710"/>
      <w:bookmarkEnd w:id="711"/>
      <w:bookmarkEnd w:id="712"/>
      <w:bookmarkEnd w:id="713"/>
    </w:p>
    <w:p w:rsidR="00AF3268" w:rsidRPr="008F629E" w:rsidRDefault="00DE0218" w:rsidP="00EF30A8">
      <w:pPr>
        <w:pStyle w:val="ab"/>
        <w:tabs>
          <w:tab w:val="left" w:pos="1418"/>
        </w:tabs>
        <w:adjustRightInd w:val="0"/>
        <w:snapToGrid w:val="0"/>
        <w:spacing w:beforeLines="25" w:before="90" w:afterLines="25" w:after="90"/>
        <w:ind w:leftChars="295" w:left="70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軸頸滾動軸承應為密封式滾錐軸承，供電聯車組設計速度之用，且其</w:t>
      </w:r>
      <w:r w:rsidRPr="008F629E">
        <w:rPr>
          <w:rFonts w:ascii="Times New Roman" w:eastAsia="標楷體" w:hAnsi="Times New Roman"/>
          <w:snapToGrid w:val="0"/>
          <w:kern w:val="0"/>
          <w:szCs w:val="24"/>
        </w:rPr>
        <w:t>L10</w:t>
      </w:r>
      <w:r w:rsidRPr="008F629E">
        <w:rPr>
          <w:rFonts w:ascii="Times New Roman" w:eastAsia="標楷體" w:hAnsi="Times New Roman" w:hint="eastAsia"/>
          <w:snapToGrid w:val="0"/>
          <w:kern w:val="0"/>
          <w:szCs w:val="24"/>
        </w:rPr>
        <w:t>壽命至少應有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百萬公里。軸承強度及使用壽命之計算書應提送臺鐵局審查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車輛負載條件以全載計算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批交車時免費提供臺鐵局</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公斤之軸頸滾動軸承油脂。</w:t>
      </w:r>
    </w:p>
    <w:p w:rsidR="00AF3268" w:rsidRPr="008F629E" w:rsidRDefault="00F420F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F420FC"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14" w:name="_Toc518917724"/>
      <w:r w:rsidRPr="008F629E">
        <w:rPr>
          <w:rFonts w:ascii="Times New Roman" w:hAnsi="Times New Roman" w:cs="Times New Roman" w:hint="eastAsia"/>
          <w:b/>
          <w:snapToGrid w:val="0"/>
          <w:kern w:val="0"/>
        </w:rPr>
        <w:lastRenderedPageBreak/>
        <w:t>空調系統及火災預警設備</w:t>
      </w:r>
      <w:bookmarkStart w:id="715" w:name="_Toc484530666"/>
      <w:bookmarkEnd w:id="714"/>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716" w:name="_Toc518917725"/>
      <w:r w:rsidRPr="008F629E">
        <w:rPr>
          <w:rFonts w:ascii="Times New Roman" w:hAnsi="Times New Roman" w:cs="Times New Roman" w:hint="eastAsia"/>
          <w:b/>
          <w:snapToGrid w:val="0"/>
          <w:kern w:val="0"/>
        </w:rPr>
        <w:t>一般需求</w:t>
      </w:r>
      <w:bookmarkEnd w:id="715"/>
      <w:bookmarkEnd w:id="716"/>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空調系統設計需符合法規</w:t>
      </w:r>
      <w:r w:rsidRPr="008F629E">
        <w:rPr>
          <w:rFonts w:ascii="Times New Roman" w:hAnsi="Times New Roman" w:cs="Times New Roman"/>
          <w:snapToGrid w:val="0"/>
          <w:kern w:val="0"/>
        </w:rPr>
        <w:t>EN 13129-1</w:t>
      </w:r>
      <w:r w:rsidRPr="008F629E">
        <w:rPr>
          <w:rFonts w:ascii="Times New Roman" w:hAnsi="Times New Roman" w:cs="Times New Roman" w:hint="eastAsia"/>
          <w:snapToGrid w:val="0"/>
          <w:kern w:val="0"/>
        </w:rPr>
        <w:t>或同等級標準規定。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一車廂兩端各安裝１組獨立式車頂型冷暖空調機，空調機應牢固安裝於車頂，車體與空調機間應設置緩衝減振裝置，當列車運轉時、前後左右上下方向應有良好之減振效果，立約商應測試驗證該兩者間不得產生共振現象。車頂應設置空調機安裝平台，且應有傾斜度以利排水。該平台四周應備一</w:t>
      </w:r>
      <w:r w:rsidRPr="008F629E">
        <w:rPr>
          <w:rFonts w:ascii="Times New Roman" w:hAnsi="Times New Roman" w:cs="Times New Roman"/>
          <w:snapToGrid w:val="0"/>
          <w:kern w:val="0"/>
        </w:rPr>
        <w:t>300</w:t>
      </w:r>
      <w:r w:rsidRPr="008F629E">
        <w:rPr>
          <w:rFonts w:ascii="Times New Roman" w:hAnsi="Times New Roman" w:cs="Times New Roman" w:hint="eastAsia"/>
          <w:snapToGrid w:val="0"/>
          <w:kern w:val="0"/>
        </w:rPr>
        <w:t>毫米寬之防滑物，以確保日後維修工作之安全。</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每個空調系統應為整體式之模組化設計，以確保無需破壞任何冷媒管線即可進行拆卸作業。於空調系統之適當位置處應設有吊耳裝置</w:t>
      </w:r>
      <w:r w:rsidRPr="008F629E">
        <w:rPr>
          <w:rFonts w:ascii="Times New Roman" w:hAnsi="Times New Roman" w:cs="Times New Roman"/>
          <w:snapToGrid w:val="0"/>
          <w:kern w:val="0"/>
        </w:rPr>
        <w:t>(Lifting lugs)</w:t>
      </w:r>
      <w:r w:rsidRPr="008F629E">
        <w:rPr>
          <w:rFonts w:ascii="Times New Roman" w:hAnsi="Times New Roman" w:cs="Times New Roman" w:hint="eastAsia"/>
          <w:snapToGrid w:val="0"/>
          <w:kern w:val="0"/>
        </w:rPr>
        <w:t>，以確保其可平穩吊裝。</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空調機應設置儲液器，應能儲存空調系統內</w:t>
      </w:r>
      <w:r w:rsidRPr="008F629E">
        <w:rPr>
          <w:rFonts w:ascii="Times New Roman" w:hAnsi="Times New Roman" w:cs="Times New Roman"/>
          <w:snapToGrid w:val="0"/>
          <w:kern w:val="0"/>
        </w:rPr>
        <w:t>100%</w:t>
      </w:r>
      <w:r w:rsidRPr="008F629E">
        <w:rPr>
          <w:rFonts w:ascii="Times New Roman" w:hAnsi="Times New Roman" w:cs="Times New Roman" w:hint="eastAsia"/>
          <w:snapToGrid w:val="0"/>
          <w:kern w:val="0"/>
        </w:rPr>
        <w:t>之液態冷媒，其設計與製造應符合</w:t>
      </w:r>
      <w:r w:rsidRPr="008F629E">
        <w:rPr>
          <w:rFonts w:ascii="Times New Roman" w:hAnsi="Times New Roman" w:cs="Times New Roman"/>
          <w:snapToGrid w:val="0"/>
          <w:kern w:val="0"/>
        </w:rPr>
        <w:t>ASME UPV CODE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 14813-1</w:t>
      </w:r>
      <w:r w:rsidRPr="008F629E">
        <w:rPr>
          <w:rFonts w:ascii="Times New Roman" w:hAnsi="Times New Roman" w:cs="Times New Roman" w:hint="eastAsia"/>
          <w:snapToGrid w:val="0"/>
          <w:kern w:val="0"/>
        </w:rPr>
        <w:t>或同等級標準規範之相關規定。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冷媒壓縮機之高</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低壓側均應配備壓力表接頭，每一接頭應包含手動關斷閥，並應在接裝測試用壓力錶組後，能具自動密封</w:t>
      </w:r>
      <w:r w:rsidRPr="008F629E">
        <w:rPr>
          <w:rFonts w:ascii="Times New Roman" w:hAnsi="Times New Roman" w:cs="Times New Roman"/>
          <w:snapToGrid w:val="0"/>
          <w:kern w:val="0"/>
        </w:rPr>
        <w:t>(Self-Sealing)</w:t>
      </w:r>
      <w:r w:rsidRPr="008F629E">
        <w:rPr>
          <w:rFonts w:ascii="Times New Roman" w:hAnsi="Times New Roman" w:cs="Times New Roman" w:hint="eastAsia"/>
          <w:snapToGrid w:val="0"/>
          <w:kern w:val="0"/>
        </w:rPr>
        <w:t>之功能；冷媒壓縮機所用之各壓力開關均應為可調整及可校正式。</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冷媒壓縮機應優先採用渦卷式，冷媒壓縮機馬達應有過熱保護裝置及相關偵測功能，以確保在發生異常狀態時能自動切離並停止運轉，其裝置及設計細節應提送臺鐵局審核。</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冷凝器風扇應採防</w:t>
      </w:r>
      <w:r w:rsidR="00EC6719" w:rsidRPr="008F629E">
        <w:rPr>
          <w:rFonts w:ascii="Times New Roman" w:hAnsi="Times New Roman" w:cs="Times New Roman" w:hint="eastAsia"/>
          <w:snapToGrid w:val="0"/>
          <w:kern w:val="0"/>
        </w:rPr>
        <w:t>銹蝕</w:t>
      </w:r>
      <w:r w:rsidRPr="008F629E">
        <w:rPr>
          <w:rFonts w:ascii="Times New Roman" w:hAnsi="Times New Roman" w:cs="Times New Roman" w:hint="eastAsia"/>
          <w:snapToGrid w:val="0"/>
          <w:kern w:val="0"/>
        </w:rPr>
        <w:t>材質且經空氣動力設計低噪音之設計，能於設計容量下連續運轉；其送風量除滿足空調系統設計容量所須之風量外，尚應加計</w:t>
      </w:r>
      <w:r w:rsidRPr="008F629E">
        <w:rPr>
          <w:rFonts w:ascii="Times New Roman" w:hAnsi="Times New Roman" w:cs="Times New Roman"/>
          <w:snapToGrid w:val="0"/>
          <w:kern w:val="0"/>
        </w:rPr>
        <w:t>20 %</w:t>
      </w:r>
      <w:r w:rsidRPr="008F629E">
        <w:rPr>
          <w:rFonts w:ascii="Times New Roman" w:hAnsi="Times New Roman" w:cs="Times New Roman" w:hint="eastAsia"/>
          <w:snapToGrid w:val="0"/>
          <w:kern w:val="0"/>
        </w:rPr>
        <w:t>之盤管散熱面之垢損率</w:t>
      </w:r>
      <w:r w:rsidRPr="008F629E">
        <w:rPr>
          <w:rFonts w:ascii="Times New Roman" w:hAnsi="Times New Roman" w:cs="Times New Roman"/>
          <w:snapToGrid w:val="0"/>
          <w:kern w:val="0"/>
        </w:rPr>
        <w:t>(Fouling Allowance)</w:t>
      </w:r>
      <w:r w:rsidRPr="008F629E">
        <w:rPr>
          <w:rFonts w:ascii="Times New Roman" w:hAnsi="Times New Roman" w:cs="Times New Roman" w:hint="eastAsia"/>
          <w:snapToGrid w:val="0"/>
          <w:kern w:val="0"/>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17" w:name="_Toc531770323"/>
      <w:bookmarkStart w:id="718" w:name="_Toc192492989"/>
      <w:bookmarkStart w:id="719" w:name="_Toc484530667"/>
      <w:bookmarkStart w:id="720" w:name="_Toc518917726"/>
      <w:r w:rsidRPr="008F629E">
        <w:rPr>
          <w:rFonts w:ascii="Times New Roman" w:hAnsi="Times New Roman" w:cs="Times New Roman" w:hint="eastAsia"/>
          <w:b/>
          <w:snapToGrid w:val="0"/>
          <w:kern w:val="0"/>
        </w:rPr>
        <w:t>空氣分佈</w:t>
      </w:r>
      <w:bookmarkEnd w:id="717"/>
      <w:bookmarkEnd w:id="718"/>
      <w:bookmarkEnd w:id="719"/>
      <w:bookmarkEnd w:id="720"/>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風道應沿客室全長裝設，供空調機輸出空氣之散佈。</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駕駛室、車長室、服務員室、上下車台及廁所均應充分供應足夠空調空氣。駕駛室出風口風量應為可調式且其溫度低於或等於客室。</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立約商應驗證所提供之空調系統容量足以符合列車於臺鐵局路線環境上所使用。</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客室內出風口不得直接將空調空氣吹向乘客，該出風口風量應為可調式，其設計應能避免水氣凝結；每一輛車車廂空調機出口下方、距天花板</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毫米處所測得之空調氣體流速最大值不得超過</w:t>
      </w:r>
      <w:r w:rsidRPr="008F629E">
        <w:rPr>
          <w:rFonts w:ascii="Times New Roman" w:eastAsia="標楷體" w:hAnsi="Times New Roman" w:cs="Times New Roman"/>
          <w:snapToGrid w:val="0"/>
          <w:kern w:val="0"/>
          <w:szCs w:val="24"/>
        </w:rPr>
        <w:t>0.4 m/s</w:t>
      </w:r>
      <w:r w:rsidRPr="008F629E">
        <w:rPr>
          <w:rFonts w:ascii="Times New Roman" w:eastAsia="標楷體" w:hAnsi="Times New Roman" w:cs="Times New Roman" w:hint="eastAsia"/>
          <w:snapToGrid w:val="0"/>
          <w:kern w:val="0"/>
          <w:szCs w:val="24"/>
        </w:rPr>
        <w:t>，空調機啟動</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分鐘後車廂內溫度分佈差異限制值如下：</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在車廂中心線上，天花板下方</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毫米與地板上方</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毫米處，其溫度差異值不得大於</w:t>
      </w:r>
      <w:r w:rsidRPr="008F629E">
        <w:rPr>
          <w:rFonts w:ascii="Times New Roman" w:eastAsia="標楷體" w:hAnsi="Times New Roman" w:cs="Times New Roman"/>
          <w:snapToGrid w:val="0"/>
          <w:kern w:val="0"/>
          <w:szCs w:val="24"/>
        </w:rPr>
        <w:t xml:space="preserve">3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車廂內任何水平面上距離車廂前後端牆各</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毫米之兩點，其溫度差異值不得大於</w:t>
      </w:r>
      <w:r w:rsidRPr="008F629E">
        <w:rPr>
          <w:rFonts w:ascii="Times New Roman" w:eastAsia="標楷體" w:hAnsi="Times New Roman" w:cs="Times New Roman"/>
          <w:snapToGrid w:val="0"/>
          <w:kern w:val="0"/>
          <w:szCs w:val="24"/>
        </w:rPr>
        <w:t xml:space="preserve">2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，同一水平面上距離左右側牆各</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毫米之兩點，其溫度差值不得大於</w:t>
      </w:r>
      <w:r w:rsidRPr="008F629E">
        <w:rPr>
          <w:rFonts w:ascii="Times New Roman" w:eastAsia="標楷體" w:hAnsi="Times New Roman" w:cs="Times New Roman"/>
          <w:snapToGrid w:val="0"/>
          <w:kern w:val="0"/>
          <w:szCs w:val="24"/>
        </w:rPr>
        <w:t xml:space="preserve">1.5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空調系統設計應降低風道排風與回流空氣所產生之噪音，故蒸發器之風扇應採防</w:t>
      </w:r>
      <w:r w:rsidR="00EC6719" w:rsidRPr="008F629E">
        <w:rPr>
          <w:rFonts w:ascii="Times New Roman" w:eastAsia="標楷體" w:hAnsi="Times New Roman" w:cs="Times New Roman" w:hint="eastAsia"/>
          <w:snapToGrid w:val="0"/>
          <w:kern w:val="0"/>
          <w:szCs w:val="24"/>
        </w:rPr>
        <w:t>銹蝕</w:t>
      </w:r>
      <w:r w:rsidRPr="008F629E">
        <w:rPr>
          <w:rFonts w:ascii="Times New Roman" w:eastAsia="標楷體" w:hAnsi="Times New Roman" w:cs="Times New Roman" w:hint="eastAsia"/>
          <w:snapToGrid w:val="0"/>
          <w:kern w:val="0"/>
          <w:szCs w:val="24"/>
        </w:rPr>
        <w:t>材質且經空氣動力設計低噪音之設計，並考量空氣除濕功能，以使出風口無冒汗、冷凝水等現象。</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車廂內之空調氣壓力應略高於車廂外之大氣壓力，以防止開門時車外空氣大量進入車廂內，並確保相關設備箱之清潔；每一空調機之回流空氣、新鮮空氣及輸出空氣流量應送臺鐵局審核。</w:t>
      </w:r>
    </w:p>
    <w:p w:rsidR="00AF3268" w:rsidRPr="008F629E" w:rsidRDefault="00F420FC" w:rsidP="00EF30A8">
      <w:pPr>
        <w:tabs>
          <w:tab w:val="left" w:pos="720"/>
          <w:tab w:val="left" w:pos="993"/>
          <w:tab w:val="left" w:pos="1200"/>
          <w:tab w:val="left" w:pos="1985"/>
        </w:tabs>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風道材質應與車體材質相同，其內面應黏貼一層適當厚度之隔熱材料，再以不銹鋼或鋁合金沖孔片固定之，以降低噪音並防止風道</w:t>
      </w:r>
      <w:r w:rsidR="00531E0E" w:rsidRPr="008F629E">
        <w:rPr>
          <w:rFonts w:ascii="Times New Roman" w:eastAsia="標楷體" w:hAnsi="Times New Roman" w:cs="Times New Roman" w:hint="eastAsia"/>
          <w:snapToGrid w:val="0"/>
          <w:kern w:val="0"/>
          <w:szCs w:val="24"/>
        </w:rPr>
        <w:t>凝露。</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1" w:name="_Toc531770324"/>
      <w:bookmarkStart w:id="722" w:name="_Toc192492990"/>
      <w:bookmarkStart w:id="723" w:name="_Toc484530668"/>
      <w:bookmarkStart w:id="724" w:name="_Toc518917727"/>
      <w:r w:rsidRPr="008F629E">
        <w:rPr>
          <w:rFonts w:ascii="Times New Roman" w:hAnsi="Times New Roman" w:cs="Times New Roman" w:hint="eastAsia"/>
          <w:b/>
          <w:snapToGrid w:val="0"/>
          <w:kern w:val="0"/>
        </w:rPr>
        <w:t>空調機附屬設備之安裝</w:t>
      </w:r>
      <w:bookmarkEnd w:id="721"/>
      <w:bookmarkEnd w:id="722"/>
      <w:bookmarkEnd w:id="723"/>
      <w:bookmarkEnd w:id="724"/>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客室內適當位置之隔牆上應安裝附客室內溫度顯示功能之電子式節溫器。節溫器應設有防止旅客任意調整之設計，且設定後之溫度應能記憶。列車控制監視系統</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應可監視列車組各車廂設定之空調溫度。節溫器之溫度感測裝置安裝位置及規範應提送臺鐵局審查。</w:t>
      </w:r>
    </w:p>
    <w:p w:rsidR="00AF3268" w:rsidRPr="008F629E" w:rsidRDefault="00531E0E"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車長及服務員室應裝設空調</w:t>
      </w:r>
      <w:r w:rsidR="00EA40DA" w:rsidRPr="008F629E">
        <w:rPr>
          <w:rFonts w:ascii="Times New Roman" w:eastAsia="標楷體" w:hAnsi="Times New Roman" w:cs="Times New Roman" w:hint="eastAsia"/>
          <w:snapToGrid w:val="0"/>
          <w:kern w:val="0"/>
          <w:szCs w:val="24"/>
        </w:rPr>
        <w:t>系統監控設備，可監視調整各車廂空調溫度等相關設定。</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空調機前、後端均應裝設減少風阻罩，相對安裝位置應併列車行進方向及空調機冷卻散熱需求為必要之設置；空調機與客室主風道連接應以附有法蘭接頭之撓性風管銜接。</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空調機與客室之介面應妥為設計，避免雨水與冷凝水滲入客室，同時亦應有適當之排水通路設置。</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新鮮空氣進氣口外側應設有防止異物吸入及車頂雨水倒灌之裝置；進氣口內側則應設置擾流板</w:t>
      </w:r>
      <w:r w:rsidRPr="008F629E">
        <w:rPr>
          <w:rFonts w:ascii="Times New Roman" w:eastAsia="標楷體" w:hAnsi="Times New Roman" w:cs="Times New Roman"/>
          <w:snapToGrid w:val="0"/>
          <w:kern w:val="0"/>
          <w:szCs w:val="24"/>
        </w:rPr>
        <w:t>(Baffle)</w:t>
      </w:r>
      <w:r w:rsidRPr="008F629E">
        <w:rPr>
          <w:rFonts w:ascii="Times New Roman" w:eastAsia="標楷體" w:hAnsi="Times New Roman" w:cs="Times New Roman" w:hint="eastAsia"/>
          <w:snapToGrid w:val="0"/>
          <w:kern w:val="0"/>
          <w:szCs w:val="24"/>
        </w:rPr>
        <w:t>，以攔截新鮮空氣所可能夾帶之雨水。</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空調機回風口內濾網應為環保可再利用不銹鋼材質，其型式應提送臺鐵局審查。</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5" w:name="_Toc531770325"/>
      <w:bookmarkStart w:id="726" w:name="_Toc192492991"/>
      <w:bookmarkStart w:id="727" w:name="_Toc484530669"/>
      <w:bookmarkStart w:id="728" w:name="_Toc518917728"/>
      <w:r w:rsidRPr="008F629E">
        <w:rPr>
          <w:rFonts w:ascii="Times New Roman" w:hAnsi="Times New Roman" w:cs="Times New Roman" w:hint="eastAsia"/>
          <w:b/>
          <w:snapToGrid w:val="0"/>
          <w:kern w:val="0"/>
        </w:rPr>
        <w:t>空調機</w:t>
      </w:r>
      <w:bookmarkEnd w:id="725"/>
      <w:bookmarkEnd w:id="726"/>
      <w:bookmarkEnd w:id="727"/>
      <w:bookmarkEnd w:id="728"/>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空調機之冷媒使用應符合中華民國行政院環境保護署最新規定之環保冷媒，蒸發器、凝結器之散熱片應為銅片。</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控制盤之配線，除線號應標示清楚外，不同電壓電纜線之披覆應使用不同顏色。各車廂控制盤內每一壓縮機迴路應設漏電斷路器（空調機專用）。</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每車之空調系統容量應依據下列各項參數設計：</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立約商應依據上述所列之設計參數，計算駕駛室與每車空調系統，所需之冷凍噸以及耗電量，並提送臺鐵局審核。</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每車空調系統應能使車內</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外均穩定處於地面段車外溫濕度設計條件下之空車，於</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分鐘內將車廂內溫度降至</w:t>
      </w:r>
      <w:r w:rsidRPr="008F629E">
        <w:rPr>
          <w:rFonts w:ascii="Times New Roman" w:eastAsia="標楷體" w:hAnsi="Times New Roman" w:cs="Times New Roman"/>
          <w:snapToGrid w:val="0"/>
          <w:kern w:val="0"/>
          <w:szCs w:val="24"/>
        </w:rPr>
        <w:t xml:space="preserve">25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以下且相對濕度達到</w:t>
      </w:r>
      <w:r w:rsidRPr="008F629E">
        <w:rPr>
          <w:rFonts w:ascii="Times New Roman" w:eastAsia="標楷體" w:hAnsi="Times New Roman" w:cs="Times New Roman"/>
          <w:snapToGrid w:val="0"/>
          <w:kern w:val="0"/>
          <w:szCs w:val="24"/>
        </w:rPr>
        <w:t>64%RH(</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空調機之暖氣容量不得低於</w:t>
      </w:r>
      <w:r w:rsidRPr="008F629E">
        <w:rPr>
          <w:rFonts w:ascii="Times New Roman" w:eastAsia="標楷體" w:hAnsi="Times New Roman" w:cs="Times New Roman"/>
          <w:snapToGrid w:val="0"/>
          <w:kern w:val="0"/>
          <w:szCs w:val="24"/>
        </w:rPr>
        <w:t xml:space="preserve">3,440 </w:t>
      </w:r>
      <w:r w:rsidRPr="008F629E">
        <w:rPr>
          <w:rFonts w:ascii="Times New Roman" w:eastAsia="標楷體" w:hAnsi="Times New Roman" w:cs="Times New Roman" w:hint="eastAsia"/>
          <w:snapToGrid w:val="0"/>
          <w:kern w:val="0"/>
          <w:szCs w:val="24"/>
        </w:rPr>
        <w:t>仟卡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小時或</w:t>
      </w:r>
      <w:r w:rsidRPr="008F629E">
        <w:rPr>
          <w:rFonts w:ascii="Times New Roman" w:eastAsia="標楷體" w:hAnsi="Times New Roman" w:cs="Times New Roman"/>
          <w:snapToGrid w:val="0"/>
          <w:kern w:val="0"/>
          <w:szCs w:val="24"/>
        </w:rPr>
        <w:t xml:space="preserve">4 </w:t>
      </w:r>
      <w:r w:rsidRPr="008F629E">
        <w:rPr>
          <w:rFonts w:ascii="Times New Roman" w:eastAsia="標楷體" w:hAnsi="Times New Roman" w:cs="Times New Roman" w:hint="eastAsia"/>
          <w:snapToGrid w:val="0"/>
          <w:kern w:val="0"/>
          <w:szCs w:val="24"/>
        </w:rPr>
        <w:t>仟瓦。</w:t>
      </w:r>
    </w:p>
    <w:p w:rsidR="00F420FC" w:rsidRPr="008F629E" w:rsidRDefault="00471E5E" w:rsidP="00471E5E">
      <w:pPr>
        <w:widowControl/>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tbl>
      <w:tblPr>
        <w:tblpPr w:leftFromText="180" w:rightFromText="180"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000"/>
        <w:gridCol w:w="2980"/>
      </w:tblGrid>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lastRenderedPageBreak/>
              <w:t>乘客數</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人</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W2</w:t>
            </w:r>
            <w:r w:rsidRPr="008F629E">
              <w:rPr>
                <w:rFonts w:ascii="Times New Roman" w:eastAsia="標楷體" w:hAnsi="Times New Roman" w:cs="Times New Roman" w:hint="eastAsia"/>
                <w:snapToGrid w:val="0"/>
                <w:kern w:val="0"/>
                <w:szCs w:val="24"/>
                <w:lang w:val="en-GB"/>
              </w:rPr>
              <w:t>載重下之乘客數</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乘客散熱量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潛熱</w:t>
            </w: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顯熱</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70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總通風量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600(</w:t>
            </w:r>
            <w:r w:rsidRPr="008F629E">
              <w:rPr>
                <w:rFonts w:ascii="Times New Roman" w:eastAsia="標楷體" w:hAnsi="Times New Roman" w:cs="Times New Roman" w:hint="eastAsia"/>
                <w:snapToGrid w:val="0"/>
                <w:kern w:val="0"/>
                <w:szCs w:val="24"/>
                <w:lang w:val="en-GB"/>
              </w:rPr>
              <w:t>至少</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新鮮空氣量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r w:rsidRPr="008F629E">
              <w:rPr>
                <w:rFonts w:ascii="Times New Roman" w:eastAsia="標楷體" w:hAnsi="Times New Roman" w:cs="Times New Roman" w:hint="eastAsia"/>
                <w:snapToGrid w:val="0"/>
                <w:kern w:val="0"/>
                <w:szCs w:val="24"/>
                <w:lang w:val="en-GB"/>
              </w:rPr>
              <w:t>總通風量的</w:t>
            </w:r>
            <w:r w:rsidRPr="008F629E">
              <w:rPr>
                <w:rFonts w:ascii="Times New Roman" w:eastAsia="標楷體" w:hAnsi="Times New Roman" w:cs="Times New Roman"/>
                <w:snapToGrid w:val="0"/>
                <w:kern w:val="0"/>
                <w:szCs w:val="24"/>
                <w:lang w:val="en-GB"/>
              </w:rPr>
              <w:t>30%</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最低</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34</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RH67</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車內</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最高</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25</w:t>
            </w:r>
          </w:p>
        </w:tc>
      </w:tr>
      <w:tr w:rsidR="00471E5E" w:rsidRPr="003F23B7" w:rsidTr="00FE0428">
        <w:trPr>
          <w:trHeight w:val="369"/>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RH64</w:t>
            </w:r>
          </w:p>
        </w:tc>
      </w:tr>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溫度設定範圍</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18-28</w:t>
            </w:r>
          </w:p>
        </w:tc>
      </w:tr>
    </w:tbl>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9" w:name="_Toc192492992"/>
      <w:bookmarkStart w:id="730" w:name="_Toc484530670"/>
      <w:bookmarkStart w:id="731" w:name="_Toc518917729"/>
      <w:r w:rsidRPr="008F629E">
        <w:rPr>
          <w:rFonts w:ascii="Times New Roman" w:hAnsi="Times New Roman" w:cs="Times New Roman" w:hint="eastAsia"/>
          <w:b/>
          <w:snapToGrid w:val="0"/>
          <w:kern w:val="0"/>
        </w:rPr>
        <w:t>緊急通風設備</w:t>
      </w:r>
      <w:bookmarkEnd w:id="729"/>
      <w:bookmarkEnd w:id="730"/>
      <w:bookmarkEnd w:id="731"/>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當電聯車組喪失主電源時，電池應在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分鐘內自動作用，以提供蒸發器通風扇所需之緊急通風電源，並在主電源恢復後主動切離；緊急通風進氣口應與空調系統之新鮮空氣進氣口分開設置，且緊急通風進氣口擋板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常閉式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應與回風口擋板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常開式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具連鎖控制。緊急通風之風門應有自動控制的擋板</w:t>
      </w:r>
      <w:r w:rsidRPr="008F629E">
        <w:rPr>
          <w:rFonts w:ascii="Times New Roman" w:eastAsia="標楷體" w:hAnsi="Times New Roman" w:cs="Times New Roman"/>
          <w:snapToGrid w:val="0"/>
          <w:kern w:val="0"/>
          <w:szCs w:val="24"/>
        </w:rPr>
        <w:t>(automatic exhaust damper)</w:t>
      </w:r>
      <w:r w:rsidRPr="008F629E">
        <w:rPr>
          <w:rFonts w:ascii="Times New Roman" w:eastAsia="標楷體" w:hAnsi="Times New Roman" w:cs="Times New Roman" w:hint="eastAsia"/>
          <w:snapToGrid w:val="0"/>
          <w:kern w:val="0"/>
          <w:szCs w:val="24"/>
        </w:rPr>
        <w:t>，該擋板應能依通風設備之啟動或停止而自動開啟或密閉。</w:t>
      </w:r>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緊急通風時，回風口應能自動關閉，且不論車廂內乘客之多寡，於每一車廂應確保能提供至少</w:t>
      </w:r>
      <w:r w:rsidRPr="008F629E">
        <w:rPr>
          <w:rFonts w:ascii="Times New Roman" w:eastAsia="標楷體" w:hAnsi="Times New Roman" w:cs="Times New Roman"/>
          <w:snapToGrid w:val="0"/>
          <w:kern w:val="0"/>
          <w:szCs w:val="24"/>
        </w:rPr>
        <w:t>1.74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之新鮮空氣壓；基於安全考量緊急通風應維持運轉至少</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分鐘；且在第</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分鐘末之通風量合計至少應有</w:t>
      </w:r>
      <w:r w:rsidRPr="008F629E">
        <w:rPr>
          <w:rFonts w:ascii="Times New Roman" w:eastAsia="標楷體" w:hAnsi="Times New Roman" w:cs="Times New Roman"/>
          <w:snapToGrid w:val="0"/>
          <w:kern w:val="0"/>
          <w:szCs w:val="24"/>
        </w:rPr>
        <w:t>1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32" w:name="_Toc484530671"/>
      <w:bookmarkStart w:id="733" w:name="_Toc518917730"/>
      <w:r w:rsidRPr="008F629E">
        <w:rPr>
          <w:rFonts w:ascii="Times New Roman" w:hAnsi="Times New Roman" w:cs="Times New Roman" w:hint="eastAsia"/>
          <w:b/>
          <w:snapToGrid w:val="0"/>
          <w:kern w:val="0"/>
        </w:rPr>
        <w:t>火災預警設備</w:t>
      </w:r>
      <w:bookmarkEnd w:id="732"/>
      <w:bookmarkEnd w:id="733"/>
    </w:p>
    <w:p w:rsidR="00AF3268" w:rsidRPr="008F629E" w:rsidRDefault="00F420FC" w:rsidP="008F629E">
      <w:pPr>
        <w:pStyle w:val="ab"/>
        <w:tabs>
          <w:tab w:val="left" w:pos="1418"/>
        </w:tabs>
        <w:adjustRightInd w:val="0"/>
        <w:snapToGrid w:val="0"/>
        <w:spacing w:beforeLines="25" w:before="90" w:afterLines="25" w:after="90"/>
        <w:ind w:leftChars="295" w:left="708"/>
        <w:rPr>
          <w:rFonts w:eastAsia="標楷體"/>
          <w:snapToGrid w:val="0"/>
          <w:kern w:val="0"/>
          <w:szCs w:val="24"/>
          <w:lang w:val="en-GB"/>
        </w:rPr>
      </w:pPr>
      <w:r w:rsidRPr="008F629E">
        <w:rPr>
          <w:rFonts w:ascii="Times New Roman" w:eastAsia="標楷體" w:hAnsi="Times New Roman" w:hint="eastAsia"/>
          <w:snapToGrid w:val="0"/>
          <w:kern w:val="0"/>
          <w:szCs w:val="24"/>
        </w:rPr>
        <w:t>每一車廂應具備火災預警設備，以便發生狀況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如火警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時能夠直接對駕駛室駕駛員及車長室列車長傳達警訊，並應於駕駛室</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顯示該作動位置之車廂。立約商應提送該設備之數量、型式、特性、規格、迴路設計、偵測方法以及安裝位置等細節予臺鐵局審核。</w:t>
      </w:r>
    </w:p>
    <w:p w:rsidR="00B761DF" w:rsidRDefault="00B761DF">
      <w:pPr>
        <w:widowControl/>
        <w:rPr>
          <w:rFonts w:ascii="Times New Roman" w:eastAsia="標楷體" w:hAnsi="Times New Roman" w:cs="Times New Roman"/>
          <w:b/>
          <w:snapToGrid w:val="0"/>
          <w:kern w:val="0"/>
          <w:szCs w:val="24"/>
          <w:lang w:val="en-GB"/>
        </w:rPr>
      </w:pPr>
      <w:r>
        <w:rPr>
          <w:rFonts w:ascii="Times New Roman" w:hAnsi="Times New Roman" w:cs="Times New Roman"/>
          <w:b/>
          <w:snapToGrid w:val="0"/>
          <w:kern w:val="0"/>
        </w:rPr>
        <w:br w:type="page"/>
      </w:r>
    </w:p>
    <w:p w:rsidR="00AF3268" w:rsidRPr="008F629E" w:rsidRDefault="003F04F4"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34" w:name="_Toc518917731"/>
      <w:r w:rsidRPr="008F629E">
        <w:rPr>
          <w:rFonts w:ascii="Times New Roman" w:hAnsi="Times New Roman" w:cs="Times New Roman" w:hint="eastAsia"/>
          <w:b/>
          <w:snapToGrid w:val="0"/>
          <w:kern w:val="0"/>
        </w:rPr>
        <w:lastRenderedPageBreak/>
        <w:t>電氣設備</w:t>
      </w:r>
      <w:bookmarkEnd w:id="734"/>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各項電氣、電子設備與各系統間之通訊標準與協定，應依</w:t>
      </w:r>
      <w:r w:rsidRPr="008F629E">
        <w:rPr>
          <w:snapToGrid w:val="0"/>
          <w:kern w:val="0"/>
          <w:szCs w:val="24"/>
        </w:rPr>
        <w:t>IEC60571</w:t>
      </w:r>
      <w:r w:rsidRPr="008F629E">
        <w:rPr>
          <w:rFonts w:hint="eastAsia"/>
          <w:snapToGrid w:val="0"/>
          <w:kern w:val="0"/>
          <w:szCs w:val="24"/>
        </w:rPr>
        <w:t>與</w:t>
      </w:r>
      <w:r w:rsidRPr="008F629E">
        <w:rPr>
          <w:snapToGrid w:val="0"/>
          <w:kern w:val="0"/>
          <w:szCs w:val="24"/>
        </w:rPr>
        <w:t>IEC61375-1</w:t>
      </w:r>
      <w:r w:rsidRPr="008F629E">
        <w:rPr>
          <w:rFonts w:hint="eastAsia"/>
          <w:snapToGrid w:val="0"/>
          <w:kern w:val="0"/>
          <w:szCs w:val="24"/>
        </w:rPr>
        <w:t>國際規範</w:t>
      </w:r>
      <w:r w:rsidRPr="008F629E">
        <w:rPr>
          <w:snapToGrid w:val="0"/>
          <w:kern w:val="0"/>
          <w:szCs w:val="24"/>
        </w:rPr>
        <w:t>/</w:t>
      </w:r>
      <w:r w:rsidRPr="008F629E">
        <w:rPr>
          <w:rFonts w:hint="eastAsia"/>
          <w:snapToGrid w:val="0"/>
          <w:kern w:val="0"/>
          <w:szCs w:val="24"/>
        </w:rPr>
        <w:t>標準並遵照</w:t>
      </w:r>
      <w:r w:rsidRPr="008F629E">
        <w:rPr>
          <w:snapToGrid w:val="0"/>
          <w:kern w:val="0"/>
          <w:szCs w:val="24"/>
        </w:rPr>
        <w:t>ISO 90003</w:t>
      </w:r>
      <w:r w:rsidRPr="008F629E">
        <w:rPr>
          <w:rFonts w:hint="eastAsia"/>
          <w:snapToGrid w:val="0"/>
          <w:kern w:val="0"/>
          <w:szCs w:val="24"/>
        </w:rPr>
        <w:t>及「</w:t>
      </w:r>
      <w:r w:rsidRPr="008F629E">
        <w:rPr>
          <w:snapToGrid w:val="0"/>
          <w:kern w:val="0"/>
          <w:szCs w:val="24"/>
        </w:rPr>
        <w:t>ISO 9001</w:t>
      </w:r>
      <w:r w:rsidRPr="008F629E">
        <w:rPr>
          <w:rFonts w:hint="eastAsia"/>
          <w:snapToGrid w:val="0"/>
          <w:kern w:val="0"/>
          <w:szCs w:val="24"/>
        </w:rPr>
        <w:t>軟體開發、供應及維護之應用準則」最新版本規定或同等級之要求。</w:t>
      </w:r>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設計製造電氣標準與通訊協定及偵測</w:t>
      </w:r>
      <w:r w:rsidRPr="008F629E">
        <w:rPr>
          <w:snapToGrid w:val="0"/>
          <w:kern w:val="0"/>
          <w:szCs w:val="24"/>
        </w:rPr>
        <w:t>/</w:t>
      </w:r>
      <w:r w:rsidRPr="008F629E">
        <w:rPr>
          <w:rFonts w:hint="eastAsia"/>
          <w:snapToGrid w:val="0"/>
          <w:kern w:val="0"/>
          <w:szCs w:val="24"/>
        </w:rPr>
        <w:t>監視項目、顯示訊息及傳送內容，並應於設計階段送臺鐵局審查。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5" w:name="_Toc52363839"/>
      <w:bookmarkStart w:id="736" w:name="_Toc52680149"/>
      <w:bookmarkStart w:id="737" w:name="_Toc484530673"/>
      <w:bookmarkStart w:id="738" w:name="_Toc518917732"/>
      <w:r w:rsidRPr="008F629E">
        <w:rPr>
          <w:rFonts w:ascii="Times New Roman" w:hAnsi="Times New Roman" w:cs="Times New Roman" w:hint="eastAsia"/>
          <w:b/>
          <w:snapToGrid w:val="0"/>
          <w:kern w:val="0"/>
        </w:rPr>
        <w:t>牽引系統</w:t>
      </w:r>
      <w:bookmarkEnd w:id="735"/>
      <w:bookmarkEnd w:id="736"/>
      <w:bookmarkEnd w:id="737"/>
      <w:bookmarkEnd w:id="738"/>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牽引動力設備應為高效能、高穩定度及高使用壽年之產品，其設計除應符合本規範之性能需求外，並應考量系統之可靠度及維修之簡便性，且應具有軌道方面之使用實績。</w:t>
      </w:r>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為使電聯車組運轉功能達到最高效率，牽引系統應有效的與其它系統充分整合，尤其於上</w:t>
      </w:r>
      <w:r w:rsidRPr="008F629E">
        <w:rPr>
          <w:snapToGrid w:val="0"/>
          <w:kern w:val="0"/>
          <w:szCs w:val="24"/>
        </w:rPr>
        <w:t>/</w:t>
      </w:r>
      <w:r w:rsidRPr="008F629E">
        <w:rPr>
          <w:rFonts w:hint="eastAsia"/>
          <w:snapToGrid w:val="0"/>
          <w:kern w:val="0"/>
          <w:szCs w:val="24"/>
        </w:rPr>
        <w:t>下坡及彎道等混合路段應能依照「臺鐵局傳統列車車輛路線彎道限速表」提供最佳化之列車最高運行速度，且電聯車下坡路段不得降低運行速度；牽引系統應特別注意為模組化設計，以方便更換次系統及進行線上更換元件；投標廠商應提供牽引系統模組化配置圖供臺鐵局審核。</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9" w:name="_Toc467422611"/>
      <w:bookmarkStart w:id="740" w:name="_Toc523906728"/>
      <w:bookmarkStart w:id="741" w:name="_Toc484530674"/>
      <w:bookmarkStart w:id="742" w:name="_Toc518917733"/>
      <w:r w:rsidRPr="008F629E">
        <w:rPr>
          <w:rFonts w:ascii="Times New Roman" w:hAnsi="Times New Roman" w:cs="Times New Roman" w:hint="eastAsia"/>
          <w:b/>
          <w:snapToGrid w:val="0"/>
          <w:kern w:val="0"/>
        </w:rPr>
        <w:t>電路概要</w:t>
      </w:r>
      <w:bookmarkEnd w:id="739"/>
      <w:bookmarkEnd w:id="740"/>
      <w:bookmarkEnd w:id="741"/>
      <w:bookmarkEnd w:id="742"/>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snapToGrid w:val="0"/>
          <w:kern w:val="0"/>
          <w:szCs w:val="24"/>
        </w:rPr>
        <w:t>25</w:t>
      </w:r>
      <w:r w:rsidR="007F56DB" w:rsidRPr="008F629E">
        <w:rPr>
          <w:snapToGrid w:val="0"/>
          <w:kern w:val="0"/>
          <w:szCs w:val="24"/>
        </w:rPr>
        <w:t>k</w:t>
      </w:r>
      <w:r w:rsidR="008A21B5" w:rsidRPr="008F629E">
        <w:rPr>
          <w:snapToGrid w:val="0"/>
          <w:kern w:val="0"/>
          <w:szCs w:val="24"/>
        </w:rPr>
        <w:t>V</w:t>
      </w:r>
      <w:r w:rsidRPr="008F629E">
        <w:rPr>
          <w:snapToGrid w:val="0"/>
          <w:kern w:val="0"/>
          <w:szCs w:val="24"/>
        </w:rPr>
        <w:t xml:space="preserve"> 60Hz </w:t>
      </w:r>
      <w:r w:rsidRPr="008F629E">
        <w:rPr>
          <w:rFonts w:hint="eastAsia"/>
          <w:snapToGrid w:val="0"/>
          <w:kern w:val="0"/>
          <w:szCs w:val="24"/>
        </w:rPr>
        <w:t>電車線電壓應供電至安裝於電聯車車頂上之單臂式集電弓，然後經由真空斷路器、車頂上之高壓穿套與高壓電纜至車架下主變壓器之一次側繞組；該繞組之另一端則接至</w:t>
      </w:r>
      <w:r w:rsidRPr="008F629E">
        <w:rPr>
          <w:snapToGrid w:val="0"/>
          <w:kern w:val="0"/>
          <w:szCs w:val="24"/>
        </w:rPr>
        <w:t>4</w:t>
      </w:r>
      <w:r w:rsidRPr="008F629E">
        <w:rPr>
          <w:rFonts w:hint="eastAsia"/>
          <w:snapToGrid w:val="0"/>
          <w:kern w:val="0"/>
          <w:szCs w:val="24"/>
        </w:rPr>
        <w:t>個車軸接地回流裝置</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一次側電壓藉由裝於車頂上之高壓絕緣比壓器量測；一次側電流則藉由高壓絕緣比流器量測。主變壓器之一次側輸入端應裝設避雷器作為突波高壓偶發時之保護。</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一次側電路應經由裝於車軸端上足夠數量與容量之接地回流裝置完成回路；主變壓器二次側應經由足夠容量之牽引整流器／變流器由主變壓器二次側供電，經整流</w:t>
      </w:r>
      <w:r w:rsidRPr="008F629E">
        <w:rPr>
          <w:snapToGrid w:val="0"/>
          <w:kern w:val="0"/>
          <w:szCs w:val="24"/>
        </w:rPr>
        <w:t>/</w:t>
      </w:r>
      <w:r w:rsidRPr="008F629E">
        <w:rPr>
          <w:rFonts w:hint="eastAsia"/>
          <w:snapToGrid w:val="0"/>
          <w:kern w:val="0"/>
          <w:szCs w:val="24"/>
        </w:rPr>
        <w:t>變流後，輸出</w:t>
      </w:r>
      <w:r w:rsidRPr="008F629E">
        <w:rPr>
          <w:snapToGrid w:val="0"/>
          <w:kern w:val="0"/>
          <w:szCs w:val="24"/>
        </w:rPr>
        <w:t>3</w:t>
      </w:r>
      <w:r w:rsidRPr="008F629E">
        <w:rPr>
          <w:rFonts w:hint="eastAsia"/>
          <w:snapToGrid w:val="0"/>
          <w:kern w:val="0"/>
          <w:szCs w:val="24"/>
        </w:rPr>
        <w:t>相可變電壓與頻率供電至</w:t>
      </w:r>
      <w:r w:rsidRPr="008F629E">
        <w:rPr>
          <w:snapToGrid w:val="0"/>
          <w:kern w:val="0"/>
          <w:szCs w:val="24"/>
        </w:rPr>
        <w:t>3</w:t>
      </w:r>
      <w:r w:rsidRPr="008F629E">
        <w:rPr>
          <w:rFonts w:hint="eastAsia"/>
          <w:snapToGrid w:val="0"/>
          <w:kern w:val="0"/>
          <w:szCs w:val="24"/>
        </w:rPr>
        <w:t>相牽引馬達。</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動力電路之設計應為</w:t>
      </w:r>
      <w:r w:rsidRPr="008F629E">
        <w:rPr>
          <w:snapToGrid w:val="0"/>
          <w:kern w:val="0"/>
          <w:szCs w:val="24"/>
        </w:rPr>
        <w:t>:</w:t>
      </w:r>
      <w:r w:rsidRPr="008F629E">
        <w:rPr>
          <w:rFonts w:hint="eastAsia"/>
          <w:snapToGrid w:val="0"/>
          <w:kern w:val="0"/>
          <w:szCs w:val="24"/>
        </w:rPr>
        <w:t>保護裝置作用時，應自動隔離相關牽引馬達電路，而不直接切離真空斷路器。</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直流</w:t>
      </w:r>
      <w:r w:rsidR="00122C04" w:rsidRPr="008F629E">
        <w:rPr>
          <w:rFonts w:hint="eastAsia"/>
          <w:snapToGrid w:val="0"/>
          <w:kern w:val="0"/>
          <w:szCs w:val="24"/>
        </w:rPr>
        <w:t>成</w:t>
      </w:r>
      <w:r w:rsidRPr="008F629E">
        <w:rPr>
          <w:rFonts w:hint="eastAsia"/>
          <w:snapToGrid w:val="0"/>
          <w:kern w:val="0"/>
          <w:szCs w:val="24"/>
        </w:rPr>
        <w:t>份過高故障應顯示於駕駛控制台之</w:t>
      </w:r>
      <w:r w:rsidRPr="008F629E">
        <w:rPr>
          <w:snapToGrid w:val="0"/>
          <w:kern w:val="0"/>
          <w:szCs w:val="24"/>
        </w:rPr>
        <w:t>DDU (Driver’s Display Unit)</w:t>
      </w:r>
      <w:r w:rsidRPr="008F629E">
        <w:rPr>
          <w:rFonts w:hint="eastAsia"/>
          <w:snapToGrid w:val="0"/>
          <w:kern w:val="0"/>
          <w:szCs w:val="24"/>
        </w:rPr>
        <w:t>上，故障偵測系統應能自動偵測出故障處所，並將該故障自動隔離。直流</w:t>
      </w:r>
      <w:r w:rsidR="00122C04" w:rsidRPr="008F629E">
        <w:rPr>
          <w:rFonts w:hint="eastAsia"/>
          <w:snapToGrid w:val="0"/>
          <w:kern w:val="0"/>
          <w:szCs w:val="24"/>
        </w:rPr>
        <w:t>成</w:t>
      </w:r>
      <w:r w:rsidRPr="008F629E">
        <w:rPr>
          <w:rFonts w:hint="eastAsia"/>
          <w:snapToGrid w:val="0"/>
          <w:kern w:val="0"/>
          <w:szCs w:val="24"/>
        </w:rPr>
        <w:t>份過高故障若由牽引控制系統造成之整流所引起，則故障偵測系統應能偵測出，並自動將該故障相關馬達隔離後，使系統得回復正常。</w:t>
      </w:r>
    </w:p>
    <w:p w:rsidR="00AF3268" w:rsidRPr="008F629E" w:rsidRDefault="003F04F4" w:rsidP="008F629E">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牽引電力系統之整流器／變流器，應利用四象限</w:t>
      </w:r>
      <w:r w:rsidR="008A21B5" w:rsidRPr="008F629E">
        <w:rPr>
          <w:snapToGrid w:val="0"/>
          <w:kern w:val="0"/>
          <w:szCs w:val="24"/>
        </w:rPr>
        <w:t>IGBT</w:t>
      </w:r>
      <w:r w:rsidRPr="008F629E">
        <w:rPr>
          <w:rFonts w:hint="eastAsia"/>
          <w:snapToGrid w:val="0"/>
          <w:kern w:val="0"/>
          <w:szCs w:val="24"/>
        </w:rPr>
        <w:t>控制模式與脈波寬度調變</w:t>
      </w:r>
      <w:r w:rsidRPr="008F629E">
        <w:rPr>
          <w:snapToGrid w:val="0"/>
          <w:kern w:val="0"/>
          <w:szCs w:val="24"/>
        </w:rPr>
        <w:t>(PWM)</w:t>
      </w:r>
      <w:r w:rsidRPr="008F629E">
        <w:rPr>
          <w:rFonts w:hint="eastAsia"/>
          <w:snapToGrid w:val="0"/>
          <w:kern w:val="0"/>
          <w:szCs w:val="24"/>
        </w:rPr>
        <w:t>控制方式，以確保再生回饋功率因數一致。</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整流器／變流器之每電橋臂元件應屬新型且經實用證明者之標準規格品。</w:t>
      </w:r>
    </w:p>
    <w:p w:rsidR="00AF3268" w:rsidRPr="008F629E" w:rsidRDefault="00C83BFC">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w:t>
      </w:r>
      <w:r w:rsidRPr="008F629E">
        <w:rPr>
          <w:rFonts w:hint="eastAsia"/>
          <w:snapToGrid w:val="0"/>
          <w:kern w:val="0"/>
          <w:szCs w:val="24"/>
        </w:rPr>
        <w:t>駕駛</w:t>
      </w:r>
      <w:r w:rsidR="00EA40DA" w:rsidRPr="008F629E">
        <w:rPr>
          <w:rFonts w:hint="eastAsia"/>
          <w:snapToGrid w:val="0"/>
          <w:kern w:val="0"/>
          <w:szCs w:val="24"/>
        </w:rPr>
        <w:t>車發生動力故障失去動力時，應可於該車控制其他車之動力</w:t>
      </w:r>
      <w:r w:rsidR="003F04F4" w:rsidRPr="008F629E">
        <w:rPr>
          <w:rFonts w:hint="eastAsia"/>
          <w:snapToGrid w:val="0"/>
          <w:kern w:val="0"/>
          <w:szCs w:val="24"/>
        </w:rPr>
        <w:t>，於此情況下之控制作用應仍能確保列車組平順運轉。</w:t>
      </w:r>
    </w:p>
    <w:p w:rsidR="00AF3268" w:rsidRPr="008F629E" w:rsidRDefault="00C83BFC"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控制車發生牽引控制單元</w:t>
      </w:r>
      <w:r w:rsidR="003F04F4" w:rsidRPr="008F629E">
        <w:rPr>
          <w:snapToGrid w:val="0"/>
          <w:kern w:val="0"/>
          <w:szCs w:val="24"/>
        </w:rPr>
        <w:t>(TCU)</w:t>
      </w:r>
      <w:r w:rsidR="003F04F4" w:rsidRPr="008F629E">
        <w:rPr>
          <w:rFonts w:hint="eastAsia"/>
          <w:snapToGrid w:val="0"/>
          <w:kern w:val="0"/>
          <w:szCs w:val="24"/>
        </w:rPr>
        <w:t>故障時，應可由另一牽引控制單元取代控制全列車之動力。</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各車之電氣設備所產生之漏磁量，於軌面處測不得高於</w:t>
      </w:r>
      <w:r w:rsidRPr="008F629E">
        <w:rPr>
          <w:snapToGrid w:val="0"/>
          <w:kern w:val="0"/>
          <w:szCs w:val="24"/>
        </w:rPr>
        <w:t>10</w:t>
      </w:r>
      <w:r w:rsidRPr="008F629E">
        <w:rPr>
          <w:rFonts w:hint="eastAsia"/>
          <w:snapToGrid w:val="0"/>
          <w:kern w:val="0"/>
          <w:szCs w:val="24"/>
        </w:rPr>
        <w:t>高斯。</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3" w:name="_Toc484530675"/>
      <w:bookmarkStart w:id="744" w:name="_Toc518917734"/>
      <w:r w:rsidRPr="008F629E">
        <w:rPr>
          <w:rFonts w:ascii="Times New Roman" w:hAnsi="Times New Roman" w:cs="Times New Roman" w:hint="eastAsia"/>
          <w:snapToGrid w:val="0"/>
          <w:kern w:val="0"/>
        </w:rPr>
        <w:lastRenderedPageBreak/>
        <w:t>速度</w:t>
      </w:r>
      <w:r w:rsidRPr="008F629E">
        <w:rPr>
          <w:rFonts w:ascii="Times New Roman" w:hAnsi="Times New Roman" w:cs="Times New Roman" w:hint="eastAsia"/>
          <w:bCs/>
          <w:snapToGrid w:val="0"/>
          <w:kern w:val="0"/>
        </w:rPr>
        <w:t>控制</w:t>
      </w:r>
      <w:bookmarkEnd w:id="743"/>
      <w:bookmarkEnd w:id="744"/>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速度控制模式應提供平順之加速及制軔，主控制器上所設定之標稱速度應可由速度控制系統達成並予維持。標稱速度刻劃範圍為</w:t>
      </w:r>
      <w:r w:rsidRPr="008F629E">
        <w:rPr>
          <w:snapToGrid w:val="0"/>
          <w:kern w:val="0"/>
          <w:szCs w:val="24"/>
        </w:rPr>
        <w:t>0~150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w:t>
      </w:r>
      <w:r w:rsidR="00055B74" w:rsidRPr="008F629E">
        <w:rPr>
          <w:rFonts w:hint="eastAsia"/>
          <w:snapToGrid w:val="0"/>
          <w:kern w:val="0"/>
          <w:szCs w:val="24"/>
        </w:rPr>
        <w:t>，</w:t>
      </w:r>
      <w:r w:rsidRPr="008F629E">
        <w:rPr>
          <w:snapToGrid w:val="0"/>
          <w:kern w:val="0"/>
          <w:szCs w:val="24"/>
        </w:rPr>
        <w:t>140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小時處應設置可拆式止檔。</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若速度控制系統發生故障時，應可由轉換開關將進行控制模式轉換</w:t>
      </w:r>
      <w:r w:rsidRPr="008F629E">
        <w:rPr>
          <w:snapToGrid w:val="0"/>
          <w:kern w:val="0"/>
          <w:szCs w:val="24"/>
        </w:rPr>
        <w:t>(</w:t>
      </w:r>
      <w:r w:rsidRPr="008F629E">
        <w:rPr>
          <w:rFonts w:hint="eastAsia"/>
          <w:snapToGrid w:val="0"/>
          <w:kern w:val="0"/>
          <w:szCs w:val="24"/>
        </w:rPr>
        <w:t>即為速度控制模式與牽引力控制模式切換</w:t>
      </w:r>
      <w:r w:rsidRPr="008F629E">
        <w:rPr>
          <w:snapToGrid w:val="0"/>
          <w:kern w:val="0"/>
          <w:szCs w:val="24"/>
        </w:rPr>
        <w:t>)</w:t>
      </w:r>
      <w:r w:rsidRPr="008F629E">
        <w:rPr>
          <w:rFonts w:hint="eastAsia"/>
          <w:snapToGrid w:val="0"/>
          <w:kern w:val="0"/>
          <w:szCs w:val="24"/>
        </w:rPr>
        <w:t>。</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速度控制應視速度為加速或減速之條件，電子控制電路傳達正確指令，推進動力電路亦應依上述指令轉換為驅動加速或制軔減速之作用；其出力、制軔之變換緩衝值應妥慎設計。</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馬達電流應依必要之加速或減速條件予以自動調整，可隨時達成新設定之標稱速度，速控設備應包括電控與氣控制軔，駕駛員在速度控制模式下僅應設定所要達成之標稱速度。</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立約商應提出</w:t>
      </w:r>
      <w:r w:rsidR="00A11315" w:rsidRPr="008F629E">
        <w:rPr>
          <w:rFonts w:hint="eastAsia"/>
          <w:snapToGrid w:val="0"/>
          <w:kern w:val="0"/>
          <w:szCs w:val="24"/>
        </w:rPr>
        <w:t>主控制器</w:t>
      </w:r>
      <w:r w:rsidRPr="008F629E">
        <w:rPr>
          <w:rFonts w:hint="eastAsia"/>
          <w:snapToGrid w:val="0"/>
          <w:kern w:val="0"/>
          <w:szCs w:val="24"/>
        </w:rPr>
        <w:t>設計之出力及制軔力相關功能及操作，並送臺鐵局審核，列車組出力中操作司軔閥於任一段制軔位時應能抑制出力，若此時司軔閥又移回至運轉位，須待電門把手重置</w:t>
      </w:r>
      <w:r w:rsidRPr="008F629E">
        <w:rPr>
          <w:snapToGrid w:val="0"/>
          <w:kern w:val="0"/>
          <w:szCs w:val="24"/>
        </w:rPr>
        <w:t>OFF</w:t>
      </w:r>
      <w:r w:rsidRPr="008F629E">
        <w:rPr>
          <w:rFonts w:hint="eastAsia"/>
          <w:snapToGrid w:val="0"/>
          <w:kern w:val="0"/>
          <w:szCs w:val="24"/>
        </w:rPr>
        <w:t>位再置於出力位後電聯車組才可再次出力。</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745" w:name="_Toc484530676"/>
      <w:r w:rsidRPr="008F629E">
        <w:rPr>
          <w:rFonts w:ascii="Times New Roman" w:hAnsi="Times New Roman" w:cs="Times New Roman" w:hint="eastAsia"/>
          <w:snapToGrid w:val="0"/>
          <w:kern w:val="0"/>
        </w:rPr>
        <w:t>電氣設備概要</w:t>
      </w:r>
      <w:bookmarkEnd w:id="745"/>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所有迴轉電機、迴轉機及動力、控制電纜及電子設備等之設計製造材質除均應依附錄</w:t>
      </w:r>
      <w:r w:rsidRPr="008F629E">
        <w:rPr>
          <w:snapToGrid w:val="0"/>
          <w:kern w:val="0"/>
          <w:szCs w:val="24"/>
        </w:rPr>
        <w:t>C</w:t>
      </w:r>
      <w:r w:rsidRPr="008F629E">
        <w:rPr>
          <w:rFonts w:hint="eastAsia"/>
          <w:snapToGrid w:val="0"/>
          <w:kern w:val="0"/>
          <w:szCs w:val="24"/>
        </w:rPr>
        <w:t>之規定辦理外，亦應符合</w:t>
      </w:r>
      <w:r w:rsidRPr="008F629E">
        <w:rPr>
          <w:snapToGrid w:val="0"/>
          <w:kern w:val="0"/>
          <w:szCs w:val="24"/>
        </w:rPr>
        <w:t>IEC</w:t>
      </w:r>
      <w:r w:rsidRPr="008F629E">
        <w:rPr>
          <w:rFonts w:hint="eastAsia"/>
          <w:snapToGrid w:val="0"/>
          <w:kern w:val="0"/>
          <w:szCs w:val="24"/>
        </w:rPr>
        <w:t>規範第</w:t>
      </w:r>
      <w:r w:rsidRPr="008F629E">
        <w:rPr>
          <w:snapToGrid w:val="0"/>
          <w:kern w:val="0"/>
          <w:szCs w:val="24"/>
        </w:rPr>
        <w:t>60077</w:t>
      </w:r>
      <w:r w:rsidRPr="008F629E">
        <w:rPr>
          <w:rFonts w:hint="eastAsia"/>
          <w:snapToGrid w:val="0"/>
          <w:kern w:val="0"/>
          <w:szCs w:val="24"/>
        </w:rPr>
        <w:t>、</w:t>
      </w:r>
      <w:r w:rsidRPr="008F629E">
        <w:rPr>
          <w:snapToGrid w:val="0"/>
          <w:kern w:val="0"/>
          <w:szCs w:val="24"/>
        </w:rPr>
        <w:t>60349</w:t>
      </w:r>
      <w:r w:rsidRPr="008F629E">
        <w:rPr>
          <w:rFonts w:hint="eastAsia"/>
          <w:snapToGrid w:val="0"/>
          <w:kern w:val="0"/>
          <w:szCs w:val="24"/>
        </w:rPr>
        <w:t>、</w:t>
      </w:r>
      <w:r w:rsidRPr="008F629E">
        <w:rPr>
          <w:snapToGrid w:val="0"/>
          <w:kern w:val="0"/>
          <w:szCs w:val="24"/>
        </w:rPr>
        <w:t>60571</w:t>
      </w:r>
      <w:r w:rsidRPr="008F629E">
        <w:rPr>
          <w:rFonts w:hint="eastAsia"/>
          <w:snapToGrid w:val="0"/>
          <w:kern w:val="0"/>
          <w:szCs w:val="24"/>
        </w:rPr>
        <w:t>、與</w:t>
      </w:r>
      <w:r w:rsidRPr="008F629E">
        <w:rPr>
          <w:snapToGrid w:val="0"/>
          <w:kern w:val="0"/>
          <w:szCs w:val="24"/>
        </w:rPr>
        <w:t>61375-1</w:t>
      </w:r>
      <w:r w:rsidRPr="008F629E">
        <w:rPr>
          <w:rFonts w:hint="eastAsia"/>
          <w:snapToGrid w:val="0"/>
          <w:kern w:val="0"/>
          <w:szCs w:val="24"/>
        </w:rPr>
        <w:t>所規定或同等級之標準。</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為防止空氣壓力不足之低壓作用，例如以壓力空氣推動之接觸器及設備之冷卻空氣流量控制裝置等，應提供氣電聯鎖裝置作為保護。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電軔應使用再生回饋至電車線方式達成，且再生回饋電壓不得高於</w:t>
      </w:r>
      <w:r w:rsidRPr="008F629E">
        <w:rPr>
          <w:snapToGrid w:val="0"/>
          <w:kern w:val="0"/>
          <w:szCs w:val="24"/>
        </w:rPr>
        <w:t xml:space="preserve">28.5 </w:t>
      </w:r>
      <w:r w:rsidR="00814461" w:rsidRPr="008F629E">
        <w:rPr>
          <w:snapToGrid w:val="0"/>
          <w:kern w:val="0"/>
          <w:szCs w:val="24"/>
        </w:rPr>
        <w:t>k</w:t>
      </w:r>
      <w:r w:rsidRPr="008F629E">
        <w:rPr>
          <w:snapToGrid w:val="0"/>
          <w:kern w:val="0"/>
          <w:szCs w:val="24"/>
        </w:rPr>
        <w:t>V</w:t>
      </w:r>
      <w:r w:rsidRPr="008F629E">
        <w:rPr>
          <w:rFonts w:hint="eastAsia"/>
          <w:snapToGrid w:val="0"/>
          <w:kern w:val="0"/>
          <w:szCs w:val="24"/>
        </w:rPr>
        <w:t>。控制系統應使用微處理器，其作用功能應提供臺鐵局審核。其原理、設定值、數據資料、軟體作用流程、校準過程等有關資料應詳述於維修手冊內。</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電聯車組各輔助設備，由主變壓器之輔助繞組經由</w:t>
      </w:r>
      <w:r w:rsidRPr="008F629E">
        <w:rPr>
          <w:snapToGrid w:val="0"/>
          <w:kern w:val="0"/>
          <w:szCs w:val="24"/>
        </w:rPr>
        <w:t>2</w:t>
      </w:r>
      <w:r w:rsidRPr="008F629E">
        <w:rPr>
          <w:rFonts w:hint="eastAsia"/>
          <w:snapToGrid w:val="0"/>
          <w:kern w:val="0"/>
          <w:szCs w:val="24"/>
        </w:rPr>
        <w:t>組或以上輔助靜式變流器供電。</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迴轉機應以撓性裝置安裝。</w:t>
      </w:r>
    </w:p>
    <w:p w:rsidR="00AF3268" w:rsidRPr="008F629E" w:rsidRDefault="003F04F4" w:rsidP="008F629E">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所有動力與控制電纜之絕緣被覆，應具防火耐燃、低煙、無毒、耐油、耐熱與耐候等特性；天然橡膠與</w:t>
      </w:r>
      <w:r w:rsidR="00814461" w:rsidRPr="008F629E">
        <w:rPr>
          <w:rFonts w:hint="eastAsia"/>
          <w:snapToGrid w:val="0"/>
          <w:kern w:val="0"/>
          <w:szCs w:val="24"/>
        </w:rPr>
        <w:t>聚氯乙烯</w:t>
      </w:r>
      <w:r w:rsidR="00814461" w:rsidRPr="008F629E">
        <w:rPr>
          <w:snapToGrid w:val="0"/>
          <w:kern w:val="0"/>
          <w:szCs w:val="24"/>
        </w:rPr>
        <w:t>(</w:t>
      </w:r>
      <w:r w:rsidRPr="008F629E">
        <w:rPr>
          <w:snapToGrid w:val="0"/>
          <w:kern w:val="0"/>
          <w:szCs w:val="24"/>
        </w:rPr>
        <w:t>PVC</w:t>
      </w:r>
      <w:r w:rsidR="00814461" w:rsidRPr="008F629E">
        <w:rPr>
          <w:snapToGrid w:val="0"/>
          <w:kern w:val="0"/>
          <w:szCs w:val="24"/>
        </w:rPr>
        <w:t>)</w:t>
      </w:r>
      <w:r w:rsidRPr="008F629E">
        <w:rPr>
          <w:rFonts w:hint="eastAsia"/>
          <w:snapToGrid w:val="0"/>
          <w:kern w:val="0"/>
          <w:szCs w:val="24"/>
        </w:rPr>
        <w:t>不接受。</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直流控制電壓之供應來自低維護蓄電池，於車輛運用中，蓄電池由定電壓靜態浮動方式充電。為防止空氣壓力不足之低壓作用，若以壓力空氣推動之接觸器及設備之冷卻空氣流量控制裝置等，應提供氣電連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應提供電車線低電壓及高電壓之保護裝置，該裝置作用時及電車線即時電壓值駕駛控制臺之</w:t>
      </w:r>
      <w:r w:rsidRPr="008F629E">
        <w:rPr>
          <w:snapToGrid w:val="0"/>
          <w:kern w:val="0"/>
          <w:szCs w:val="24"/>
        </w:rPr>
        <w:t>DDU(Driver Display Unit)</w:t>
      </w:r>
      <w:r w:rsidRPr="008F629E">
        <w:rPr>
          <w:rFonts w:hint="eastAsia"/>
          <w:snapToGrid w:val="0"/>
          <w:kern w:val="0"/>
          <w:szCs w:val="24"/>
        </w:rPr>
        <w:t>應能適時顯示。電車線電壓低於</w:t>
      </w:r>
      <w:r w:rsidRPr="008F629E">
        <w:rPr>
          <w:snapToGrid w:val="0"/>
          <w:kern w:val="0"/>
          <w:szCs w:val="24"/>
        </w:rPr>
        <w:t xml:space="preserve">17.5 </w:t>
      </w:r>
      <w:r w:rsidR="008A21B5" w:rsidRPr="008F629E">
        <w:rPr>
          <w:snapToGrid w:val="0"/>
          <w:kern w:val="0"/>
          <w:szCs w:val="24"/>
        </w:rPr>
        <w:t>kV</w:t>
      </w:r>
      <w:r w:rsidRPr="008F629E">
        <w:rPr>
          <w:rFonts w:hint="eastAsia"/>
          <w:snapToGrid w:val="0"/>
          <w:kern w:val="0"/>
          <w:szCs w:val="24"/>
        </w:rPr>
        <w:t>時</w:t>
      </w:r>
      <w:r w:rsidRPr="008F629E">
        <w:rPr>
          <w:snapToGrid w:val="0"/>
          <w:kern w:val="0"/>
          <w:szCs w:val="24"/>
        </w:rPr>
        <w:t>1</w:t>
      </w:r>
      <w:r w:rsidRPr="008F629E">
        <w:rPr>
          <w:rFonts w:hint="eastAsia"/>
          <w:snapToGrid w:val="0"/>
          <w:kern w:val="0"/>
          <w:szCs w:val="24"/>
        </w:rPr>
        <w:t>秒後應自動切開真空斷路器或自動切開牽引整流器</w:t>
      </w:r>
      <w:r w:rsidRPr="008F629E">
        <w:rPr>
          <w:snapToGrid w:val="0"/>
          <w:kern w:val="0"/>
          <w:szCs w:val="24"/>
        </w:rPr>
        <w:t>/</w:t>
      </w:r>
      <w:r w:rsidRPr="008F629E">
        <w:rPr>
          <w:rFonts w:hint="eastAsia"/>
          <w:snapToGrid w:val="0"/>
          <w:kern w:val="0"/>
          <w:szCs w:val="24"/>
        </w:rPr>
        <w:t>變流器，電車線電壓上升至</w:t>
      </w:r>
      <w:r w:rsidRPr="008F629E">
        <w:rPr>
          <w:snapToGrid w:val="0"/>
          <w:kern w:val="0"/>
          <w:szCs w:val="24"/>
        </w:rPr>
        <w:t xml:space="preserve">19 </w:t>
      </w:r>
      <w:r w:rsidR="008A21B5" w:rsidRPr="008F629E">
        <w:rPr>
          <w:snapToGrid w:val="0"/>
          <w:kern w:val="0"/>
          <w:szCs w:val="24"/>
        </w:rPr>
        <w:t>kV</w:t>
      </w:r>
      <w:r w:rsidRPr="008F629E">
        <w:rPr>
          <w:rFonts w:hint="eastAsia"/>
          <w:snapToGrid w:val="0"/>
          <w:kern w:val="0"/>
          <w:szCs w:val="24"/>
        </w:rPr>
        <w:t>以上時，可予以復位；電車線電壓高於</w:t>
      </w:r>
      <w:r w:rsidRPr="008F629E">
        <w:rPr>
          <w:snapToGrid w:val="0"/>
          <w:kern w:val="0"/>
          <w:szCs w:val="24"/>
        </w:rPr>
        <w:t xml:space="preserve">29 </w:t>
      </w:r>
      <w:r w:rsidR="008A21B5" w:rsidRPr="008F629E">
        <w:rPr>
          <w:snapToGrid w:val="0"/>
          <w:kern w:val="0"/>
          <w:szCs w:val="24"/>
        </w:rPr>
        <w:t>kV</w:t>
      </w:r>
      <w:r w:rsidRPr="008F629E">
        <w:rPr>
          <w:rFonts w:hint="eastAsia"/>
          <w:snapToGrid w:val="0"/>
          <w:kern w:val="0"/>
          <w:szCs w:val="24"/>
        </w:rPr>
        <w:t>時應自動切開真空斷路器或自動切開牽引整流器</w:t>
      </w:r>
      <w:r w:rsidRPr="008F629E">
        <w:rPr>
          <w:snapToGrid w:val="0"/>
          <w:kern w:val="0"/>
          <w:szCs w:val="24"/>
        </w:rPr>
        <w:t>/</w:t>
      </w:r>
      <w:r w:rsidRPr="008F629E">
        <w:rPr>
          <w:rFonts w:hint="eastAsia"/>
          <w:snapToGrid w:val="0"/>
          <w:kern w:val="0"/>
          <w:szCs w:val="24"/>
        </w:rPr>
        <w:t>變流器，電車線電壓回復至</w:t>
      </w:r>
      <w:r w:rsidRPr="008F629E">
        <w:rPr>
          <w:snapToGrid w:val="0"/>
          <w:kern w:val="0"/>
          <w:szCs w:val="24"/>
        </w:rPr>
        <w:t xml:space="preserve">28 </w:t>
      </w:r>
      <w:r w:rsidR="008A21B5" w:rsidRPr="008F629E">
        <w:rPr>
          <w:snapToGrid w:val="0"/>
          <w:kern w:val="0"/>
          <w:szCs w:val="24"/>
        </w:rPr>
        <w:t>kV</w:t>
      </w:r>
      <w:r w:rsidRPr="008F629E">
        <w:rPr>
          <w:rFonts w:hint="eastAsia"/>
          <w:snapToGrid w:val="0"/>
          <w:kern w:val="0"/>
          <w:szCs w:val="24"/>
        </w:rPr>
        <w:t>以下時，可予以復位，電車線低電壓及高電壓之保護設計應符合國際標準並提送臺鐵局審查。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主要設備如真空斷路器、主變壓器、牽引電力整流器／變流器、牽引馬達、空氣壓縮機、靜式變流器</w:t>
      </w:r>
      <w:r w:rsidRPr="008F629E">
        <w:rPr>
          <w:snapToGrid w:val="0"/>
          <w:kern w:val="0"/>
          <w:szCs w:val="24"/>
        </w:rPr>
        <w:t>(SIV)</w:t>
      </w:r>
      <w:r w:rsidRPr="008F629E">
        <w:rPr>
          <w:rFonts w:hint="eastAsia"/>
          <w:snapToGrid w:val="0"/>
          <w:kern w:val="0"/>
          <w:szCs w:val="24"/>
        </w:rPr>
        <w:t>、蓄電池充電器等故障，應分別設有故障指示及可顯</w:t>
      </w:r>
      <w:r w:rsidRPr="008F629E">
        <w:rPr>
          <w:rFonts w:hint="eastAsia"/>
          <w:snapToGrid w:val="0"/>
          <w:kern w:val="0"/>
          <w:szCs w:val="24"/>
        </w:rPr>
        <w:lastRenderedPageBreak/>
        <w:t>示於駕駛室之</w:t>
      </w:r>
      <w:r w:rsidRPr="008F629E">
        <w:rPr>
          <w:snapToGrid w:val="0"/>
          <w:kern w:val="0"/>
          <w:szCs w:val="24"/>
        </w:rPr>
        <w:t>DDU(Driver’s Display Unit)</w:t>
      </w:r>
      <w:r w:rsidRPr="008F629E">
        <w:rPr>
          <w:rFonts w:hint="eastAsia"/>
          <w:snapToGrid w:val="0"/>
          <w:kern w:val="0"/>
          <w:szCs w:val="24"/>
        </w:rPr>
        <w:t>。駕駛室應設一總故障指示燈，前述任一故障發生時該故障指示燈全亮，正常時暗光。於規定次數復位失效之情況下，故障設備應予自動隔離。</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動輪空轉與滑走之作用由另一指示燈指示。</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所有電子零件應能耐自體溫度攝氏</w:t>
      </w:r>
      <w:r w:rsidRPr="008F629E">
        <w:rPr>
          <w:snapToGrid w:val="0"/>
          <w:kern w:val="0"/>
          <w:szCs w:val="24"/>
        </w:rPr>
        <w:t>75</w:t>
      </w:r>
      <w:r w:rsidRPr="008F629E">
        <w:rPr>
          <w:rFonts w:hint="eastAsia"/>
          <w:snapToGrid w:val="0"/>
          <w:kern w:val="0"/>
          <w:szCs w:val="24"/>
        </w:rPr>
        <w:t>度以上，並能耐攝氏</w:t>
      </w:r>
      <w:r w:rsidRPr="008F629E">
        <w:rPr>
          <w:snapToGrid w:val="0"/>
          <w:kern w:val="0"/>
          <w:szCs w:val="24"/>
        </w:rPr>
        <w:t>0~85</w:t>
      </w:r>
      <w:r w:rsidRPr="008F629E">
        <w:rPr>
          <w:rFonts w:hint="eastAsia"/>
          <w:snapToGrid w:val="0"/>
          <w:kern w:val="0"/>
          <w:szCs w:val="24"/>
        </w:rPr>
        <w:t>度之環境溫度。</w:t>
      </w:r>
      <w:r w:rsidRPr="008F629E">
        <w:rPr>
          <w:snapToGrid w:val="0"/>
          <w:kern w:val="0"/>
          <w:szCs w:val="24"/>
        </w:rPr>
        <w:t>(IEC 60571)</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電子設備應不受周圍任何電氣雜訊或電磁輻射之干擾。</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車架下所有設備之箱蓋或設備</w:t>
      </w:r>
      <w:r w:rsidR="00AC658D" w:rsidRPr="008F629E">
        <w:rPr>
          <w:snapToGrid w:val="0"/>
          <w:kern w:val="0"/>
          <w:szCs w:val="24"/>
        </w:rPr>
        <w:t>(</w:t>
      </w:r>
      <w:r w:rsidR="00AC658D" w:rsidRPr="008F629E">
        <w:rPr>
          <w:rFonts w:hint="eastAsia"/>
          <w:snapToGrid w:val="0"/>
          <w:kern w:val="0"/>
          <w:szCs w:val="24"/>
        </w:rPr>
        <w:t>蓄電池箱除外</w:t>
      </w:r>
      <w:r w:rsidR="00AC658D" w:rsidRPr="008F629E">
        <w:rPr>
          <w:snapToGrid w:val="0"/>
          <w:kern w:val="0"/>
          <w:szCs w:val="24"/>
        </w:rPr>
        <w:t>)</w:t>
      </w:r>
      <w:r w:rsidRPr="008F629E">
        <w:rPr>
          <w:rFonts w:hint="eastAsia"/>
          <w:snapToGrid w:val="0"/>
          <w:kern w:val="0"/>
          <w:szCs w:val="24"/>
        </w:rPr>
        <w:t>應符合</w:t>
      </w:r>
      <w:r w:rsidRPr="008F629E">
        <w:rPr>
          <w:snapToGrid w:val="0"/>
          <w:kern w:val="0"/>
          <w:szCs w:val="24"/>
        </w:rPr>
        <w:t>IP54</w:t>
      </w:r>
      <w:r w:rsidRPr="008F629E">
        <w:rPr>
          <w:rFonts w:hint="eastAsia"/>
          <w:snapToGrid w:val="0"/>
          <w:kern w:val="0"/>
          <w:szCs w:val="24"/>
        </w:rPr>
        <w:t>規定，並特別注意其密封性，以防止水份與灰塵進入。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接觸器、繼電器及電氣箱應採封閉型，電氣室可視需求裝設濾網式通風排氣口，以避免昆蟲孳生。</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46" w:name="_Toc523906730"/>
      <w:bookmarkStart w:id="747" w:name="_Toc484530677"/>
      <w:bookmarkStart w:id="748" w:name="_Toc518917735"/>
      <w:r w:rsidRPr="008F629E">
        <w:rPr>
          <w:rFonts w:ascii="Times New Roman" w:hAnsi="Times New Roman" w:cs="Times New Roman" w:hint="eastAsia"/>
          <w:b/>
          <w:snapToGrid w:val="0"/>
          <w:kern w:val="0"/>
        </w:rPr>
        <w:t>牽引動力電路設備</w:t>
      </w:r>
      <w:bookmarkEnd w:id="746"/>
      <w:bookmarkEnd w:id="747"/>
      <w:bookmarkEnd w:id="748"/>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9" w:name="_Toc484530678"/>
      <w:bookmarkStart w:id="750" w:name="_Toc518917736"/>
      <w:bookmarkStart w:id="751" w:name="_Toc467422612"/>
      <w:bookmarkStart w:id="752" w:name="_Toc523906731"/>
      <w:r w:rsidRPr="008F629E">
        <w:rPr>
          <w:rFonts w:ascii="Times New Roman" w:hAnsi="Times New Roman" w:cs="Times New Roman" w:hint="eastAsia"/>
          <w:snapToGrid w:val="0"/>
          <w:kern w:val="0"/>
        </w:rPr>
        <w:t>集電弓</w:t>
      </w:r>
      <w:bookmarkEnd w:id="749"/>
      <w:bookmarkEnd w:id="750"/>
    </w:p>
    <w:p w:rsidR="00AF3268" w:rsidRPr="008F629E" w:rsidRDefault="003F04F4" w:rsidP="00EF30A8">
      <w:pPr>
        <w:pStyle w:val="af2"/>
        <w:numPr>
          <w:ilvl w:val="0"/>
          <w:numId w:val="209"/>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電力車裝設一具單臂式集電弓及使用單片式碳刷，立約商應提出相關設計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送臺鐵局審核。</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集電弓碳刷長度</w:t>
      </w:r>
      <w:r w:rsidRPr="008F629E">
        <w:rPr>
          <w:snapToGrid w:val="0"/>
          <w:kern w:val="0"/>
          <w:szCs w:val="24"/>
        </w:rPr>
        <w:t>900</w:t>
      </w:r>
      <w:r w:rsidRPr="008F629E">
        <w:rPr>
          <w:rFonts w:hint="eastAsia"/>
          <w:snapToGrid w:val="0"/>
          <w:kern w:val="0"/>
          <w:szCs w:val="24"/>
        </w:rPr>
        <w:t>毫米，其與電車線靜態垂直接觸力範圍應設計於</w:t>
      </w:r>
      <w:r w:rsidRPr="008F629E">
        <w:rPr>
          <w:snapToGrid w:val="0"/>
          <w:kern w:val="0"/>
          <w:szCs w:val="24"/>
        </w:rPr>
        <w:t>5 kgf</w:t>
      </w:r>
      <w:r w:rsidRPr="008F629E">
        <w:rPr>
          <w:rFonts w:hint="eastAsia"/>
          <w:snapToGrid w:val="0"/>
          <w:kern w:val="0"/>
          <w:szCs w:val="24"/>
        </w:rPr>
        <w:t>以上至</w:t>
      </w:r>
      <w:r w:rsidRPr="008F629E">
        <w:rPr>
          <w:snapToGrid w:val="0"/>
          <w:kern w:val="0"/>
          <w:szCs w:val="24"/>
        </w:rPr>
        <w:t>9 kgf</w:t>
      </w:r>
      <w:r w:rsidRPr="008F629E">
        <w:rPr>
          <w:rFonts w:hint="eastAsia"/>
          <w:snapToGrid w:val="0"/>
          <w:kern w:val="0"/>
          <w:szCs w:val="24"/>
        </w:rPr>
        <w:t>以下，其工作接觸力應設定為</w:t>
      </w:r>
      <w:r w:rsidRPr="008F629E">
        <w:rPr>
          <w:snapToGrid w:val="0"/>
          <w:kern w:val="0"/>
          <w:szCs w:val="24"/>
        </w:rPr>
        <w:t>7.5 kgf</w:t>
      </w:r>
      <w:r w:rsidRPr="008F629E">
        <w:rPr>
          <w:rFonts w:hint="eastAsia"/>
          <w:snapToGrid w:val="0"/>
          <w:kern w:val="0"/>
          <w:szCs w:val="24"/>
        </w:rPr>
        <w:t>，且接觸力範圍應為可調整。</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集電弓應有適當避震器，藉以改善動態運轉時之電流汲取；而空氣機構應附裝工作壓力顯示錶。</w:t>
      </w:r>
    </w:p>
    <w:p w:rsidR="00AF3268" w:rsidRPr="008F629E" w:rsidRDefault="0032599B"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擇定</w:t>
      </w:r>
      <w:r w:rsidR="001C64A5" w:rsidRPr="008F629E">
        <w:rPr>
          <w:rFonts w:hint="eastAsia"/>
          <w:snapToGrid w:val="0"/>
          <w:kern w:val="0"/>
          <w:szCs w:val="24"/>
        </w:rPr>
        <w:t>二列</w:t>
      </w:r>
      <w:r w:rsidRPr="008F629E">
        <w:rPr>
          <w:rFonts w:hint="eastAsia"/>
          <w:snapToGrid w:val="0"/>
          <w:kern w:val="0"/>
          <w:szCs w:val="24"/>
        </w:rPr>
        <w:t>城</w:t>
      </w:r>
      <w:r w:rsidR="001C64A5" w:rsidRPr="008F629E">
        <w:rPr>
          <w:rFonts w:hint="eastAsia"/>
          <w:snapToGrid w:val="0"/>
          <w:kern w:val="0"/>
          <w:szCs w:val="24"/>
        </w:rPr>
        <w:t>際</w:t>
      </w:r>
      <w:r w:rsidR="00FA7B26" w:rsidRPr="008F629E">
        <w:rPr>
          <w:rFonts w:hint="eastAsia"/>
          <w:snapToGrid w:val="0"/>
          <w:kern w:val="0"/>
          <w:szCs w:val="24"/>
        </w:rPr>
        <w:t>電聯</w:t>
      </w:r>
      <w:r w:rsidRPr="008F629E">
        <w:rPr>
          <w:rFonts w:hint="eastAsia"/>
          <w:snapToGrid w:val="0"/>
          <w:kern w:val="0"/>
          <w:szCs w:val="24"/>
        </w:rPr>
        <w:t>車</w:t>
      </w:r>
      <w:r w:rsidR="00055B74" w:rsidRPr="008F629E">
        <w:rPr>
          <w:rFonts w:hint="eastAsia"/>
          <w:snapToGrid w:val="0"/>
          <w:kern w:val="0"/>
          <w:szCs w:val="24"/>
        </w:rPr>
        <w:t>之各</w:t>
      </w:r>
      <w:r w:rsidR="00055B74" w:rsidRPr="008F629E">
        <w:rPr>
          <w:snapToGrid w:val="0"/>
          <w:kern w:val="0"/>
          <w:szCs w:val="24"/>
        </w:rPr>
        <w:t>1</w:t>
      </w:r>
      <w:r w:rsidR="00055B74" w:rsidRPr="008F629E">
        <w:rPr>
          <w:rFonts w:hint="eastAsia"/>
          <w:snapToGrid w:val="0"/>
          <w:kern w:val="0"/>
          <w:szCs w:val="24"/>
        </w:rPr>
        <w:t>部電力車，</w:t>
      </w:r>
      <w:r w:rsidR="004C41E7" w:rsidRPr="008F629E">
        <w:rPr>
          <w:rFonts w:hint="eastAsia"/>
          <w:snapToGrid w:val="0"/>
          <w:kern w:val="0"/>
          <w:szCs w:val="24"/>
        </w:rPr>
        <w:t>各裝設</w:t>
      </w:r>
      <w:r w:rsidR="004C41E7" w:rsidRPr="008F629E">
        <w:rPr>
          <w:snapToGrid w:val="0"/>
          <w:kern w:val="0"/>
          <w:szCs w:val="24"/>
        </w:rPr>
        <w:t>1</w:t>
      </w:r>
      <w:r w:rsidR="004C41E7" w:rsidRPr="008F629E">
        <w:rPr>
          <w:rFonts w:hint="eastAsia"/>
          <w:snapToGrid w:val="0"/>
          <w:kern w:val="0"/>
          <w:szCs w:val="24"/>
        </w:rPr>
        <w:t>套電車線高速檢測設備</w:t>
      </w:r>
      <w:r w:rsidRPr="008F629E">
        <w:rPr>
          <w:snapToGrid w:val="0"/>
          <w:kern w:val="0"/>
          <w:szCs w:val="24"/>
        </w:rPr>
        <w:t>(</w:t>
      </w:r>
      <w:r w:rsidRPr="008F629E">
        <w:rPr>
          <w:rFonts w:hint="eastAsia"/>
          <w:snapToGrid w:val="0"/>
          <w:kern w:val="0"/>
          <w:szCs w:val="24"/>
        </w:rPr>
        <w:t>如附錄</w:t>
      </w:r>
      <w:r w:rsidRPr="008F629E">
        <w:rPr>
          <w:snapToGrid w:val="0"/>
          <w:kern w:val="0"/>
          <w:szCs w:val="24"/>
        </w:rPr>
        <w:t>L)</w:t>
      </w:r>
      <w:r w:rsidRPr="008F629E">
        <w:rPr>
          <w:rFonts w:hint="eastAsia"/>
          <w:snapToGrid w:val="0"/>
          <w:kern w:val="0"/>
          <w:szCs w:val="24"/>
        </w:rPr>
        <w:t>，立約商應提出相關設計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及裝設方式與位置送臺鐵局審核。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53" w:name="_Toc459979853"/>
      <w:bookmarkStart w:id="754" w:name="_Toc459980729"/>
      <w:bookmarkStart w:id="755" w:name="_Toc459981068"/>
      <w:bookmarkStart w:id="756" w:name="_Toc459981406"/>
      <w:bookmarkStart w:id="757" w:name="_Toc459981741"/>
      <w:bookmarkStart w:id="758" w:name="_Toc459982075"/>
      <w:bookmarkStart w:id="759" w:name="_Toc459982407"/>
      <w:bookmarkStart w:id="760" w:name="_Toc461441575"/>
      <w:bookmarkStart w:id="761" w:name="_Toc463810043"/>
      <w:bookmarkStart w:id="762" w:name="_Toc468278514"/>
      <w:bookmarkStart w:id="763" w:name="_Toc468367253"/>
      <w:bookmarkStart w:id="764" w:name="_Toc468455938"/>
      <w:bookmarkStart w:id="765" w:name="_Toc482626256"/>
      <w:bookmarkStart w:id="766" w:name="_Toc482626555"/>
      <w:bookmarkStart w:id="767" w:name="_Toc482780107"/>
      <w:bookmarkStart w:id="768" w:name="_Toc482780417"/>
      <w:bookmarkStart w:id="769" w:name="_Toc482781580"/>
      <w:bookmarkStart w:id="770" w:name="_Toc482786830"/>
      <w:bookmarkStart w:id="771" w:name="_Toc459979854"/>
      <w:bookmarkStart w:id="772" w:name="_Toc459980730"/>
      <w:bookmarkStart w:id="773" w:name="_Toc459981069"/>
      <w:bookmarkStart w:id="774" w:name="_Toc459981407"/>
      <w:bookmarkStart w:id="775" w:name="_Toc459981742"/>
      <w:bookmarkStart w:id="776" w:name="_Toc459982076"/>
      <w:bookmarkStart w:id="777" w:name="_Toc459982408"/>
      <w:bookmarkStart w:id="778" w:name="_Toc461441576"/>
      <w:bookmarkStart w:id="779" w:name="_Toc463810044"/>
      <w:bookmarkStart w:id="780" w:name="_Toc468278515"/>
      <w:bookmarkStart w:id="781" w:name="_Toc468367254"/>
      <w:bookmarkStart w:id="782" w:name="_Toc468455939"/>
      <w:bookmarkStart w:id="783" w:name="_Toc482626257"/>
      <w:bookmarkStart w:id="784" w:name="_Toc482626556"/>
      <w:bookmarkStart w:id="785" w:name="_Toc482780108"/>
      <w:bookmarkStart w:id="786" w:name="_Toc482780418"/>
      <w:bookmarkStart w:id="787" w:name="_Toc482781581"/>
      <w:bookmarkStart w:id="788" w:name="_Toc482786831"/>
      <w:bookmarkStart w:id="789" w:name="_Toc459979855"/>
      <w:bookmarkStart w:id="790" w:name="_Toc459980731"/>
      <w:bookmarkStart w:id="791" w:name="_Toc459981070"/>
      <w:bookmarkStart w:id="792" w:name="_Toc459981408"/>
      <w:bookmarkStart w:id="793" w:name="_Toc459981743"/>
      <w:bookmarkStart w:id="794" w:name="_Toc459982077"/>
      <w:bookmarkStart w:id="795" w:name="_Toc459982409"/>
      <w:bookmarkStart w:id="796" w:name="_Toc461441577"/>
      <w:bookmarkStart w:id="797" w:name="_Toc463810045"/>
      <w:bookmarkStart w:id="798" w:name="_Toc468278516"/>
      <w:bookmarkStart w:id="799" w:name="_Toc468367255"/>
      <w:bookmarkStart w:id="800" w:name="_Toc468455940"/>
      <w:bookmarkStart w:id="801" w:name="_Toc482626258"/>
      <w:bookmarkStart w:id="802" w:name="_Toc482626557"/>
      <w:bookmarkStart w:id="803" w:name="_Toc482780109"/>
      <w:bookmarkStart w:id="804" w:name="_Toc482780419"/>
      <w:bookmarkStart w:id="805" w:name="_Toc482781582"/>
      <w:bookmarkStart w:id="806" w:name="_Toc482786832"/>
      <w:bookmarkStart w:id="807" w:name="_Toc437341039"/>
      <w:bookmarkStart w:id="808" w:name="_Toc437347491"/>
      <w:bookmarkStart w:id="809" w:name="_Toc437348198"/>
      <w:bookmarkStart w:id="810" w:name="_Toc438462577"/>
      <w:bookmarkStart w:id="811" w:name="_Toc459879708"/>
      <w:bookmarkStart w:id="812" w:name="_Toc459884367"/>
      <w:bookmarkStart w:id="813" w:name="_Toc459884653"/>
      <w:bookmarkStart w:id="814" w:name="_Toc459884939"/>
      <w:bookmarkStart w:id="815" w:name="_Toc459885224"/>
      <w:bookmarkStart w:id="816" w:name="_Toc459979856"/>
      <w:bookmarkStart w:id="817" w:name="_Toc459980732"/>
      <w:bookmarkStart w:id="818" w:name="_Toc459981071"/>
      <w:bookmarkStart w:id="819" w:name="_Toc459981409"/>
      <w:bookmarkStart w:id="820" w:name="_Toc459981744"/>
      <w:bookmarkStart w:id="821" w:name="_Toc459982078"/>
      <w:bookmarkStart w:id="822" w:name="_Toc459982410"/>
      <w:bookmarkStart w:id="823" w:name="_Toc461441578"/>
      <w:bookmarkStart w:id="824" w:name="_Toc463810046"/>
      <w:bookmarkStart w:id="825" w:name="_Toc468278517"/>
      <w:bookmarkStart w:id="826" w:name="_Toc468367256"/>
      <w:bookmarkStart w:id="827" w:name="_Toc468455941"/>
      <w:bookmarkStart w:id="828" w:name="_Toc482626259"/>
      <w:bookmarkStart w:id="829" w:name="_Toc482626558"/>
      <w:bookmarkStart w:id="830" w:name="_Toc482780110"/>
      <w:bookmarkStart w:id="831" w:name="_Toc482780420"/>
      <w:bookmarkStart w:id="832" w:name="_Toc482781583"/>
      <w:bookmarkStart w:id="833" w:name="_Toc482786833"/>
      <w:bookmarkStart w:id="834" w:name="_Toc226624722"/>
      <w:bookmarkStart w:id="835" w:name="_Toc484530679"/>
      <w:bookmarkStart w:id="836" w:name="_Toc518917737"/>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8F629E">
        <w:rPr>
          <w:rFonts w:ascii="Times New Roman" w:hAnsi="Times New Roman" w:cs="Times New Roman" w:hint="eastAsia"/>
          <w:snapToGrid w:val="0"/>
          <w:kern w:val="0"/>
        </w:rPr>
        <w:t>真空斷路器</w:t>
      </w:r>
      <w:bookmarkEnd w:id="834"/>
      <w:bookmarkEnd w:id="835"/>
      <w:bookmarkEnd w:id="836"/>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1"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斷路器應為真空式含氣動式操作機構，空氣機構應附裝壓力錶以顯示工作壓力，空氣管路應使用銅管。額定</w:t>
      </w:r>
      <w:r w:rsidRPr="008F629E">
        <w:rPr>
          <w:rFonts w:ascii="Times New Roman" w:eastAsia="標楷體" w:hAnsi="Times New Roman"/>
          <w:snapToGrid w:val="0"/>
          <w:kern w:val="0"/>
          <w:szCs w:val="24"/>
        </w:rPr>
        <w:t xml:space="preserve">30 </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以上之絕緣耐壓設計，接觸遮斷容量不少於</w:t>
      </w:r>
      <w:r w:rsidRPr="008F629E">
        <w:rPr>
          <w:rFonts w:ascii="Times New Roman" w:eastAsia="標楷體" w:hAnsi="Times New Roman"/>
          <w:snapToGrid w:val="0"/>
          <w:kern w:val="0"/>
          <w:szCs w:val="24"/>
        </w:rPr>
        <w:t>300 MVA</w:t>
      </w:r>
      <w:r w:rsidRPr="008F629E">
        <w:rPr>
          <w:rFonts w:ascii="Times New Roman" w:eastAsia="標楷體" w:hAnsi="Times New Roman" w:hint="eastAsia"/>
          <w:snapToGrid w:val="0"/>
          <w:kern w:val="0"/>
          <w:szCs w:val="24"/>
        </w:rPr>
        <w:t>，切開時間應在</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毫秒以內。空氣機構應附裝工作壓力顯示錶，且應符合</w:t>
      </w:r>
      <w:r w:rsidRPr="008F629E">
        <w:rPr>
          <w:rFonts w:ascii="Times New Roman" w:eastAsia="標楷體" w:hAnsi="Times New Roman"/>
          <w:snapToGrid w:val="0"/>
          <w:kern w:val="0"/>
          <w:szCs w:val="24"/>
        </w:rPr>
        <w:t xml:space="preserve">IEC60056 </w:t>
      </w:r>
      <w:r w:rsidRPr="008F629E">
        <w:rPr>
          <w:rFonts w:ascii="Times New Roman" w:eastAsia="標楷體" w:hAnsi="Times New Roman" w:hint="eastAsia"/>
          <w:snapToGrid w:val="0"/>
          <w:kern w:val="0"/>
          <w:szCs w:val="24"/>
        </w:rPr>
        <w:t>與</w:t>
      </w:r>
      <w:r w:rsidRPr="008F629E">
        <w:rPr>
          <w:rFonts w:ascii="Times New Roman" w:eastAsia="標楷體" w:hAnsi="Times New Roman"/>
          <w:snapToGrid w:val="0"/>
          <w:kern w:val="0"/>
          <w:szCs w:val="24"/>
        </w:rPr>
        <w:t xml:space="preserve"> IEC60077</w:t>
      </w:r>
      <w:r w:rsidRPr="008F629E">
        <w:rPr>
          <w:rFonts w:ascii="Times New Roman" w:eastAsia="標楷體" w:hAnsi="Times New Roman" w:hint="eastAsia"/>
          <w:snapToGrid w:val="0"/>
          <w:kern w:val="0"/>
          <w:szCs w:val="24"/>
        </w:rPr>
        <w:t>或同等級標準規定。立約商應提供真空斷路器相關資料供臺鐵局審核。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37" w:name="_Toc226624723"/>
      <w:bookmarkStart w:id="838" w:name="_Toc484530680"/>
      <w:bookmarkStart w:id="839" w:name="_Toc518917738"/>
      <w:r w:rsidRPr="008F629E">
        <w:rPr>
          <w:rFonts w:ascii="Times New Roman" w:hAnsi="Times New Roman" w:cs="Times New Roman" w:hint="eastAsia"/>
          <w:snapToGrid w:val="0"/>
          <w:kern w:val="0"/>
        </w:rPr>
        <w:t>接地開關</w:t>
      </w:r>
      <w:bookmarkEnd w:id="837"/>
      <w:bookmarkEnd w:id="838"/>
      <w:bookmarkEnd w:id="839"/>
    </w:p>
    <w:p w:rsidR="00055B74" w:rsidRPr="008F629E" w:rsidRDefault="003F04F4" w:rsidP="00EF30A8">
      <w:pPr>
        <w:pStyle w:val="af2"/>
        <w:numPr>
          <w:ilvl w:val="0"/>
          <w:numId w:val="210"/>
        </w:numPr>
        <w:tabs>
          <w:tab w:val="left" w:pos="1418"/>
        </w:tabs>
        <w:adjustRightInd w:val="0"/>
        <w:snapToGrid w:val="0"/>
        <w:spacing w:beforeLines="25" w:before="90" w:afterLines="25" w:after="90"/>
        <w:ind w:leftChars="354" w:left="1417" w:hanging="567"/>
        <w:jc w:val="both"/>
        <w:rPr>
          <w:snapToGrid w:val="0"/>
          <w:kern w:val="0"/>
          <w:szCs w:val="24"/>
        </w:rPr>
      </w:pPr>
      <w:r w:rsidRPr="008F629E">
        <w:rPr>
          <w:snapToGrid w:val="0"/>
          <w:kern w:val="0"/>
          <w:szCs w:val="24"/>
        </w:rPr>
        <w:t>電力車真空斷路器裝置兩端應設一接地開關裝置，可由車內操作之。接地開關操作時應設計為機械聯鎖，且具有氣壓及電氣之控制聯鎖，以確保安全並符合規定。為了保養安全，應提供個人用上鎖裝置，以確保安全。</w:t>
      </w:r>
    </w:p>
    <w:p w:rsidR="00AF3268" w:rsidRPr="008F629E" w:rsidRDefault="003F04F4" w:rsidP="008F629E">
      <w:pPr>
        <w:pStyle w:val="af2"/>
        <w:numPr>
          <w:ilvl w:val="0"/>
          <w:numId w:val="210"/>
        </w:numPr>
        <w:tabs>
          <w:tab w:val="left" w:pos="851"/>
          <w:tab w:val="left" w:pos="1418"/>
          <w:tab w:val="left" w:pos="1920"/>
        </w:tabs>
        <w:adjustRightInd w:val="0"/>
        <w:snapToGrid w:val="0"/>
        <w:spacing w:beforeLines="25" w:before="90" w:afterLines="25" w:after="90"/>
        <w:ind w:leftChars="354" w:left="1417" w:hanging="567"/>
        <w:jc w:val="both"/>
        <w:outlineLvl w:val="2"/>
        <w:rPr>
          <w:snapToGrid w:val="0"/>
          <w:kern w:val="0"/>
        </w:rPr>
      </w:pPr>
      <w:bookmarkStart w:id="840" w:name="_Toc518917739"/>
      <w:r w:rsidRPr="008F629E">
        <w:rPr>
          <w:snapToGrid w:val="0"/>
          <w:kern w:val="0"/>
        </w:rPr>
        <w:t>接地開關在</w:t>
      </w:r>
      <w:r w:rsidRPr="008F629E">
        <w:rPr>
          <w:snapToGrid w:val="0"/>
          <w:kern w:val="0"/>
        </w:rPr>
        <w:t>“</w:t>
      </w:r>
      <w:r w:rsidRPr="008F629E">
        <w:rPr>
          <w:snapToGrid w:val="0"/>
          <w:kern w:val="0"/>
        </w:rPr>
        <w:t>接地</w:t>
      </w:r>
      <w:r w:rsidRPr="008F629E">
        <w:rPr>
          <w:snapToGrid w:val="0"/>
          <w:kern w:val="0"/>
        </w:rPr>
        <w:t>”</w:t>
      </w:r>
      <w:r w:rsidRPr="008F629E">
        <w:rPr>
          <w:snapToGrid w:val="0"/>
          <w:kern w:val="0"/>
        </w:rPr>
        <w:t>位時，應設計機電連鎖保護，以確保集電弓無法升弓。</w:t>
      </w:r>
      <w:bookmarkStart w:id="841" w:name="_Toc459979859"/>
      <w:bookmarkStart w:id="842" w:name="_Toc459980735"/>
      <w:bookmarkStart w:id="843" w:name="_Toc459981074"/>
      <w:bookmarkStart w:id="844" w:name="_Toc459981412"/>
      <w:bookmarkStart w:id="845" w:name="_Toc459981747"/>
      <w:bookmarkStart w:id="846" w:name="_Toc459982081"/>
      <w:bookmarkStart w:id="847" w:name="_Toc459982413"/>
      <w:bookmarkStart w:id="848" w:name="_Toc461441581"/>
      <w:bookmarkStart w:id="849" w:name="_Toc463810049"/>
      <w:bookmarkStart w:id="850" w:name="_Toc468278520"/>
      <w:bookmarkStart w:id="851" w:name="_Toc468367259"/>
      <w:bookmarkStart w:id="852" w:name="_Toc468455944"/>
      <w:bookmarkStart w:id="853" w:name="_Toc482626262"/>
      <w:bookmarkStart w:id="854" w:name="_Toc482626561"/>
      <w:bookmarkStart w:id="855" w:name="_Toc482780113"/>
      <w:bookmarkStart w:id="856" w:name="_Toc482780423"/>
      <w:bookmarkStart w:id="857" w:name="_Toc482781586"/>
      <w:bookmarkStart w:id="858" w:name="_Toc482786836"/>
      <w:bookmarkStart w:id="859" w:name="_Toc459979860"/>
      <w:bookmarkStart w:id="860" w:name="_Toc459980736"/>
      <w:bookmarkStart w:id="861" w:name="_Toc459981075"/>
      <w:bookmarkStart w:id="862" w:name="_Toc459981413"/>
      <w:bookmarkStart w:id="863" w:name="_Toc459981748"/>
      <w:bookmarkStart w:id="864" w:name="_Toc459982082"/>
      <w:bookmarkStart w:id="865" w:name="_Toc459982414"/>
      <w:bookmarkStart w:id="866" w:name="_Toc461441582"/>
      <w:bookmarkStart w:id="867" w:name="_Toc463810050"/>
      <w:bookmarkStart w:id="868" w:name="_Toc468278521"/>
      <w:bookmarkStart w:id="869" w:name="_Toc468367260"/>
      <w:bookmarkStart w:id="870" w:name="_Toc468455945"/>
      <w:bookmarkStart w:id="871" w:name="_Toc482626263"/>
      <w:bookmarkStart w:id="872" w:name="_Toc482626562"/>
      <w:bookmarkStart w:id="873" w:name="_Toc482780114"/>
      <w:bookmarkStart w:id="874" w:name="_Toc482780424"/>
      <w:bookmarkStart w:id="875" w:name="_Toc482781587"/>
      <w:bookmarkStart w:id="876" w:name="_Toc482786837"/>
      <w:bookmarkStart w:id="877" w:name="_Toc226624724"/>
      <w:bookmarkStart w:id="878" w:name="_Toc484530681"/>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8F629E">
        <w:rPr>
          <w:rFonts w:hint="eastAsia"/>
          <w:snapToGrid w:val="0"/>
          <w:kern w:val="0"/>
        </w:rPr>
        <w:t>一次側用變壓器、比流器</w:t>
      </w:r>
      <w:bookmarkStart w:id="879" w:name="_Toc518917740"/>
      <w:bookmarkEnd w:id="840"/>
      <w:bookmarkEnd w:id="877"/>
      <w:bookmarkEnd w:id="878"/>
      <w:r w:rsidRPr="008F629E">
        <w:rPr>
          <w:snapToGrid w:val="0"/>
          <w:kern w:val="0"/>
        </w:rPr>
        <w:t xml:space="preserve">25 </w:t>
      </w:r>
      <w:r w:rsidR="008A21B5" w:rsidRPr="008F629E">
        <w:rPr>
          <w:snapToGrid w:val="0"/>
          <w:kern w:val="0"/>
        </w:rPr>
        <w:t>kV</w:t>
      </w:r>
      <w:r w:rsidR="00836434" w:rsidRPr="008F629E">
        <w:rPr>
          <w:rFonts w:hint="eastAsia"/>
          <w:snapToGrid w:val="0"/>
          <w:kern w:val="0"/>
        </w:rPr>
        <w:t>主變壓器一次側應提供一樹脂或</w:t>
      </w:r>
      <w:r w:rsidR="00504EBC" w:rsidRPr="008F629E">
        <w:rPr>
          <w:rFonts w:hint="eastAsia"/>
          <w:snapToGrid w:val="0"/>
          <w:kern w:val="0"/>
        </w:rPr>
        <w:t>陶瓷</w:t>
      </w:r>
      <w:r w:rsidRPr="008F629E">
        <w:rPr>
          <w:rFonts w:hint="eastAsia"/>
          <w:snapToGrid w:val="0"/>
          <w:kern w:val="0"/>
        </w:rPr>
        <w:t>鑄成之繞線式高絕緣變壓器；比流器應有二次側保護功能裝置。</w:t>
      </w:r>
      <w:bookmarkEnd w:id="879"/>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0" w:name="_Toc467422616"/>
      <w:bookmarkStart w:id="881" w:name="_Toc523906735"/>
      <w:bookmarkStart w:id="882" w:name="_Toc226624725"/>
      <w:bookmarkStart w:id="883" w:name="_Toc484530682"/>
      <w:bookmarkStart w:id="884" w:name="_Toc518917741"/>
      <w:r w:rsidRPr="008F629E">
        <w:rPr>
          <w:rFonts w:ascii="Times New Roman" w:hAnsi="Times New Roman" w:cs="Times New Roman" w:hint="eastAsia"/>
          <w:snapToGrid w:val="0"/>
          <w:kern w:val="0"/>
        </w:rPr>
        <w:t>避雷器</w:t>
      </w:r>
      <w:bookmarkEnd w:id="880"/>
      <w:bookmarkEnd w:id="881"/>
      <w:bookmarkEnd w:id="882"/>
      <w:bookmarkEnd w:id="883"/>
      <w:bookmarkEnd w:id="884"/>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應提供防爆型避雷器以保護在牽引供電上主變壓器之主線圈不受閃電襲擊。</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避雷器應符合</w:t>
      </w:r>
      <w:r w:rsidRPr="008F629E">
        <w:rPr>
          <w:rFonts w:ascii="Times New Roman" w:eastAsia="標楷體" w:hAnsi="Times New Roman"/>
          <w:snapToGrid w:val="0"/>
          <w:kern w:val="0"/>
          <w:szCs w:val="24"/>
        </w:rPr>
        <w:t>IEC60099-1</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避雷器應安裝於車頂上適當位置，當遭受雷電襲擊時不得產生爆裂。</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立約商應提出避雷器之相關資料供臺鐵局審核。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5" w:name="_Toc467422617"/>
      <w:bookmarkStart w:id="886" w:name="_Toc523906736"/>
      <w:bookmarkStart w:id="887" w:name="_Toc226624726"/>
      <w:bookmarkStart w:id="888" w:name="_Toc484530683"/>
      <w:bookmarkStart w:id="889" w:name="_Toc518917742"/>
      <w:r w:rsidRPr="008F629E">
        <w:rPr>
          <w:rFonts w:ascii="Times New Roman" w:hAnsi="Times New Roman" w:cs="Times New Roman" w:hint="eastAsia"/>
          <w:snapToGrid w:val="0"/>
          <w:kern w:val="0"/>
        </w:rPr>
        <w:lastRenderedPageBreak/>
        <w:t>主變壓器</w:t>
      </w:r>
      <w:bookmarkEnd w:id="885"/>
      <w:bookmarkEnd w:id="886"/>
      <w:bookmarkEnd w:id="887"/>
      <w:bookmarkEnd w:id="888"/>
      <w:bookmarkEnd w:id="889"/>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主變壓器應為強力油冷與強力氣冷</w:t>
      </w:r>
      <w:r w:rsidRPr="008F629E">
        <w:rPr>
          <w:snapToGrid w:val="0"/>
          <w:kern w:val="0"/>
          <w:szCs w:val="24"/>
        </w:rPr>
        <w:t>(</w:t>
      </w:r>
      <w:r w:rsidRPr="008F629E">
        <w:rPr>
          <w:rFonts w:hint="eastAsia"/>
          <w:snapToGrid w:val="0"/>
          <w:kern w:val="0"/>
          <w:szCs w:val="24"/>
        </w:rPr>
        <w:t>必要時</w:t>
      </w:r>
      <w:r w:rsidRPr="008F629E">
        <w:rPr>
          <w:snapToGrid w:val="0"/>
          <w:kern w:val="0"/>
          <w:szCs w:val="24"/>
        </w:rPr>
        <w:t>)</w:t>
      </w:r>
      <w:r w:rsidRPr="008F629E">
        <w:rPr>
          <w:rFonts w:hint="eastAsia"/>
          <w:snapToGrid w:val="0"/>
          <w:kern w:val="0"/>
          <w:szCs w:val="24"/>
        </w:rPr>
        <w:t>，其安全裝置與必要設備，應符合</w:t>
      </w:r>
      <w:r w:rsidRPr="008F629E">
        <w:rPr>
          <w:snapToGrid w:val="0"/>
          <w:kern w:val="0"/>
          <w:szCs w:val="24"/>
        </w:rPr>
        <w:t>IEC 60310</w:t>
      </w:r>
      <w:r w:rsidRPr="008F629E">
        <w:rPr>
          <w:rFonts w:hint="eastAsia"/>
          <w:snapToGrid w:val="0"/>
          <w:kern w:val="0"/>
          <w:szCs w:val="24"/>
        </w:rPr>
        <w:t>或同等級標準規定。</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之額定功率應足以符合列車組全部負荷需求，同時應有電流短路或過電壓等保護功能設計，於保護設備作用前，主變壓器所有繞組應能承受短暫限定期間之機電過負荷，立約商應提交真空斷路器與主變壓器高壓側之電纜及連接方式資料，供臺鐵局審核。</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變壓器之所有繞組應為銅製，變壓器箱體應為鋼製；同時應裝設溫度計，以監測變壓器之油溫，應裝設鬆壓裝置以監測變壓器之油壓。其中鬆壓裝置應為最新設計概念，且為經久耐用，高可靠度之裝置，布氏裝置不予接受。</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設計及安裝時應注意機械結構及電氣特性，以確保電氣雜訊諧振降至最低，同時應驗證應避免五次諧波及電磁共振；主變壓器與車體間應有懸吊隔減振功能設計，立約商應驗證於列車設計速度範圍內，其振動不得傳遞至車底板影響旅客乘坐舒適性。</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輸出接線端子與散熱器均應裝設保護裝置，以免遭飛石撞損。變壓器製造廠商應依照</w:t>
      </w:r>
      <w:r w:rsidRPr="008F629E">
        <w:rPr>
          <w:snapToGrid w:val="0"/>
          <w:kern w:val="0"/>
          <w:szCs w:val="24"/>
        </w:rPr>
        <w:t xml:space="preserve"> IEC 60310</w:t>
      </w:r>
      <w:r w:rsidRPr="008F629E">
        <w:rPr>
          <w:rFonts w:hint="eastAsia"/>
          <w:snapToGrid w:val="0"/>
          <w:kern w:val="0"/>
          <w:szCs w:val="24"/>
        </w:rPr>
        <w:t>或同等級標準規定施行型式測試與例行測試。</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主變壓器上之各輸出接線端及高壓穿套應妥為設計及裝設，以避免主變壓器與車體間之振動傳遞，同時並應具防水功能。</w:t>
      </w:r>
      <w:r w:rsidRPr="008F629E">
        <w:rPr>
          <w:snapToGrid w:val="0"/>
          <w:kern w:val="0"/>
          <w:szCs w:val="24"/>
        </w:rPr>
        <w:t xml:space="preserve">25 </w:t>
      </w:r>
      <w:r w:rsidR="008A21B5" w:rsidRPr="008F629E">
        <w:rPr>
          <w:snapToGrid w:val="0"/>
          <w:kern w:val="0"/>
          <w:szCs w:val="24"/>
        </w:rPr>
        <w:t>kV</w:t>
      </w:r>
      <w:r w:rsidRPr="008F629E">
        <w:rPr>
          <w:rFonts w:hint="eastAsia"/>
          <w:snapToGrid w:val="0"/>
          <w:kern w:val="0"/>
          <w:szCs w:val="24"/>
        </w:rPr>
        <w:t>高壓電纜應裝設導管作為保護，高壓電纜接至主變壓器採用</w:t>
      </w:r>
      <w:r w:rsidRPr="008F629E">
        <w:rPr>
          <w:snapToGrid w:val="0"/>
          <w:kern w:val="0"/>
          <w:szCs w:val="24"/>
        </w:rPr>
        <w:t>T</w:t>
      </w:r>
      <w:r w:rsidRPr="008F629E">
        <w:rPr>
          <w:rFonts w:hint="eastAsia"/>
          <w:snapToGrid w:val="0"/>
          <w:kern w:val="0"/>
          <w:szCs w:val="24"/>
        </w:rPr>
        <w:t>接頭方式不接受。應注意變壓器之機械結構，並使電氣雜訊諧振降至最低。</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主變壓器應特別注意真空斷路器閉合啟動之湧浪電流，所產生直流成份應在超過</w:t>
      </w:r>
      <w:r w:rsidRPr="008F629E">
        <w:rPr>
          <w:snapToGrid w:val="0"/>
          <w:kern w:val="0"/>
          <w:szCs w:val="24"/>
        </w:rPr>
        <w:t>1</w:t>
      </w:r>
      <w:r w:rsidRPr="008F629E">
        <w:rPr>
          <w:rFonts w:hint="eastAsia"/>
          <w:snapToGrid w:val="0"/>
          <w:kern w:val="0"/>
          <w:szCs w:val="24"/>
        </w:rPr>
        <w:t>秒時，不得超過</w:t>
      </w:r>
      <w:r w:rsidRPr="008F629E">
        <w:rPr>
          <w:snapToGrid w:val="0"/>
          <w:kern w:val="0"/>
          <w:szCs w:val="24"/>
        </w:rPr>
        <w:t>2.6</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主變壓器油槽上所使用之各油封應具耐高溫、耐油及耐老化特性，以防材質老化漏油。</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90" w:name="_Toc459979864"/>
      <w:bookmarkStart w:id="891" w:name="_Toc459980740"/>
      <w:bookmarkStart w:id="892" w:name="_Toc459981079"/>
      <w:bookmarkStart w:id="893" w:name="_Toc459981417"/>
      <w:bookmarkStart w:id="894" w:name="_Toc459981752"/>
      <w:bookmarkStart w:id="895" w:name="_Toc459982086"/>
      <w:bookmarkStart w:id="896" w:name="_Toc459982418"/>
      <w:bookmarkStart w:id="897" w:name="_Toc461441586"/>
      <w:bookmarkStart w:id="898" w:name="_Toc463810054"/>
      <w:bookmarkStart w:id="899" w:name="_Toc468278525"/>
      <w:bookmarkStart w:id="900" w:name="_Toc468367264"/>
      <w:bookmarkStart w:id="901" w:name="_Toc468455949"/>
      <w:bookmarkStart w:id="902" w:name="_Toc482626267"/>
      <w:bookmarkStart w:id="903" w:name="_Toc482626566"/>
      <w:bookmarkStart w:id="904" w:name="_Toc482780118"/>
      <w:bookmarkStart w:id="905" w:name="_Toc482780428"/>
      <w:bookmarkStart w:id="906" w:name="_Toc482781591"/>
      <w:bookmarkStart w:id="907" w:name="_Toc482786841"/>
      <w:bookmarkStart w:id="908" w:name="_Toc459979865"/>
      <w:bookmarkStart w:id="909" w:name="_Toc459980741"/>
      <w:bookmarkStart w:id="910" w:name="_Toc459981080"/>
      <w:bookmarkStart w:id="911" w:name="_Toc459981418"/>
      <w:bookmarkStart w:id="912" w:name="_Toc459981753"/>
      <w:bookmarkStart w:id="913" w:name="_Toc459982087"/>
      <w:bookmarkStart w:id="914" w:name="_Toc459982419"/>
      <w:bookmarkStart w:id="915" w:name="_Toc461441587"/>
      <w:bookmarkStart w:id="916" w:name="_Toc463810055"/>
      <w:bookmarkStart w:id="917" w:name="_Toc468278526"/>
      <w:bookmarkStart w:id="918" w:name="_Toc468367265"/>
      <w:bookmarkStart w:id="919" w:name="_Toc468455950"/>
      <w:bookmarkStart w:id="920" w:name="_Toc482626268"/>
      <w:bookmarkStart w:id="921" w:name="_Toc482626567"/>
      <w:bookmarkStart w:id="922" w:name="_Toc482780119"/>
      <w:bookmarkStart w:id="923" w:name="_Toc482780429"/>
      <w:bookmarkStart w:id="924" w:name="_Toc482781592"/>
      <w:bookmarkStart w:id="925" w:name="_Toc482786842"/>
      <w:bookmarkStart w:id="926" w:name="_Toc459979866"/>
      <w:bookmarkStart w:id="927" w:name="_Toc459980742"/>
      <w:bookmarkStart w:id="928" w:name="_Toc459981081"/>
      <w:bookmarkStart w:id="929" w:name="_Toc459981419"/>
      <w:bookmarkStart w:id="930" w:name="_Toc459981754"/>
      <w:bookmarkStart w:id="931" w:name="_Toc459982088"/>
      <w:bookmarkStart w:id="932" w:name="_Toc459982420"/>
      <w:bookmarkStart w:id="933" w:name="_Toc461441588"/>
      <w:bookmarkStart w:id="934" w:name="_Toc463810056"/>
      <w:bookmarkStart w:id="935" w:name="_Toc468278527"/>
      <w:bookmarkStart w:id="936" w:name="_Toc468367266"/>
      <w:bookmarkStart w:id="937" w:name="_Toc468455951"/>
      <w:bookmarkStart w:id="938" w:name="_Toc482626269"/>
      <w:bookmarkStart w:id="939" w:name="_Toc482626568"/>
      <w:bookmarkStart w:id="940" w:name="_Toc482780120"/>
      <w:bookmarkStart w:id="941" w:name="_Toc482780430"/>
      <w:bookmarkStart w:id="942" w:name="_Toc482781593"/>
      <w:bookmarkStart w:id="943" w:name="_Toc482786843"/>
      <w:bookmarkStart w:id="944" w:name="_Toc459979867"/>
      <w:bookmarkStart w:id="945" w:name="_Toc459980743"/>
      <w:bookmarkStart w:id="946" w:name="_Toc459981082"/>
      <w:bookmarkStart w:id="947" w:name="_Toc459981420"/>
      <w:bookmarkStart w:id="948" w:name="_Toc459981755"/>
      <w:bookmarkStart w:id="949" w:name="_Toc459982089"/>
      <w:bookmarkStart w:id="950" w:name="_Toc459982421"/>
      <w:bookmarkStart w:id="951" w:name="_Toc461441589"/>
      <w:bookmarkStart w:id="952" w:name="_Toc463810057"/>
      <w:bookmarkStart w:id="953" w:name="_Toc468278528"/>
      <w:bookmarkStart w:id="954" w:name="_Toc468367267"/>
      <w:bookmarkStart w:id="955" w:name="_Toc468455952"/>
      <w:bookmarkStart w:id="956" w:name="_Toc482626270"/>
      <w:bookmarkStart w:id="957" w:name="_Toc482626569"/>
      <w:bookmarkStart w:id="958" w:name="_Toc482780121"/>
      <w:bookmarkStart w:id="959" w:name="_Toc482780431"/>
      <w:bookmarkStart w:id="960" w:name="_Toc482781594"/>
      <w:bookmarkStart w:id="961" w:name="_Toc482786844"/>
      <w:bookmarkStart w:id="962" w:name="_Toc459979868"/>
      <w:bookmarkStart w:id="963" w:name="_Toc459980744"/>
      <w:bookmarkStart w:id="964" w:name="_Toc459981083"/>
      <w:bookmarkStart w:id="965" w:name="_Toc459981421"/>
      <w:bookmarkStart w:id="966" w:name="_Toc459981756"/>
      <w:bookmarkStart w:id="967" w:name="_Toc459982090"/>
      <w:bookmarkStart w:id="968" w:name="_Toc459982422"/>
      <w:bookmarkStart w:id="969" w:name="_Toc461441590"/>
      <w:bookmarkStart w:id="970" w:name="_Toc463810058"/>
      <w:bookmarkStart w:id="971" w:name="_Toc468278529"/>
      <w:bookmarkStart w:id="972" w:name="_Toc468367268"/>
      <w:bookmarkStart w:id="973" w:name="_Toc468455953"/>
      <w:bookmarkStart w:id="974" w:name="_Toc482626271"/>
      <w:bookmarkStart w:id="975" w:name="_Toc482626570"/>
      <w:bookmarkStart w:id="976" w:name="_Toc482780122"/>
      <w:bookmarkStart w:id="977" w:name="_Toc482780432"/>
      <w:bookmarkStart w:id="978" w:name="_Toc482781595"/>
      <w:bookmarkStart w:id="979" w:name="_Toc482786845"/>
      <w:bookmarkStart w:id="980" w:name="_Toc484530684"/>
      <w:bookmarkStart w:id="981" w:name="_Toc518917743"/>
      <w:bookmarkStart w:id="982" w:name="_Toc467422613"/>
      <w:bookmarkStart w:id="983" w:name="_Toc523906732"/>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8F629E">
        <w:rPr>
          <w:rFonts w:ascii="Times New Roman" w:hAnsi="Times New Roman" w:cs="Times New Roman" w:hint="eastAsia"/>
          <w:snapToGrid w:val="0"/>
          <w:kern w:val="0"/>
        </w:rPr>
        <w:t>牽引電力整流／變流器</w:t>
      </w:r>
      <w:bookmarkEnd w:id="980"/>
      <w:bookmarkEnd w:id="981"/>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每一組牽引整流器／變流器最多供電</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個牽引馬達，立約商設計時應考量最高電壓及起動牽引馬達最大馬力輸出負載，以及其諧波不得影響電車線之正常供電。</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牽引電力整流器／變流器應設計自然冷卻方式；使用鼓風機強力冷卻者不予接受；立約商應將該牽引電力整流／變流器之冷卻方法及相關資料提交臺鐵局審核。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每一馬達車至少裝設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套牽引整流器／變流器；其應由微處理器控制系統控制且應具自我偵測及故障紀錄功能並應與列車控制監視系統整合，確保故障時顯示於駕駛控制臺之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上，總故障指示燈應為亮光，藉以協助駕駛員於列車運轉時能進行適當之故障排除。立約商應驗證該牽引電力整流／變流器之可靠度與容量，並提送臺鐵局審查。</w:t>
      </w:r>
    </w:p>
    <w:p w:rsidR="00AF3268" w:rsidRPr="008F629E" w:rsidRDefault="003F04F4" w:rsidP="008F629E">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立約商所提供之牽引整流器／變流器應為</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或更先進之技術組件，並需為規格品，且提供替代品之品牌型號。</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 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之詳細性能曲線及規格應提交臺鐵局審核。對於半導體之電氣特性與溫度散熱情況應有足夠量測裝置。</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牽引整流器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變流器之設計應符合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IEC60146</w:t>
      </w:r>
      <w:r w:rsidRPr="008F629E">
        <w:rPr>
          <w:rFonts w:ascii="Times New Roman" w:eastAsia="標楷體" w:hAnsi="Times New Roman" w:hint="eastAsia"/>
          <w:snapToGrid w:val="0"/>
          <w:kern w:val="0"/>
          <w:szCs w:val="24"/>
        </w:rPr>
        <w:t>或同等級規範之規定，並應</w:t>
      </w:r>
      <w:r w:rsidRPr="008F629E">
        <w:rPr>
          <w:rFonts w:ascii="Times New Roman" w:eastAsia="標楷體" w:hAnsi="Times New Roman" w:hint="eastAsia"/>
          <w:snapToGrid w:val="0"/>
          <w:kern w:val="0"/>
          <w:szCs w:val="24"/>
        </w:rPr>
        <w:lastRenderedPageBreak/>
        <w:t>依</w:t>
      </w:r>
      <w:r w:rsidRPr="008F629E">
        <w:rPr>
          <w:rFonts w:ascii="Times New Roman" w:eastAsia="標楷體" w:hAnsi="Times New Roman"/>
          <w:snapToGrid w:val="0"/>
          <w:kern w:val="0"/>
          <w:szCs w:val="24"/>
        </w:rPr>
        <w:t>IEC60146-2</w:t>
      </w:r>
      <w:r w:rsidRPr="008F629E">
        <w:rPr>
          <w:rFonts w:ascii="Times New Roman" w:eastAsia="標楷體" w:hAnsi="Times New Roman" w:hint="eastAsia"/>
          <w:snapToGrid w:val="0"/>
          <w:kern w:val="0"/>
          <w:szCs w:val="24"/>
        </w:rPr>
        <w:t>或同等級標準規定施行型式測試與例行測試，確認符合</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或同等級衝擊與振動之要求；同時不受漣波影響，以確保及避免整流器輸出之漣波造成感應馬達振動現象。</w:t>
      </w:r>
    </w:p>
    <w:p w:rsidR="00AF3268" w:rsidRPr="008F629E" w:rsidRDefault="003F04F4" w:rsidP="00EF30A8">
      <w:pPr>
        <w:pStyle w:val="ab"/>
        <w:tabs>
          <w:tab w:val="left" w:pos="1200"/>
          <w:tab w:val="left" w:pos="1418"/>
          <w:tab w:val="left" w:pos="1985"/>
          <w:tab w:val="left" w:pos="2552"/>
        </w:tabs>
        <w:adjustRightInd w:val="0"/>
        <w:snapToGrid w:val="0"/>
        <w:spacing w:beforeLines="25" w:before="90" w:afterLines="25" w:after="90"/>
        <w:ind w:leftChars="590" w:left="1417"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所有牽引整流器／變流器應相同並可互換。牽引整流器／變流器之工作原理、詳細規格、詳細控制電路圖、詳細電子電路圖及額定值應提交臺鐵局審核。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牽引電力整流／變流器與控制系統之電子元件應符合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或同等級規範相關之規定。電力及電子控制信號之傳輸應提供輸入與輸出模組介面。</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每一馬達及車輪軸應獨立提供車輪</w:t>
      </w:r>
      <w:r w:rsidR="0052440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滑走偵測。每一牽引電力整流／變流器應能提供獨立之車輪</w:t>
      </w:r>
      <w:r w:rsidR="00A5665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空轉控制，且每一車輪</w:t>
      </w:r>
      <w:r w:rsidR="007B6AB2"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應獨立提供滑走控制。牽引電力整流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變流器、車輪空轉和滑走修正保護裝置、牽引動力系統、控制單元與保護裝置等應充分整合且由最先進成熟之微處理器系統控制。</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牽引控制系統應與軔機系統及故障安全防護裝置暨車輪空轉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滑走偵測之緊急緊軔連鎖。</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動力電路之動力元件應提供過電流保護，若負載發生接地短路，電聯車應有保護設施，不可損壞任何整流／變流器元件。任一模組故障或過電流保護裝置跳脫，應能偵測及告知且應將故障指示於駕駛室。</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84" w:name="_Toc459979870"/>
      <w:bookmarkStart w:id="985" w:name="_Toc459980746"/>
      <w:bookmarkStart w:id="986" w:name="_Toc459981085"/>
      <w:bookmarkStart w:id="987" w:name="_Toc459981423"/>
      <w:bookmarkStart w:id="988" w:name="_Toc459981758"/>
      <w:bookmarkStart w:id="989" w:name="_Toc459982092"/>
      <w:bookmarkStart w:id="990" w:name="_Toc459982424"/>
      <w:bookmarkStart w:id="991" w:name="_Toc461441592"/>
      <w:bookmarkStart w:id="992" w:name="_Toc463810060"/>
      <w:bookmarkStart w:id="993" w:name="_Toc468278531"/>
      <w:bookmarkStart w:id="994" w:name="_Toc468367270"/>
      <w:bookmarkStart w:id="995" w:name="_Toc468455955"/>
      <w:bookmarkStart w:id="996" w:name="_Toc482626273"/>
      <w:bookmarkStart w:id="997" w:name="_Toc482626572"/>
      <w:bookmarkStart w:id="998" w:name="_Toc482780124"/>
      <w:bookmarkStart w:id="999" w:name="_Toc482780434"/>
      <w:bookmarkStart w:id="1000" w:name="_Toc482781597"/>
      <w:bookmarkStart w:id="1001" w:name="_Toc482786847"/>
      <w:bookmarkStart w:id="1002" w:name="_Toc459979871"/>
      <w:bookmarkStart w:id="1003" w:name="_Toc459980747"/>
      <w:bookmarkStart w:id="1004" w:name="_Toc459981086"/>
      <w:bookmarkStart w:id="1005" w:name="_Toc459981424"/>
      <w:bookmarkStart w:id="1006" w:name="_Toc459981759"/>
      <w:bookmarkStart w:id="1007" w:name="_Toc459982093"/>
      <w:bookmarkStart w:id="1008" w:name="_Toc459982425"/>
      <w:bookmarkStart w:id="1009" w:name="_Toc461441593"/>
      <w:bookmarkStart w:id="1010" w:name="_Toc463810061"/>
      <w:bookmarkStart w:id="1011" w:name="_Toc468278532"/>
      <w:bookmarkStart w:id="1012" w:name="_Toc468367271"/>
      <w:bookmarkStart w:id="1013" w:name="_Toc468455956"/>
      <w:bookmarkStart w:id="1014" w:name="_Toc482626274"/>
      <w:bookmarkStart w:id="1015" w:name="_Toc482626573"/>
      <w:bookmarkStart w:id="1016" w:name="_Toc482780125"/>
      <w:bookmarkStart w:id="1017" w:name="_Toc482780435"/>
      <w:bookmarkStart w:id="1018" w:name="_Toc482781598"/>
      <w:bookmarkStart w:id="1019" w:name="_Toc482786848"/>
      <w:bookmarkStart w:id="1020" w:name="_Toc459979872"/>
      <w:bookmarkStart w:id="1021" w:name="_Toc459980748"/>
      <w:bookmarkStart w:id="1022" w:name="_Toc459981087"/>
      <w:bookmarkStart w:id="1023" w:name="_Toc459981425"/>
      <w:bookmarkStart w:id="1024" w:name="_Toc459981760"/>
      <w:bookmarkStart w:id="1025" w:name="_Toc459982094"/>
      <w:bookmarkStart w:id="1026" w:name="_Toc459982426"/>
      <w:bookmarkStart w:id="1027" w:name="_Toc461441594"/>
      <w:bookmarkStart w:id="1028" w:name="_Toc463810062"/>
      <w:bookmarkStart w:id="1029" w:name="_Toc468278533"/>
      <w:bookmarkStart w:id="1030" w:name="_Toc468367272"/>
      <w:bookmarkStart w:id="1031" w:name="_Toc468455957"/>
      <w:bookmarkStart w:id="1032" w:name="_Toc482626275"/>
      <w:bookmarkStart w:id="1033" w:name="_Toc482626574"/>
      <w:bookmarkStart w:id="1034" w:name="_Toc482780126"/>
      <w:bookmarkStart w:id="1035" w:name="_Toc482780436"/>
      <w:bookmarkStart w:id="1036" w:name="_Toc482781599"/>
      <w:bookmarkStart w:id="1037" w:name="_Toc482786849"/>
      <w:bookmarkStart w:id="1038" w:name="_Toc459979873"/>
      <w:bookmarkStart w:id="1039" w:name="_Toc459980749"/>
      <w:bookmarkStart w:id="1040" w:name="_Toc459981088"/>
      <w:bookmarkStart w:id="1041" w:name="_Toc459981426"/>
      <w:bookmarkStart w:id="1042" w:name="_Toc459981761"/>
      <w:bookmarkStart w:id="1043" w:name="_Toc459982095"/>
      <w:bookmarkStart w:id="1044" w:name="_Toc459982427"/>
      <w:bookmarkStart w:id="1045" w:name="_Toc461441595"/>
      <w:bookmarkStart w:id="1046" w:name="_Toc463810063"/>
      <w:bookmarkStart w:id="1047" w:name="_Toc468278534"/>
      <w:bookmarkStart w:id="1048" w:name="_Toc468367273"/>
      <w:bookmarkStart w:id="1049" w:name="_Toc468455958"/>
      <w:bookmarkStart w:id="1050" w:name="_Toc482626276"/>
      <w:bookmarkStart w:id="1051" w:name="_Toc482626575"/>
      <w:bookmarkStart w:id="1052" w:name="_Toc482780127"/>
      <w:bookmarkStart w:id="1053" w:name="_Toc482780437"/>
      <w:bookmarkStart w:id="1054" w:name="_Toc482781600"/>
      <w:bookmarkStart w:id="1055" w:name="_Toc482786850"/>
      <w:bookmarkStart w:id="1056" w:name="_Toc459979874"/>
      <w:bookmarkStart w:id="1057" w:name="_Toc459980750"/>
      <w:bookmarkStart w:id="1058" w:name="_Toc459981089"/>
      <w:bookmarkStart w:id="1059" w:name="_Toc459981427"/>
      <w:bookmarkStart w:id="1060" w:name="_Toc459981762"/>
      <w:bookmarkStart w:id="1061" w:name="_Toc459982096"/>
      <w:bookmarkStart w:id="1062" w:name="_Toc459982428"/>
      <w:bookmarkStart w:id="1063" w:name="_Toc461441596"/>
      <w:bookmarkStart w:id="1064" w:name="_Toc463810064"/>
      <w:bookmarkStart w:id="1065" w:name="_Toc468278535"/>
      <w:bookmarkStart w:id="1066" w:name="_Toc468367274"/>
      <w:bookmarkStart w:id="1067" w:name="_Toc468455959"/>
      <w:bookmarkStart w:id="1068" w:name="_Toc482626277"/>
      <w:bookmarkStart w:id="1069" w:name="_Toc482626576"/>
      <w:bookmarkStart w:id="1070" w:name="_Toc482780128"/>
      <w:bookmarkStart w:id="1071" w:name="_Toc482780438"/>
      <w:bookmarkStart w:id="1072" w:name="_Toc482781601"/>
      <w:bookmarkStart w:id="1073" w:name="_Toc482786851"/>
      <w:bookmarkStart w:id="1074" w:name="_Toc459979875"/>
      <w:bookmarkStart w:id="1075" w:name="_Toc459980751"/>
      <w:bookmarkStart w:id="1076" w:name="_Toc459981090"/>
      <w:bookmarkStart w:id="1077" w:name="_Toc459981428"/>
      <w:bookmarkStart w:id="1078" w:name="_Toc459981763"/>
      <w:bookmarkStart w:id="1079" w:name="_Toc459982097"/>
      <w:bookmarkStart w:id="1080" w:name="_Toc459982429"/>
      <w:bookmarkStart w:id="1081" w:name="_Toc461441597"/>
      <w:bookmarkStart w:id="1082" w:name="_Toc463810065"/>
      <w:bookmarkStart w:id="1083" w:name="_Toc468278536"/>
      <w:bookmarkStart w:id="1084" w:name="_Toc468367275"/>
      <w:bookmarkStart w:id="1085" w:name="_Toc468455960"/>
      <w:bookmarkStart w:id="1086" w:name="_Toc482626278"/>
      <w:bookmarkStart w:id="1087" w:name="_Toc482626577"/>
      <w:bookmarkStart w:id="1088" w:name="_Toc482780129"/>
      <w:bookmarkStart w:id="1089" w:name="_Toc482780439"/>
      <w:bookmarkStart w:id="1090" w:name="_Toc482781602"/>
      <w:bookmarkStart w:id="1091" w:name="_Toc482786852"/>
      <w:bookmarkStart w:id="1092" w:name="_Toc459979876"/>
      <w:bookmarkStart w:id="1093" w:name="_Toc459980752"/>
      <w:bookmarkStart w:id="1094" w:name="_Toc459981091"/>
      <w:bookmarkStart w:id="1095" w:name="_Toc459981429"/>
      <w:bookmarkStart w:id="1096" w:name="_Toc459981764"/>
      <w:bookmarkStart w:id="1097" w:name="_Toc459982098"/>
      <w:bookmarkStart w:id="1098" w:name="_Toc459982430"/>
      <w:bookmarkStart w:id="1099" w:name="_Toc461441598"/>
      <w:bookmarkStart w:id="1100" w:name="_Toc463810066"/>
      <w:bookmarkStart w:id="1101" w:name="_Toc468278537"/>
      <w:bookmarkStart w:id="1102" w:name="_Toc468367276"/>
      <w:bookmarkStart w:id="1103" w:name="_Toc468455961"/>
      <w:bookmarkStart w:id="1104" w:name="_Toc482626279"/>
      <w:bookmarkStart w:id="1105" w:name="_Toc482626578"/>
      <w:bookmarkStart w:id="1106" w:name="_Toc482780130"/>
      <w:bookmarkStart w:id="1107" w:name="_Toc482780440"/>
      <w:bookmarkStart w:id="1108" w:name="_Toc482781603"/>
      <w:bookmarkStart w:id="1109" w:name="_Toc482786853"/>
      <w:bookmarkStart w:id="1110" w:name="_Toc459979877"/>
      <w:bookmarkStart w:id="1111" w:name="_Toc459980753"/>
      <w:bookmarkStart w:id="1112" w:name="_Toc459981092"/>
      <w:bookmarkStart w:id="1113" w:name="_Toc459981430"/>
      <w:bookmarkStart w:id="1114" w:name="_Toc459981765"/>
      <w:bookmarkStart w:id="1115" w:name="_Toc459982099"/>
      <w:bookmarkStart w:id="1116" w:name="_Toc459982431"/>
      <w:bookmarkStart w:id="1117" w:name="_Toc461441599"/>
      <w:bookmarkStart w:id="1118" w:name="_Toc463810067"/>
      <w:bookmarkStart w:id="1119" w:name="_Toc468278538"/>
      <w:bookmarkStart w:id="1120" w:name="_Toc468367277"/>
      <w:bookmarkStart w:id="1121" w:name="_Toc468455962"/>
      <w:bookmarkStart w:id="1122" w:name="_Toc482626280"/>
      <w:bookmarkStart w:id="1123" w:name="_Toc482626579"/>
      <w:bookmarkStart w:id="1124" w:name="_Toc482780131"/>
      <w:bookmarkStart w:id="1125" w:name="_Toc482780441"/>
      <w:bookmarkStart w:id="1126" w:name="_Toc482781604"/>
      <w:bookmarkStart w:id="1127" w:name="_Toc482786854"/>
      <w:bookmarkStart w:id="1128" w:name="_Toc459979878"/>
      <w:bookmarkStart w:id="1129" w:name="_Toc459980754"/>
      <w:bookmarkStart w:id="1130" w:name="_Toc459981093"/>
      <w:bookmarkStart w:id="1131" w:name="_Toc459981431"/>
      <w:bookmarkStart w:id="1132" w:name="_Toc459981766"/>
      <w:bookmarkStart w:id="1133" w:name="_Toc459982100"/>
      <w:bookmarkStart w:id="1134" w:name="_Toc459982432"/>
      <w:bookmarkStart w:id="1135" w:name="_Toc461441600"/>
      <w:bookmarkStart w:id="1136" w:name="_Toc463810068"/>
      <w:bookmarkStart w:id="1137" w:name="_Toc468278539"/>
      <w:bookmarkStart w:id="1138" w:name="_Toc468367278"/>
      <w:bookmarkStart w:id="1139" w:name="_Toc468455963"/>
      <w:bookmarkStart w:id="1140" w:name="_Toc482626281"/>
      <w:bookmarkStart w:id="1141" w:name="_Toc482626580"/>
      <w:bookmarkStart w:id="1142" w:name="_Toc482780132"/>
      <w:bookmarkStart w:id="1143" w:name="_Toc482780442"/>
      <w:bookmarkStart w:id="1144" w:name="_Toc482781605"/>
      <w:bookmarkStart w:id="1145" w:name="_Toc482786855"/>
      <w:bookmarkStart w:id="1146" w:name="_Toc459979879"/>
      <w:bookmarkStart w:id="1147" w:name="_Toc459980755"/>
      <w:bookmarkStart w:id="1148" w:name="_Toc459981094"/>
      <w:bookmarkStart w:id="1149" w:name="_Toc459981432"/>
      <w:bookmarkStart w:id="1150" w:name="_Toc459981767"/>
      <w:bookmarkStart w:id="1151" w:name="_Toc459982101"/>
      <w:bookmarkStart w:id="1152" w:name="_Toc459982433"/>
      <w:bookmarkStart w:id="1153" w:name="_Toc461441601"/>
      <w:bookmarkStart w:id="1154" w:name="_Toc463810069"/>
      <w:bookmarkStart w:id="1155" w:name="_Toc468278540"/>
      <w:bookmarkStart w:id="1156" w:name="_Toc468367279"/>
      <w:bookmarkStart w:id="1157" w:name="_Toc468455964"/>
      <w:bookmarkStart w:id="1158" w:name="_Toc482626282"/>
      <w:bookmarkStart w:id="1159" w:name="_Toc482626581"/>
      <w:bookmarkStart w:id="1160" w:name="_Toc482780133"/>
      <w:bookmarkStart w:id="1161" w:name="_Toc482780443"/>
      <w:bookmarkStart w:id="1162" w:name="_Toc482781606"/>
      <w:bookmarkStart w:id="1163" w:name="_Toc482786856"/>
      <w:bookmarkStart w:id="1164" w:name="_Toc459979880"/>
      <w:bookmarkStart w:id="1165" w:name="_Toc459980756"/>
      <w:bookmarkStart w:id="1166" w:name="_Toc459981095"/>
      <w:bookmarkStart w:id="1167" w:name="_Toc459981433"/>
      <w:bookmarkStart w:id="1168" w:name="_Toc459981768"/>
      <w:bookmarkStart w:id="1169" w:name="_Toc459982102"/>
      <w:bookmarkStart w:id="1170" w:name="_Toc459982434"/>
      <w:bookmarkStart w:id="1171" w:name="_Toc461441602"/>
      <w:bookmarkStart w:id="1172" w:name="_Toc463810070"/>
      <w:bookmarkStart w:id="1173" w:name="_Toc468278541"/>
      <w:bookmarkStart w:id="1174" w:name="_Toc468367280"/>
      <w:bookmarkStart w:id="1175" w:name="_Toc468455965"/>
      <w:bookmarkStart w:id="1176" w:name="_Toc482626283"/>
      <w:bookmarkStart w:id="1177" w:name="_Toc482626582"/>
      <w:bookmarkStart w:id="1178" w:name="_Toc482780134"/>
      <w:bookmarkStart w:id="1179" w:name="_Toc482780444"/>
      <w:bookmarkStart w:id="1180" w:name="_Toc482781607"/>
      <w:bookmarkStart w:id="1181" w:name="_Toc482786857"/>
      <w:bookmarkStart w:id="1182" w:name="_Toc484530685"/>
      <w:bookmarkStart w:id="1183" w:name="_Toc518917744"/>
      <w:bookmarkStart w:id="1184" w:name="_Toc467422614"/>
      <w:bookmarkStart w:id="1185" w:name="_Toc523906733"/>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8F629E">
        <w:rPr>
          <w:rFonts w:ascii="Times New Roman" w:hAnsi="Times New Roman" w:cs="Times New Roman" w:hint="eastAsia"/>
          <w:snapToGrid w:val="0"/>
          <w:kern w:val="0"/>
        </w:rPr>
        <w:t>牽引馬達與相關驅動系統</w:t>
      </w:r>
      <w:bookmarkEnd w:id="1182"/>
      <w:bookmarkEnd w:id="1183"/>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每一輛馬達車應裝置</w:t>
      </w:r>
      <w:r w:rsidRPr="008F629E">
        <w:rPr>
          <w:snapToGrid w:val="0"/>
          <w:kern w:val="0"/>
          <w:szCs w:val="24"/>
        </w:rPr>
        <w:t>3</w:t>
      </w:r>
      <w:r w:rsidRPr="008F629E">
        <w:rPr>
          <w:rFonts w:hint="eastAsia"/>
          <w:snapToGrid w:val="0"/>
          <w:kern w:val="0"/>
          <w:szCs w:val="24"/>
        </w:rPr>
        <w:t>相交流感應非同步自體冷卻</w:t>
      </w:r>
      <w:r w:rsidR="00524408" w:rsidRPr="008F629E">
        <w:rPr>
          <w:rFonts w:hint="eastAsia"/>
          <w:snapToGrid w:val="0"/>
          <w:kern w:val="0"/>
          <w:szCs w:val="24"/>
        </w:rPr>
        <w:t>或永磁馬達型式</w:t>
      </w:r>
      <w:r w:rsidRPr="008F629E">
        <w:rPr>
          <w:rFonts w:hint="eastAsia"/>
          <w:snapToGrid w:val="0"/>
          <w:kern w:val="0"/>
          <w:szCs w:val="24"/>
        </w:rPr>
        <w:t>，絕緣材料須符合</w:t>
      </w:r>
      <w:r w:rsidRPr="008F629E">
        <w:rPr>
          <w:snapToGrid w:val="0"/>
          <w:kern w:val="0"/>
          <w:szCs w:val="24"/>
        </w:rPr>
        <w:t xml:space="preserve">CNS 2147- H </w:t>
      </w:r>
      <w:r w:rsidR="00096525" w:rsidRPr="008F629E">
        <w:rPr>
          <w:rFonts w:hint="eastAsia"/>
          <w:snapToGrid w:val="0"/>
          <w:kern w:val="0"/>
          <w:szCs w:val="24"/>
        </w:rPr>
        <w:t>或同等</w:t>
      </w:r>
      <w:r w:rsidRPr="008F629E">
        <w:rPr>
          <w:rFonts w:hint="eastAsia"/>
          <w:snapToGrid w:val="0"/>
          <w:kern w:val="0"/>
          <w:szCs w:val="24"/>
        </w:rPr>
        <w:t>級之牽引馬達，牽引馬達應安裝於轉向架上，直接經由撓性連結裝置連接單級減速齒輪組再傳動至車軸，牽引馬達應能整具完全互換，所有應定期更換之元件</w:t>
      </w:r>
      <w:r w:rsidRPr="008F629E">
        <w:rPr>
          <w:snapToGrid w:val="0"/>
          <w:kern w:val="0"/>
          <w:szCs w:val="24"/>
        </w:rPr>
        <w:t>(</w:t>
      </w:r>
      <w:r w:rsidRPr="008F629E">
        <w:rPr>
          <w:rFonts w:hint="eastAsia"/>
          <w:snapToGrid w:val="0"/>
          <w:kern w:val="0"/>
          <w:szCs w:val="24"/>
        </w:rPr>
        <w:t>無論是機械式或電力式</w:t>
      </w:r>
      <w:r w:rsidRPr="008F629E">
        <w:rPr>
          <w:snapToGrid w:val="0"/>
          <w:kern w:val="0"/>
          <w:szCs w:val="24"/>
        </w:rPr>
        <w:t>)</w:t>
      </w:r>
      <w:r w:rsidRPr="008F629E">
        <w:rPr>
          <w:rFonts w:hint="eastAsia"/>
          <w:snapToGrid w:val="0"/>
          <w:kern w:val="0"/>
          <w:szCs w:val="24"/>
        </w:rPr>
        <w:t>，亦應可完全互換</w:t>
      </w:r>
      <w:bookmarkStart w:id="1186" w:name="_Toc37579347"/>
      <w:bookmarkStart w:id="1187" w:name="_Toc37579035"/>
      <w:bookmarkStart w:id="1188" w:name="_Toc37578723"/>
      <w:bookmarkStart w:id="1189" w:name="_Toc36544943"/>
      <w:bookmarkStart w:id="1190" w:name="_Toc35405289"/>
      <w:bookmarkStart w:id="1191" w:name="_Toc34039193"/>
      <w:bookmarkStart w:id="1192" w:name="_Toc33241585"/>
      <w:r w:rsidRPr="008F629E">
        <w:rPr>
          <w:rFonts w:hint="eastAsia"/>
          <w:snapToGrid w:val="0"/>
          <w:kern w:val="0"/>
          <w:szCs w:val="24"/>
        </w:rPr>
        <w:t>；齒輪箱與牽引馬達之連結構件應能容納所有牽引馬達與齒輪箱間產生之位移。</w:t>
      </w:r>
      <w:bookmarkEnd w:id="1186"/>
      <w:bookmarkEnd w:id="1187"/>
      <w:bookmarkEnd w:id="1188"/>
      <w:bookmarkEnd w:id="1189"/>
      <w:bookmarkEnd w:id="1190"/>
      <w:bookmarkEnd w:id="1191"/>
      <w:bookmarkEnd w:id="1192"/>
      <w:r w:rsidRPr="008F629E">
        <w:rPr>
          <w:rFonts w:hint="eastAsia"/>
          <w:snapToGrid w:val="0"/>
          <w:kern w:val="0"/>
          <w:szCs w:val="24"/>
        </w:rPr>
        <w:t>齒輪箱油封應為密封式設計，潤滑油不得採用重油或瀝青等相關規格油品，且於正常運轉情形下不可有漏油現象。所採用機油特性資料應提送臺鐵局審查。齒輪箱必須設置視窗供檢視潤滑油油位及維修保養之用途。</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牽引馬達與傳動裝置不應因牽引力之突增致過負載而肇生損壞。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馬達應裝設過熱保護裝置以防止過熱。定子之絕緣應為</w:t>
      </w:r>
      <w:r w:rsidRPr="008F629E">
        <w:rPr>
          <w:snapToGrid w:val="0"/>
          <w:kern w:val="0"/>
          <w:szCs w:val="24"/>
        </w:rPr>
        <w:t xml:space="preserve"> F</w:t>
      </w:r>
      <w:r w:rsidRPr="008F629E">
        <w:rPr>
          <w:rFonts w:hint="eastAsia"/>
          <w:snapToGrid w:val="0"/>
          <w:kern w:val="0"/>
          <w:szCs w:val="24"/>
        </w:rPr>
        <w:t>級或更優者</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馬達車應裝設動輪空轉保護裝置，此裝置之速度偵測應為非接觸式元件。</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任一牽引馬達故障時，該故障之馬達應可予以自動隔離；牽引馬達應提供個別手動隔離開關。</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牽引馬達引線應以具防水功能</w:t>
      </w:r>
      <w:r w:rsidRPr="008F629E">
        <w:rPr>
          <w:snapToGrid w:val="0"/>
          <w:kern w:val="0"/>
          <w:szCs w:val="24"/>
        </w:rPr>
        <w:t>IP54</w:t>
      </w:r>
      <w:r w:rsidRPr="008F629E">
        <w:rPr>
          <w:rFonts w:hint="eastAsia"/>
          <w:snapToGrid w:val="0"/>
          <w:kern w:val="0"/>
          <w:szCs w:val="24"/>
        </w:rPr>
        <w:t>以上之「快速接頭」</w:t>
      </w:r>
      <w:r w:rsidR="00B942F3" w:rsidRPr="008F629E">
        <w:rPr>
          <w:rFonts w:hint="eastAsia"/>
          <w:snapToGrid w:val="0"/>
          <w:kern w:val="0"/>
          <w:szCs w:val="24"/>
        </w:rPr>
        <w:t>連結</w:t>
      </w:r>
      <w:r w:rsidRPr="008F629E">
        <w:rPr>
          <w:rFonts w:hint="eastAsia"/>
          <w:snapToGrid w:val="0"/>
          <w:kern w:val="0"/>
          <w:szCs w:val="24"/>
        </w:rPr>
        <w:t>，其拆裝不需吊舉車體情況下即可施行，如有其他型式之設計應提送臺鐵局審查。</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牽引馬達之固定必須有防止脫落安全裝置之設計。</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牽引馬達電流應適當地偵測以作為接地保護。推進電路應提供過電流偵測之保護裝置，以防止過電流與短路，駕駛室</w:t>
      </w:r>
      <w:r w:rsidRPr="008F629E">
        <w:rPr>
          <w:snapToGrid w:val="0"/>
          <w:kern w:val="0"/>
          <w:szCs w:val="24"/>
        </w:rPr>
        <w:t>DDU</w:t>
      </w:r>
      <w:r w:rsidRPr="008F629E">
        <w:rPr>
          <w:rFonts w:hint="eastAsia"/>
          <w:snapToGrid w:val="0"/>
          <w:kern w:val="0"/>
          <w:szCs w:val="24"/>
        </w:rPr>
        <w:t>應指示每一牽引馬達之扭力值。</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牽引馬達應依照</w:t>
      </w:r>
      <w:r w:rsidRPr="008F629E">
        <w:rPr>
          <w:snapToGrid w:val="0"/>
          <w:kern w:val="0"/>
          <w:szCs w:val="24"/>
        </w:rPr>
        <w:t xml:space="preserve"> IEC60349</w:t>
      </w:r>
      <w:r w:rsidRPr="008F629E">
        <w:rPr>
          <w:rFonts w:hint="eastAsia"/>
          <w:snapToGrid w:val="0"/>
          <w:kern w:val="0"/>
          <w:szCs w:val="24"/>
        </w:rPr>
        <w:t>或同等級標準規定，施行型式測試與例行測試。牽引馬達與齒輪之軸承應選用</w:t>
      </w:r>
      <w:r w:rsidRPr="008F629E">
        <w:rPr>
          <w:snapToGrid w:val="0"/>
          <w:kern w:val="0"/>
          <w:szCs w:val="24"/>
        </w:rPr>
        <w:t>L10</w:t>
      </w:r>
      <w:r w:rsidRPr="008F629E">
        <w:rPr>
          <w:rFonts w:hint="eastAsia"/>
          <w:snapToGrid w:val="0"/>
          <w:kern w:val="0"/>
          <w:szCs w:val="24"/>
        </w:rPr>
        <w:t>壽命至少應有</w:t>
      </w:r>
      <w:r w:rsidRPr="008F629E">
        <w:rPr>
          <w:snapToGrid w:val="0"/>
          <w:kern w:val="0"/>
          <w:szCs w:val="24"/>
        </w:rPr>
        <w:t>3</w:t>
      </w:r>
      <w:r w:rsidRPr="008F629E">
        <w:rPr>
          <w:rFonts w:hint="eastAsia"/>
          <w:snapToGrid w:val="0"/>
          <w:kern w:val="0"/>
          <w:szCs w:val="24"/>
        </w:rPr>
        <w:t>百萬公里以上。</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牽引馬達之固定裝置應能承受動力與電軔扭力交互變化之應力而不致產生龜裂損壞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lastRenderedPageBreak/>
        <w:t>立約商應提供牽引馬達設計工程圖</w:t>
      </w:r>
      <w:r w:rsidRPr="008F629E">
        <w:rPr>
          <w:snapToGrid w:val="0"/>
          <w:kern w:val="0"/>
          <w:szCs w:val="24"/>
        </w:rPr>
        <w:t>(IEC60349-2)</w:t>
      </w:r>
      <w:r w:rsidRPr="008F629E">
        <w:rPr>
          <w:rFonts w:hint="eastAsia"/>
          <w:snapToGrid w:val="0"/>
          <w:kern w:val="0"/>
          <w:szCs w:val="24"/>
        </w:rPr>
        <w:t>及下列相關資料：</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A.</w:t>
      </w:r>
      <w:r w:rsidRPr="008F629E">
        <w:rPr>
          <w:snapToGrid w:val="0"/>
          <w:kern w:val="0"/>
          <w:szCs w:val="24"/>
        </w:rPr>
        <w:tab/>
      </w:r>
      <w:r w:rsidRPr="008F629E">
        <w:rPr>
          <w:rFonts w:hint="eastAsia"/>
          <w:snapToGrid w:val="0"/>
          <w:kern w:val="0"/>
          <w:szCs w:val="24"/>
        </w:rPr>
        <w:t>控制</w:t>
      </w:r>
      <w:r w:rsidR="00837A01" w:rsidRPr="008F629E">
        <w:rPr>
          <w:rFonts w:hint="eastAsia"/>
          <w:snapToGrid w:val="0"/>
          <w:kern w:val="0"/>
          <w:szCs w:val="24"/>
        </w:rPr>
        <w:t>方式</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B.</w:t>
      </w:r>
      <w:r w:rsidRPr="008F629E">
        <w:rPr>
          <w:snapToGrid w:val="0"/>
          <w:kern w:val="0"/>
          <w:szCs w:val="24"/>
        </w:rPr>
        <w:tab/>
      </w:r>
      <w:r w:rsidRPr="008F629E">
        <w:rPr>
          <w:rFonts w:hint="eastAsia"/>
          <w:snapToGrid w:val="0"/>
          <w:kern w:val="0"/>
          <w:szCs w:val="24"/>
        </w:rPr>
        <w:t>扭矩</w:t>
      </w:r>
      <w:r w:rsidRPr="008F629E">
        <w:rPr>
          <w:snapToGrid w:val="0"/>
          <w:kern w:val="0"/>
          <w:szCs w:val="24"/>
        </w:rPr>
        <w:t>(</w:t>
      </w:r>
      <w:r w:rsidRPr="008F629E">
        <w:rPr>
          <w:rFonts w:hint="eastAsia"/>
          <w:snapToGrid w:val="0"/>
          <w:kern w:val="0"/>
          <w:szCs w:val="24"/>
        </w:rPr>
        <w:t>含起動扭矩、運轉扭矩及最大運轉扭矩</w:t>
      </w:r>
      <w:r w:rsidRPr="008F629E">
        <w:rPr>
          <w:snapToGrid w:val="0"/>
          <w:kern w:val="0"/>
          <w:szCs w:val="24"/>
        </w:rPr>
        <w:t>)</w:t>
      </w:r>
      <w:r w:rsidRPr="008F629E">
        <w:rPr>
          <w:rFonts w:hint="eastAsia"/>
          <w:snapToGrid w:val="0"/>
          <w:kern w:val="0"/>
          <w:szCs w:val="24"/>
        </w:rPr>
        <w:t>與轉速之關係。</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C.</w:t>
      </w:r>
      <w:r w:rsidRPr="008F629E">
        <w:rPr>
          <w:snapToGrid w:val="0"/>
          <w:kern w:val="0"/>
          <w:szCs w:val="24"/>
        </w:rPr>
        <w:tab/>
      </w:r>
      <w:r w:rsidRPr="008F629E">
        <w:rPr>
          <w:rFonts w:hint="eastAsia"/>
          <w:snapToGrid w:val="0"/>
          <w:kern w:val="0"/>
          <w:szCs w:val="24"/>
        </w:rPr>
        <w:t>運轉溫度</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D.</w:t>
      </w:r>
      <w:r w:rsidRPr="008F629E">
        <w:rPr>
          <w:snapToGrid w:val="0"/>
          <w:kern w:val="0"/>
          <w:szCs w:val="24"/>
        </w:rPr>
        <w:tab/>
      </w:r>
      <w:r w:rsidRPr="008F629E">
        <w:rPr>
          <w:rFonts w:hint="eastAsia"/>
          <w:snapToGrid w:val="0"/>
          <w:kern w:val="0"/>
          <w:szCs w:val="24"/>
        </w:rPr>
        <w:t>頻率範圍</w:t>
      </w:r>
    </w:p>
    <w:p w:rsidR="00AF3268" w:rsidRPr="008F629E" w:rsidRDefault="003F04F4" w:rsidP="00EF30A8">
      <w:pPr>
        <w:pStyle w:val="af2"/>
        <w:tabs>
          <w:tab w:val="left" w:pos="1985"/>
        </w:tabs>
        <w:adjustRightInd w:val="0"/>
        <w:snapToGrid w:val="0"/>
        <w:spacing w:beforeLines="25" w:before="90" w:afterLines="25" w:after="90"/>
        <w:ind w:leftChars="591" w:left="1985" w:hanging="567"/>
        <w:jc w:val="both"/>
        <w:rPr>
          <w:snapToGrid w:val="0"/>
          <w:kern w:val="0"/>
          <w:szCs w:val="24"/>
        </w:rPr>
      </w:pPr>
      <w:r w:rsidRPr="008F629E">
        <w:rPr>
          <w:snapToGrid w:val="0"/>
          <w:kern w:val="0"/>
          <w:szCs w:val="24"/>
        </w:rPr>
        <w:t>E.</w:t>
      </w:r>
      <w:r w:rsidRPr="008F629E">
        <w:rPr>
          <w:snapToGrid w:val="0"/>
          <w:kern w:val="0"/>
          <w:szCs w:val="24"/>
        </w:rPr>
        <w:tab/>
      </w:r>
      <w:r w:rsidRPr="008F629E">
        <w:rPr>
          <w:rFonts w:hint="eastAsia"/>
          <w:snapToGrid w:val="0"/>
          <w:kern w:val="0"/>
          <w:szCs w:val="24"/>
        </w:rPr>
        <w:t>扭矩、電流、效率與速度曲線</w:t>
      </w:r>
      <w:r w:rsidRPr="008F629E">
        <w:rPr>
          <w:snapToGrid w:val="0"/>
          <w:kern w:val="0"/>
          <w:szCs w:val="24"/>
        </w:rPr>
        <w:t>(</w:t>
      </w:r>
      <w:r w:rsidRPr="008F629E">
        <w:rPr>
          <w:rFonts w:hint="eastAsia"/>
          <w:snapToGrid w:val="0"/>
          <w:kern w:val="0"/>
          <w:szCs w:val="24"/>
        </w:rPr>
        <w:t>固定扭矩、固定功率、固定頻率與固定電壓</w:t>
      </w:r>
      <w:r w:rsidRPr="008F629E">
        <w:rPr>
          <w:snapToGrid w:val="0"/>
          <w:kern w:val="0"/>
          <w:szCs w:val="24"/>
        </w:rPr>
        <w:t>)</w:t>
      </w:r>
      <w:r w:rsidRPr="008F629E">
        <w:rPr>
          <w:rFonts w:hint="eastAsia"/>
          <w:snapToGrid w:val="0"/>
          <w:kern w:val="0"/>
          <w:szCs w:val="24"/>
        </w:rPr>
        <w:t>關係圖</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F.</w:t>
      </w:r>
      <w:r w:rsidRPr="008F629E">
        <w:rPr>
          <w:snapToGrid w:val="0"/>
          <w:kern w:val="0"/>
          <w:szCs w:val="24"/>
        </w:rPr>
        <w:tab/>
      </w:r>
      <w:r w:rsidRPr="008F629E">
        <w:rPr>
          <w:rFonts w:hint="eastAsia"/>
          <w:snapToGrid w:val="0"/>
          <w:kern w:val="0"/>
          <w:szCs w:val="24"/>
        </w:rPr>
        <w:t>齒輪比</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G.</w:t>
      </w:r>
      <w:r w:rsidRPr="008F629E">
        <w:rPr>
          <w:snapToGrid w:val="0"/>
          <w:kern w:val="0"/>
          <w:szCs w:val="24"/>
        </w:rPr>
        <w:tab/>
      </w:r>
      <w:r w:rsidRPr="008F629E">
        <w:rPr>
          <w:rFonts w:hint="eastAsia"/>
          <w:snapToGrid w:val="0"/>
          <w:kern w:val="0"/>
          <w:szCs w:val="24"/>
        </w:rPr>
        <w:t>全負載時列車全程之能量消耗。</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H.</w:t>
      </w:r>
      <w:r w:rsidRPr="008F629E">
        <w:rPr>
          <w:snapToGrid w:val="0"/>
          <w:kern w:val="0"/>
          <w:szCs w:val="24"/>
        </w:rPr>
        <w:tab/>
      </w:r>
      <w:r w:rsidRPr="008F629E">
        <w:rPr>
          <w:rFonts w:hint="eastAsia"/>
          <w:snapToGrid w:val="0"/>
          <w:kern w:val="0"/>
          <w:szCs w:val="24"/>
        </w:rPr>
        <w:t>牽引馬達機械結構之完整資料。</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193" w:name="_Toc482626285"/>
      <w:bookmarkStart w:id="1194" w:name="_Toc482626584"/>
      <w:bookmarkStart w:id="1195" w:name="_Toc482780136"/>
      <w:bookmarkStart w:id="1196" w:name="_Toc482780446"/>
      <w:bookmarkStart w:id="1197" w:name="_Toc482781609"/>
      <w:bookmarkStart w:id="1198" w:name="_Toc482786859"/>
      <w:bookmarkStart w:id="1199" w:name="_Toc459979882"/>
      <w:bookmarkStart w:id="1200" w:name="_Toc459980758"/>
      <w:bookmarkStart w:id="1201" w:name="_Toc459981097"/>
      <w:bookmarkStart w:id="1202" w:name="_Toc459981435"/>
      <w:bookmarkStart w:id="1203" w:name="_Toc459981770"/>
      <w:bookmarkStart w:id="1204" w:name="_Toc459982104"/>
      <w:bookmarkStart w:id="1205" w:name="_Toc459982436"/>
      <w:bookmarkStart w:id="1206" w:name="_Toc461441604"/>
      <w:bookmarkStart w:id="1207" w:name="_Toc463810072"/>
      <w:bookmarkStart w:id="1208" w:name="_Toc468278543"/>
      <w:bookmarkStart w:id="1209" w:name="_Toc468367282"/>
      <w:bookmarkStart w:id="1210" w:name="_Toc468455967"/>
      <w:bookmarkStart w:id="1211" w:name="_Toc482626286"/>
      <w:bookmarkStart w:id="1212" w:name="_Toc482626585"/>
      <w:bookmarkStart w:id="1213" w:name="_Toc482780137"/>
      <w:bookmarkStart w:id="1214" w:name="_Toc482780447"/>
      <w:bookmarkStart w:id="1215" w:name="_Toc482781610"/>
      <w:bookmarkStart w:id="1216" w:name="_Toc482786860"/>
      <w:bookmarkStart w:id="1217" w:name="_Toc459979883"/>
      <w:bookmarkStart w:id="1218" w:name="_Toc459980759"/>
      <w:bookmarkStart w:id="1219" w:name="_Toc459981098"/>
      <w:bookmarkStart w:id="1220" w:name="_Toc459981436"/>
      <w:bookmarkStart w:id="1221" w:name="_Toc459981771"/>
      <w:bookmarkStart w:id="1222" w:name="_Toc459982105"/>
      <w:bookmarkStart w:id="1223" w:name="_Toc459982437"/>
      <w:bookmarkStart w:id="1224" w:name="_Toc461441605"/>
      <w:bookmarkStart w:id="1225" w:name="_Toc463810073"/>
      <w:bookmarkStart w:id="1226" w:name="_Toc468278544"/>
      <w:bookmarkStart w:id="1227" w:name="_Toc468367283"/>
      <w:bookmarkStart w:id="1228" w:name="_Toc468455968"/>
      <w:bookmarkStart w:id="1229" w:name="_Toc482626287"/>
      <w:bookmarkStart w:id="1230" w:name="_Toc482626586"/>
      <w:bookmarkStart w:id="1231" w:name="_Toc482780138"/>
      <w:bookmarkStart w:id="1232" w:name="_Toc482780448"/>
      <w:bookmarkStart w:id="1233" w:name="_Toc482781611"/>
      <w:bookmarkStart w:id="1234" w:name="_Toc482786861"/>
      <w:bookmarkStart w:id="1235" w:name="_Toc459979884"/>
      <w:bookmarkStart w:id="1236" w:name="_Toc459980760"/>
      <w:bookmarkStart w:id="1237" w:name="_Toc459981099"/>
      <w:bookmarkStart w:id="1238" w:name="_Toc459981437"/>
      <w:bookmarkStart w:id="1239" w:name="_Toc459981772"/>
      <w:bookmarkStart w:id="1240" w:name="_Toc459982106"/>
      <w:bookmarkStart w:id="1241" w:name="_Toc459982438"/>
      <w:bookmarkStart w:id="1242" w:name="_Toc461441606"/>
      <w:bookmarkStart w:id="1243" w:name="_Toc463810074"/>
      <w:bookmarkStart w:id="1244" w:name="_Toc468278545"/>
      <w:bookmarkStart w:id="1245" w:name="_Toc468367284"/>
      <w:bookmarkStart w:id="1246" w:name="_Toc468455969"/>
      <w:bookmarkStart w:id="1247" w:name="_Toc482626288"/>
      <w:bookmarkStart w:id="1248" w:name="_Toc482626587"/>
      <w:bookmarkStart w:id="1249" w:name="_Toc482780139"/>
      <w:bookmarkStart w:id="1250" w:name="_Toc482780449"/>
      <w:bookmarkStart w:id="1251" w:name="_Toc482781612"/>
      <w:bookmarkStart w:id="1252" w:name="_Toc482786862"/>
      <w:bookmarkStart w:id="1253" w:name="_Toc459979885"/>
      <w:bookmarkStart w:id="1254" w:name="_Toc459980761"/>
      <w:bookmarkStart w:id="1255" w:name="_Toc459981100"/>
      <w:bookmarkStart w:id="1256" w:name="_Toc459981438"/>
      <w:bookmarkStart w:id="1257" w:name="_Toc459981773"/>
      <w:bookmarkStart w:id="1258" w:name="_Toc459982107"/>
      <w:bookmarkStart w:id="1259" w:name="_Toc459982439"/>
      <w:bookmarkStart w:id="1260" w:name="_Toc461441607"/>
      <w:bookmarkStart w:id="1261" w:name="_Toc463810075"/>
      <w:bookmarkStart w:id="1262" w:name="_Toc468278546"/>
      <w:bookmarkStart w:id="1263" w:name="_Toc468367285"/>
      <w:bookmarkStart w:id="1264" w:name="_Toc468455970"/>
      <w:bookmarkStart w:id="1265" w:name="_Toc482626289"/>
      <w:bookmarkStart w:id="1266" w:name="_Toc482626588"/>
      <w:bookmarkStart w:id="1267" w:name="_Toc482780140"/>
      <w:bookmarkStart w:id="1268" w:name="_Toc482780450"/>
      <w:bookmarkStart w:id="1269" w:name="_Toc482781613"/>
      <w:bookmarkStart w:id="1270" w:name="_Toc482786863"/>
      <w:bookmarkStart w:id="1271" w:name="_Toc459979886"/>
      <w:bookmarkStart w:id="1272" w:name="_Toc459980762"/>
      <w:bookmarkStart w:id="1273" w:name="_Toc459981101"/>
      <w:bookmarkStart w:id="1274" w:name="_Toc459981439"/>
      <w:bookmarkStart w:id="1275" w:name="_Toc459981774"/>
      <w:bookmarkStart w:id="1276" w:name="_Toc459982108"/>
      <w:bookmarkStart w:id="1277" w:name="_Toc459982440"/>
      <w:bookmarkStart w:id="1278" w:name="_Toc461441608"/>
      <w:bookmarkStart w:id="1279" w:name="_Toc463810076"/>
      <w:bookmarkStart w:id="1280" w:name="_Toc468278547"/>
      <w:bookmarkStart w:id="1281" w:name="_Toc468367286"/>
      <w:bookmarkStart w:id="1282" w:name="_Toc468455971"/>
      <w:bookmarkStart w:id="1283" w:name="_Toc482626290"/>
      <w:bookmarkStart w:id="1284" w:name="_Toc482626589"/>
      <w:bookmarkStart w:id="1285" w:name="_Toc482780141"/>
      <w:bookmarkStart w:id="1286" w:name="_Toc482780451"/>
      <w:bookmarkStart w:id="1287" w:name="_Toc482781614"/>
      <w:bookmarkStart w:id="1288" w:name="_Toc482786864"/>
      <w:bookmarkStart w:id="1289" w:name="_Toc459979887"/>
      <w:bookmarkStart w:id="1290" w:name="_Toc459980763"/>
      <w:bookmarkStart w:id="1291" w:name="_Toc459981102"/>
      <w:bookmarkStart w:id="1292" w:name="_Toc459981440"/>
      <w:bookmarkStart w:id="1293" w:name="_Toc459981775"/>
      <w:bookmarkStart w:id="1294" w:name="_Toc459982109"/>
      <w:bookmarkStart w:id="1295" w:name="_Toc459982441"/>
      <w:bookmarkStart w:id="1296" w:name="_Toc461441609"/>
      <w:bookmarkStart w:id="1297" w:name="_Toc463810077"/>
      <w:bookmarkStart w:id="1298" w:name="_Toc468278548"/>
      <w:bookmarkStart w:id="1299" w:name="_Toc468367287"/>
      <w:bookmarkStart w:id="1300" w:name="_Toc468455972"/>
      <w:bookmarkStart w:id="1301" w:name="_Toc482626291"/>
      <w:bookmarkStart w:id="1302" w:name="_Toc482626590"/>
      <w:bookmarkStart w:id="1303" w:name="_Toc482780142"/>
      <w:bookmarkStart w:id="1304" w:name="_Toc482780452"/>
      <w:bookmarkStart w:id="1305" w:name="_Toc482781615"/>
      <w:bookmarkStart w:id="1306" w:name="_Toc482786865"/>
      <w:bookmarkStart w:id="1307" w:name="_Toc484530686"/>
      <w:bookmarkStart w:id="1308" w:name="_Toc518917745"/>
      <w:bookmarkStart w:id="1309" w:name="_Toc467422615"/>
      <w:bookmarkStart w:id="1310" w:name="_Toc523906734"/>
      <w:bookmarkEnd w:id="1184"/>
      <w:bookmarkEnd w:id="1185"/>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8F629E">
        <w:rPr>
          <w:rFonts w:ascii="Times New Roman" w:hAnsi="Times New Roman" w:cs="Times New Roman" w:hint="eastAsia"/>
          <w:snapToGrid w:val="0"/>
          <w:kern w:val="0"/>
        </w:rPr>
        <w:t>電軔</w:t>
      </w:r>
      <w:bookmarkEnd w:id="1307"/>
      <w:bookmarkEnd w:id="1308"/>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列車於滿載狀態，行駛於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00096215" w:rsidRPr="008F629E">
        <w:rPr>
          <w:rFonts w:ascii="Times New Roman" w:eastAsia="標楷體" w:hAnsi="Times New Roman" w:hint="eastAsia"/>
          <w:snapToGrid w:val="0"/>
          <w:kern w:val="0"/>
          <w:szCs w:val="24"/>
        </w:rPr>
        <w:t>下坡，於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公里長之情況下，電門把手置於</w:t>
      </w:r>
      <w:r w:rsidRPr="008F629E">
        <w:rPr>
          <w:rFonts w:ascii="Times New Roman" w:eastAsia="標楷體" w:hAnsi="Times New Roman"/>
          <w:snapToGrid w:val="0"/>
          <w:kern w:val="0"/>
          <w:szCs w:val="24"/>
        </w:rPr>
        <w:t>60KPH</w:t>
      </w:r>
      <w:r w:rsidRPr="008F629E">
        <w:rPr>
          <w:rFonts w:ascii="Times New Roman" w:eastAsia="標楷體" w:hAnsi="Times New Roman" w:hint="eastAsia"/>
          <w:snapToGrid w:val="0"/>
          <w:kern w:val="0"/>
          <w:szCs w:val="24"/>
        </w:rPr>
        <w:t>之標稱速度位置時，僅用電軔之制動力即足夠維持列車</w:t>
      </w:r>
      <w:r w:rsidRPr="008F629E">
        <w:rPr>
          <w:rFonts w:ascii="Times New Roman" w:eastAsia="標楷體" w:hAnsi="Times New Roman"/>
          <w:snapToGrid w:val="0"/>
          <w:kern w:val="0"/>
          <w:szCs w:val="24"/>
        </w:rPr>
        <w:t>60±2</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小時之定速運轉，而不需使用氣軔。</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再生電流回饋至電車線，應不需臺鐵局有任何改變目前電車線之供電系統。</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電流回饋至電車線系統，應有嚴格控制及保護設計，不應高於</w:t>
      </w:r>
      <w:r w:rsidRPr="008F629E">
        <w:rPr>
          <w:rFonts w:ascii="Times New Roman" w:eastAsia="標楷體" w:hAnsi="Times New Roman"/>
          <w:snapToGrid w:val="0"/>
          <w:kern w:val="0"/>
          <w:szCs w:val="24"/>
        </w:rPr>
        <w:t>28.5</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，以防使電車線電壓再升高及確保免於燒損其它運行列車之配件。</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11" w:name="_Toc467422623"/>
      <w:bookmarkStart w:id="1312" w:name="_Toc523906742"/>
      <w:bookmarkStart w:id="1313" w:name="_Toc484530687"/>
      <w:bookmarkStart w:id="1314" w:name="_Toc518917746"/>
      <w:bookmarkEnd w:id="1309"/>
      <w:bookmarkEnd w:id="1310"/>
      <w:r w:rsidRPr="008F629E">
        <w:rPr>
          <w:rFonts w:ascii="Times New Roman" w:hAnsi="Times New Roman" w:cs="Times New Roman" w:hint="eastAsia"/>
          <w:b/>
          <w:snapToGrid w:val="0"/>
          <w:kern w:val="0"/>
        </w:rPr>
        <w:t>輔助</w:t>
      </w:r>
      <w:bookmarkEnd w:id="1311"/>
      <w:bookmarkEnd w:id="1312"/>
      <w:bookmarkEnd w:id="1313"/>
      <w:r w:rsidR="00BA4952" w:rsidRPr="008F629E">
        <w:rPr>
          <w:rFonts w:ascii="Times New Roman" w:hAnsi="Times New Roman" w:cs="Times New Roman" w:hint="eastAsia"/>
          <w:b/>
          <w:snapToGrid w:val="0"/>
          <w:kern w:val="0"/>
        </w:rPr>
        <w:t>供電系統</w:t>
      </w:r>
      <w:bookmarkEnd w:id="1314"/>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5" w:name="_Toc467422624"/>
      <w:bookmarkStart w:id="1316" w:name="_Toc523906743"/>
      <w:bookmarkStart w:id="1317" w:name="_Toc484530688"/>
      <w:bookmarkStart w:id="1318" w:name="_Toc518917747"/>
      <w:r w:rsidRPr="008F629E">
        <w:rPr>
          <w:rFonts w:ascii="Times New Roman" w:hAnsi="Times New Roman" w:cs="Times New Roman" w:hint="eastAsia"/>
          <w:snapToGrid w:val="0"/>
          <w:kern w:val="0"/>
        </w:rPr>
        <w:t>靜式</w:t>
      </w:r>
      <w:bookmarkEnd w:id="1315"/>
      <w:bookmarkEnd w:id="1316"/>
      <w:r w:rsidRPr="008F629E">
        <w:rPr>
          <w:rFonts w:ascii="Times New Roman" w:hAnsi="Times New Roman" w:cs="Times New Roman" w:hint="eastAsia"/>
          <w:snapToGrid w:val="0"/>
          <w:kern w:val="0"/>
        </w:rPr>
        <w:t>變流器</w:t>
      </w:r>
      <w:bookmarkEnd w:id="1317"/>
      <w:bookmarkEnd w:id="1318"/>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每組電聯車應</w:t>
      </w:r>
      <w:r w:rsidR="00096215" w:rsidRPr="008F629E">
        <w:rPr>
          <w:rFonts w:hint="eastAsia"/>
          <w:snapToGrid w:val="0"/>
          <w:kern w:val="0"/>
          <w:szCs w:val="24"/>
        </w:rPr>
        <w:t>設</w:t>
      </w:r>
      <w:r w:rsidRPr="008F629E">
        <w:rPr>
          <w:snapToGrid w:val="0"/>
          <w:kern w:val="0"/>
          <w:szCs w:val="24"/>
        </w:rPr>
        <w:t>2</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含以上</w:t>
      </w:r>
      <w:r w:rsidRPr="008F629E">
        <w:rPr>
          <w:snapToGrid w:val="0"/>
          <w:kern w:val="0"/>
          <w:szCs w:val="24"/>
        </w:rPr>
        <w:t>)</w:t>
      </w:r>
      <w:r w:rsidRPr="008F629E">
        <w:rPr>
          <w:rFonts w:hint="eastAsia"/>
          <w:snapToGrid w:val="0"/>
          <w:kern w:val="0"/>
          <w:szCs w:val="24"/>
        </w:rPr>
        <w:t>自然冷卻式靜式變流器，提供該組車所有空調機組與其它輔助設備之電源。</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w:t>
      </w:r>
      <w:r w:rsidR="003F405E" w:rsidRPr="008F629E">
        <w:rPr>
          <w:rFonts w:hint="eastAsia"/>
          <w:snapToGrid w:val="0"/>
          <w:kern w:val="0"/>
          <w:szCs w:val="24"/>
        </w:rPr>
        <w:t>應</w:t>
      </w:r>
      <w:r w:rsidRPr="008F629E">
        <w:rPr>
          <w:rFonts w:hint="eastAsia"/>
          <w:snapToGrid w:val="0"/>
          <w:kern w:val="0"/>
          <w:szCs w:val="24"/>
        </w:rPr>
        <w:t>為</w:t>
      </w:r>
      <w:r w:rsidR="008A21B5" w:rsidRPr="008F629E">
        <w:rPr>
          <w:rFonts w:hint="eastAsia"/>
          <w:snapToGrid w:val="0"/>
          <w:kern w:val="0"/>
          <w:szCs w:val="24"/>
        </w:rPr>
        <w:t>絕緣柵雙極電晶體</w:t>
      </w:r>
      <w:r w:rsidR="008A21B5" w:rsidRPr="008F629E">
        <w:rPr>
          <w:snapToGrid w:val="0"/>
          <w:kern w:val="0"/>
          <w:szCs w:val="24"/>
        </w:rPr>
        <w:t>(</w:t>
      </w:r>
      <w:r w:rsidR="008A21B5" w:rsidRPr="008F629E">
        <w:rPr>
          <w:snapToGrid w:val="0"/>
          <w:kern w:val="0"/>
          <w:shd w:val="clear" w:color="auto" w:fill="FFFFFF"/>
        </w:rPr>
        <w:t>Insulated Gate Bipolar Transistor</w:t>
      </w:r>
      <w:r w:rsidR="008A21B5" w:rsidRPr="008F629E">
        <w:rPr>
          <w:snapToGrid w:val="0"/>
          <w:kern w:val="0"/>
          <w:szCs w:val="24"/>
        </w:rPr>
        <w:t>,IGBT</w:t>
      </w:r>
      <w:r w:rsidR="008A21B5" w:rsidRPr="008F629E">
        <w:rPr>
          <w:rFonts w:hint="eastAsia"/>
          <w:snapToGrid w:val="0"/>
          <w:kern w:val="0"/>
          <w:szCs w:val="24"/>
        </w:rPr>
        <w:t>）</w:t>
      </w:r>
      <w:r w:rsidRPr="008F629E">
        <w:rPr>
          <w:rFonts w:hint="eastAsia"/>
          <w:snapToGrid w:val="0"/>
          <w:kern w:val="0"/>
          <w:szCs w:val="24"/>
        </w:rPr>
        <w:t>或更先進之技術組件，並</w:t>
      </w:r>
      <w:r w:rsidR="003F405E" w:rsidRPr="008F629E">
        <w:rPr>
          <w:rFonts w:hint="eastAsia"/>
          <w:snapToGrid w:val="0"/>
          <w:kern w:val="0"/>
          <w:szCs w:val="24"/>
        </w:rPr>
        <w:t>應</w:t>
      </w:r>
      <w:r w:rsidRPr="008F629E">
        <w:rPr>
          <w:rFonts w:hint="eastAsia"/>
          <w:snapToGrid w:val="0"/>
          <w:kern w:val="0"/>
          <w:szCs w:val="24"/>
        </w:rPr>
        <w:t>為規格品，且提供替代品之品牌型號；其應提供該組電聯車所有空調機組與其它輔助設備之足夠電源，且應為同一型式並具互換性，其容量、負載分配</w:t>
      </w:r>
      <w:r w:rsidRPr="008F629E">
        <w:rPr>
          <w:snapToGrid w:val="0"/>
          <w:kern w:val="0"/>
          <w:szCs w:val="24"/>
        </w:rPr>
        <w:t>…</w:t>
      </w:r>
      <w:r w:rsidRPr="008F629E">
        <w:rPr>
          <w:rFonts w:hint="eastAsia"/>
          <w:snapToGrid w:val="0"/>
          <w:kern w:val="0"/>
          <w:szCs w:val="24"/>
        </w:rPr>
        <w:t>等之設計細節應提送臺鐵局審核。另靜式變流器之冷卻系統應為有良好冷卻效率之散熱管</w:t>
      </w:r>
      <w:r w:rsidRPr="008F629E">
        <w:rPr>
          <w:snapToGrid w:val="0"/>
          <w:kern w:val="0"/>
          <w:szCs w:val="24"/>
        </w:rPr>
        <w:t>(heat pipe)</w:t>
      </w:r>
      <w:r w:rsidRPr="008F629E">
        <w:rPr>
          <w:rFonts w:hint="eastAsia"/>
          <w:snapToGrid w:val="0"/>
          <w:kern w:val="0"/>
          <w:szCs w:val="24"/>
        </w:rPr>
        <w:t>系統，立約商應將該靜式變流器（</w:t>
      </w:r>
      <w:r w:rsidRPr="008F629E">
        <w:rPr>
          <w:snapToGrid w:val="0"/>
          <w:kern w:val="0"/>
          <w:szCs w:val="24"/>
        </w:rPr>
        <w:t>SIV</w:t>
      </w:r>
      <w:r w:rsidRPr="008F629E">
        <w:rPr>
          <w:rFonts w:hint="eastAsia"/>
          <w:snapToGrid w:val="0"/>
          <w:kern w:val="0"/>
          <w:szCs w:val="24"/>
        </w:rPr>
        <w:t>）之冷卻方法及相關資料提交臺鐵局審核。</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靜式變流器應至少符合但不限於下列各項要求：</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輸出應為</w:t>
      </w:r>
      <w:r w:rsidRPr="008F629E">
        <w:rPr>
          <w:rFonts w:ascii="Times New Roman" w:eastAsia="標楷體" w:hAnsi="Times New Roman"/>
          <w:snapToGrid w:val="0"/>
          <w:kern w:val="0"/>
          <w:szCs w:val="24"/>
        </w:rPr>
        <w:t xml:space="preserve">3 </w:t>
      </w:r>
      <w:r w:rsidRPr="008F629E">
        <w:rPr>
          <w:rFonts w:ascii="Times New Roman" w:eastAsia="標楷體" w:hAnsi="Times New Roman"/>
          <w:snapToGrid w:val="0"/>
          <w:kern w:val="0"/>
          <w:szCs w:val="24"/>
        </w:rPr>
        <w:sym w:font="Symbol" w:char="F06A"/>
      </w:r>
      <w:r w:rsidRPr="008F629E">
        <w:rPr>
          <w:rFonts w:ascii="Times New Roman" w:eastAsia="標楷體" w:hAnsi="Times New Roman"/>
          <w:snapToGrid w:val="0"/>
          <w:kern w:val="0"/>
          <w:szCs w:val="24"/>
        </w:rPr>
        <w:t xml:space="preserve"> 440 V 60 Hz</w:t>
      </w:r>
      <w:r w:rsidRPr="008F629E">
        <w:rPr>
          <w:rFonts w:ascii="Times New Roman" w:eastAsia="標楷體" w:hAnsi="Times New Roman" w:hint="eastAsia"/>
          <w:snapToGrid w:val="0"/>
          <w:kern w:val="0"/>
          <w:szCs w:val="24"/>
        </w:rPr>
        <w:t>，其諧波不得影響電車線之正常供電。</w:t>
      </w:r>
    </w:p>
    <w:p w:rsidR="00AF3268" w:rsidRPr="008F629E" w:rsidRDefault="00B761D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C37B0">
        <w:rPr>
          <w:rFonts w:ascii="Times New Roman" w:eastAsia="標楷體" w:hAnsi="Times New Roman" w:hint="eastAsia"/>
          <w:snapToGrid w:val="0"/>
          <w:kern w:val="0"/>
          <w:szCs w:val="24"/>
        </w:rPr>
        <w:t>列</w:t>
      </w:r>
      <w:r w:rsidR="003F04F4" w:rsidRPr="008F629E">
        <w:rPr>
          <w:rFonts w:ascii="Times New Roman" w:eastAsia="標楷體" w:hAnsi="Times New Roman" w:hint="eastAsia"/>
          <w:snapToGrid w:val="0"/>
          <w:kern w:val="0"/>
          <w:szCs w:val="24"/>
        </w:rPr>
        <w:t>車組</w:t>
      </w:r>
      <w:r w:rsidR="003F04F4" w:rsidRPr="008F629E">
        <w:rPr>
          <w:rFonts w:ascii="Times New Roman" w:eastAsia="標楷體" w:hAnsi="Times New Roman"/>
          <w:snapToGrid w:val="0"/>
          <w:kern w:val="0"/>
          <w:szCs w:val="24"/>
        </w:rPr>
        <w:t>(</w:t>
      </w:r>
      <w:r w:rsidRPr="008C37B0">
        <w:rPr>
          <w:rFonts w:ascii="Times New Roman" w:eastAsia="標楷體" w:hAnsi="Times New Roman"/>
          <w:snapToGrid w:val="0"/>
          <w:kern w:val="0"/>
          <w:szCs w:val="24"/>
        </w:rPr>
        <w:t>12</w:t>
      </w:r>
      <w:r w:rsidR="003F04F4" w:rsidRPr="008F629E">
        <w:rPr>
          <w:rFonts w:ascii="Times New Roman" w:eastAsia="標楷體" w:hAnsi="Times New Roman" w:hint="eastAsia"/>
          <w:snapToGrid w:val="0"/>
          <w:kern w:val="0"/>
          <w:szCs w:val="24"/>
        </w:rPr>
        <w:t>輛車</w:t>
      </w:r>
      <w:r w:rsidR="003F04F4" w:rsidRPr="008F629E">
        <w:rPr>
          <w:rFonts w:ascii="Times New Roman" w:eastAsia="標楷體" w:hAnsi="Times New Roman"/>
          <w:snapToGrid w:val="0"/>
          <w:kern w:val="0"/>
          <w:szCs w:val="24"/>
        </w:rPr>
        <w:t>)</w:t>
      </w:r>
      <w:r w:rsidR="003F04F4" w:rsidRPr="008F629E">
        <w:rPr>
          <w:rFonts w:ascii="Times New Roman" w:eastAsia="標楷體" w:hAnsi="Times New Roman" w:hint="eastAsia"/>
          <w:snapToGrid w:val="0"/>
          <w:kern w:val="0"/>
          <w:szCs w:val="24"/>
        </w:rPr>
        <w:t>輔助設備之電力需求之計算應投標時提出，以證實所提供靜式變流器之容量足夠供應所需之電力。</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5" w:left="1984" w:hanging="113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電力輸出</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 xml:space="preserve">100 </w:t>
      </w:r>
      <w:r w:rsidRPr="008F629E">
        <w:rPr>
          <w:rFonts w:ascii="Times New Roman" w:eastAsia="標楷體" w:hAnsi="Times New Roman" w:hint="eastAsia"/>
          <w:snapToGrid w:val="0"/>
          <w:kern w:val="0"/>
          <w:szCs w:val="24"/>
        </w:rPr>
        <w:t>％負荷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，應符合下列要求：</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電壓：</w:t>
      </w:r>
      <w:r w:rsidRPr="008F629E">
        <w:rPr>
          <w:rFonts w:ascii="Times New Roman" w:eastAsia="標楷體" w:hAnsi="Times New Roman"/>
          <w:snapToGrid w:val="0"/>
          <w:kern w:val="0"/>
          <w:szCs w:val="24"/>
        </w:rPr>
        <w:t xml:space="preserve">440 V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5 </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w:t>
      </w:r>
      <w:r w:rsidRPr="008F629E">
        <w:rPr>
          <w:rFonts w:ascii="Times New Roman" w:eastAsia="標楷體" w:hAnsi="Times New Roman"/>
          <w:snapToGrid w:val="0"/>
          <w:kern w:val="0"/>
          <w:szCs w:val="24"/>
        </w:rPr>
        <w:t xml:space="preserve">60 Hz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 Hz</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電車線電壓之變動範圍為</w:t>
      </w:r>
      <w:r w:rsidRPr="008F629E">
        <w:rPr>
          <w:rFonts w:ascii="Times New Roman" w:eastAsia="標楷體" w:hAnsi="Times New Roman"/>
          <w:snapToGrid w:val="0"/>
          <w:kern w:val="0"/>
          <w:szCs w:val="24"/>
        </w:rPr>
        <w:t>17.5</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)~29</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瞬間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之間，對此變動影響</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輸入端電壓之變化，應裝設適當之控制設備，以確定符合上述電力輸出之要求。</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靜式變流器之溫升應符合</w:t>
      </w:r>
      <w:r w:rsidRPr="008F629E">
        <w:rPr>
          <w:rFonts w:ascii="Times New Roman" w:eastAsia="標楷體" w:hAnsi="Times New Roman"/>
          <w:snapToGrid w:val="0"/>
          <w:kern w:val="0"/>
          <w:szCs w:val="24"/>
        </w:rPr>
        <w:t>EN60077-2</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靜式變流器應依照</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或同等級標準施行型式及例行測試。</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靜式變流器應有故障儲存及相關資訊監控與紀錄之功能，並可由筆記型電腦讀取之，顯示文字以中文為原則，專用術語得以英文表示。</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靜式變流器之故障資料，應儲存於</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以供檢修參考。</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輔助靜式變流器應為成熟且經驗證之設計，並應符合第</w:t>
      </w:r>
      <w:r w:rsidRPr="008F629E">
        <w:rPr>
          <w:rFonts w:ascii="Times New Roman" w:eastAsia="標楷體" w:hAnsi="Times New Roman"/>
          <w:snapToGrid w:val="0"/>
          <w:kern w:val="0"/>
          <w:szCs w:val="24"/>
        </w:rPr>
        <w:t>10.3.</w:t>
      </w:r>
      <w:r w:rsidR="005A4E30"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節與本條之規定。</w:t>
      </w:r>
    </w:p>
    <w:p w:rsidR="00AF3268" w:rsidRPr="008F629E" w:rsidRDefault="0032355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電聯車組任一套</w:t>
      </w:r>
      <w:r w:rsidR="003F04F4" w:rsidRPr="008F629E">
        <w:rPr>
          <w:rFonts w:ascii="Times New Roman" w:eastAsia="標楷體" w:hAnsi="Times New Roman" w:hint="eastAsia"/>
          <w:snapToGrid w:val="0"/>
          <w:kern w:val="0"/>
          <w:szCs w:val="24"/>
        </w:rPr>
        <w:t>靜式變流器故障時，應可由該電聯車組另一靜式變流器自動轉供電力，維持電聯車組中之所有輔助設備等正常作用，此故障應顯示於駕駛控制台之</w:t>
      </w:r>
      <w:r w:rsidR="003F04F4" w:rsidRPr="008F629E">
        <w:rPr>
          <w:rFonts w:ascii="Times New Roman" w:eastAsia="標楷體" w:hAnsi="Times New Roman"/>
          <w:snapToGrid w:val="0"/>
          <w:kern w:val="0"/>
          <w:szCs w:val="24"/>
        </w:rPr>
        <w:t>DDU (Driver’s Display Unit)</w:t>
      </w:r>
      <w:r w:rsidR="003F04F4" w:rsidRPr="008F629E">
        <w:rPr>
          <w:rFonts w:ascii="Times New Roman" w:eastAsia="標楷體" w:hAnsi="Times New Roman" w:hint="eastAsia"/>
          <w:snapToGrid w:val="0"/>
          <w:kern w:val="0"/>
          <w:szCs w:val="24"/>
        </w:rPr>
        <w:t>上，總故障指示燈仍為暗光。若</w:t>
      </w:r>
      <w:r w:rsidR="003F04F4" w:rsidRPr="008F629E">
        <w:rPr>
          <w:rFonts w:ascii="Times New Roman" w:eastAsia="標楷體" w:hAnsi="Times New Roman"/>
          <w:snapToGrid w:val="0"/>
          <w:kern w:val="0"/>
          <w:szCs w:val="24"/>
        </w:rPr>
        <w:t>2</w:t>
      </w:r>
      <w:r w:rsidR="003F04F4" w:rsidRPr="008F629E">
        <w:rPr>
          <w:rFonts w:ascii="Times New Roman" w:eastAsia="標楷體" w:hAnsi="Times New Roman" w:hint="eastAsia"/>
          <w:snapToGrid w:val="0"/>
          <w:kern w:val="0"/>
          <w:szCs w:val="24"/>
        </w:rPr>
        <w:t>套靜式變流器同時故障時，總故障指示燈變為全亮。</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若電聯車組之全部靜式變流器故障時，應可由相鄰正常之另一電聯車組中之靜式變流器手動轉供電力，維持電聯車所有輔助設備之正常作用。</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電氣及電子模板區隔防塵防水等級至少應達到</w:t>
      </w:r>
      <w:r w:rsidRPr="00C731D2">
        <w:rPr>
          <w:rFonts w:ascii="Times New Roman" w:eastAsia="標楷體" w:hAnsi="Times New Roman"/>
          <w:snapToGrid w:val="0"/>
          <w:color w:val="FF0000"/>
          <w:kern w:val="0"/>
          <w:szCs w:val="24"/>
        </w:rPr>
        <w:t>IP5</w:t>
      </w:r>
      <w:r w:rsidR="0041538E" w:rsidRPr="00C731D2">
        <w:rPr>
          <w:rFonts w:ascii="Times New Roman" w:eastAsia="標楷體" w:hAnsi="Times New Roman" w:hint="eastAsia"/>
          <w:snapToGrid w:val="0"/>
          <w:color w:val="FF0000"/>
          <w:kern w:val="0"/>
          <w:szCs w:val="24"/>
        </w:rPr>
        <w:t>4</w:t>
      </w:r>
      <w:r w:rsidRPr="008F629E">
        <w:rPr>
          <w:rFonts w:ascii="Times New Roman" w:eastAsia="標楷體" w:hAnsi="Times New Roman" w:hint="eastAsia"/>
          <w:snapToGrid w:val="0"/>
          <w:kern w:val="0"/>
          <w:szCs w:val="24"/>
        </w:rPr>
        <w:t>以上。</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應提供過電流、過電壓、過熱、欠相、接地及短路保護功能。</w:t>
      </w:r>
    </w:p>
    <w:p w:rsidR="00AF3268" w:rsidRPr="008F629E" w:rsidRDefault="005E3055"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9" w:name="_Toc518917748"/>
      <w:r w:rsidRPr="008F629E">
        <w:rPr>
          <w:rFonts w:ascii="Times New Roman" w:hAnsi="Times New Roman" w:cs="Times New Roman" w:hint="eastAsia"/>
          <w:snapToGrid w:val="0"/>
          <w:kern w:val="0"/>
          <w:lang w:val="en-US"/>
        </w:rPr>
        <w:t>蓄電池充電器</w:t>
      </w:r>
      <w:bookmarkEnd w:id="1319"/>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每一列車組應至少提供</w:t>
      </w:r>
      <w:r w:rsidRPr="008F629E">
        <w:rPr>
          <w:snapToGrid w:val="0"/>
          <w:kern w:val="0"/>
          <w:szCs w:val="24"/>
        </w:rPr>
        <w:t>4</w:t>
      </w:r>
      <w:r w:rsidRPr="008F629E">
        <w:rPr>
          <w:rFonts w:hint="eastAsia"/>
          <w:snapToGrid w:val="0"/>
          <w:kern w:val="0"/>
          <w:szCs w:val="24"/>
        </w:rPr>
        <w:t>組</w:t>
      </w:r>
      <w:r w:rsidR="005E3055" w:rsidRPr="008F629E">
        <w:rPr>
          <w:snapToGrid w:val="0"/>
          <w:kern w:val="0"/>
          <w:szCs w:val="24"/>
        </w:rPr>
        <w:t>110V</w:t>
      </w:r>
      <w:r w:rsidRPr="008F629E">
        <w:rPr>
          <w:rFonts w:hint="eastAsia"/>
          <w:snapToGrid w:val="0"/>
          <w:kern w:val="0"/>
          <w:szCs w:val="24"/>
        </w:rPr>
        <w:t>電池組</w:t>
      </w:r>
      <w:r w:rsidRPr="008F629E">
        <w:rPr>
          <w:snapToGrid w:val="0"/>
          <w:kern w:val="0"/>
          <w:szCs w:val="24"/>
        </w:rPr>
        <w:t>(</w:t>
      </w:r>
      <w:r w:rsidRPr="008F629E">
        <w:rPr>
          <w:rFonts w:hint="eastAsia"/>
          <w:snapToGrid w:val="0"/>
          <w:kern w:val="0"/>
          <w:szCs w:val="24"/>
        </w:rPr>
        <w:t>互為備援</w:t>
      </w:r>
      <w:r w:rsidRPr="008F629E">
        <w:rPr>
          <w:snapToGrid w:val="0"/>
          <w:kern w:val="0"/>
          <w:szCs w:val="24"/>
        </w:rPr>
        <w:t>)</w:t>
      </w:r>
      <w:r w:rsidRPr="008F629E">
        <w:rPr>
          <w:rFonts w:hint="eastAsia"/>
          <w:snapToGrid w:val="0"/>
          <w:kern w:val="0"/>
          <w:szCs w:val="24"/>
        </w:rPr>
        <w:t>作為牽引裝置控制電源</w:t>
      </w:r>
      <w:r w:rsidR="005E3055" w:rsidRPr="008F629E">
        <w:rPr>
          <w:rFonts w:hint="eastAsia"/>
          <w:snapToGrid w:val="0"/>
          <w:kern w:val="0"/>
          <w:szCs w:val="24"/>
        </w:rPr>
        <w:t>，其應為</w:t>
      </w:r>
      <w:r w:rsidRPr="008F629E">
        <w:rPr>
          <w:rFonts w:hint="eastAsia"/>
          <w:snapToGrid w:val="0"/>
          <w:kern w:val="0"/>
          <w:szCs w:val="24"/>
        </w:rPr>
        <w:t>低維護及符合中華民國環保署相關規定之蓄電池；電池於水位過低時仍可拆卸氣孔再加水，額定容量應為</w:t>
      </w:r>
      <w:r w:rsidRPr="008F629E">
        <w:rPr>
          <w:snapToGrid w:val="0"/>
          <w:kern w:val="0"/>
          <w:szCs w:val="24"/>
        </w:rPr>
        <w:t>135</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小時以上之容量，於電聯車運轉中經充電器隨時予以充電，作為</w:t>
      </w:r>
      <w:r w:rsidRPr="008F629E">
        <w:rPr>
          <w:snapToGrid w:val="0"/>
          <w:kern w:val="0"/>
          <w:szCs w:val="24"/>
        </w:rPr>
        <w:t>110V</w:t>
      </w:r>
      <w:r w:rsidRPr="008F629E">
        <w:rPr>
          <w:rFonts w:hint="eastAsia"/>
          <w:snapToGrid w:val="0"/>
          <w:kern w:val="0"/>
          <w:szCs w:val="24"/>
        </w:rPr>
        <w:t>各電氣裝置作用之控制電源。另立約商應提供額定容量、放電最終電壓、壽命週期及放電次數等經驗證合格之資料，送臺鐵局審核。</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充電器應為</w:t>
      </w:r>
      <w:r w:rsidRPr="008F629E">
        <w:rPr>
          <w:snapToGrid w:val="0"/>
          <w:kern w:val="0"/>
          <w:szCs w:val="24"/>
        </w:rPr>
        <w:t>3</w:t>
      </w:r>
      <w:r w:rsidRPr="008F629E">
        <w:rPr>
          <w:rFonts w:hint="eastAsia"/>
          <w:snapToGrid w:val="0"/>
          <w:kern w:val="0"/>
          <w:szCs w:val="24"/>
        </w:rPr>
        <w:t>相全波整流。</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每一電聯車組之蓄電池充電器數量應依電池組數量設置，其至少</w:t>
      </w:r>
      <w:r w:rsidRPr="008F629E">
        <w:rPr>
          <w:snapToGrid w:val="0"/>
          <w:kern w:val="0"/>
          <w:szCs w:val="24"/>
        </w:rPr>
        <w:t>2</w:t>
      </w:r>
      <w:r w:rsidRPr="008F629E">
        <w:rPr>
          <w:rFonts w:hint="eastAsia"/>
          <w:snapToGrid w:val="0"/>
          <w:kern w:val="0"/>
          <w:szCs w:val="24"/>
        </w:rPr>
        <w:t>組充電器互為備援，其額定容量至少應為一電聯車組所有低壓負載操作所需總合的容量應能提供</w:t>
      </w:r>
      <w:r w:rsidRPr="008F629E">
        <w:rPr>
          <w:snapToGrid w:val="0"/>
          <w:kern w:val="0"/>
          <w:szCs w:val="24"/>
        </w:rPr>
        <w:t>120 %</w:t>
      </w:r>
      <w:r w:rsidRPr="008F629E">
        <w:rPr>
          <w:rFonts w:hint="eastAsia"/>
          <w:snapToGrid w:val="0"/>
          <w:kern w:val="0"/>
          <w:szCs w:val="24"/>
        </w:rPr>
        <w:t>全載之供電能力，且應為可調之定電壓型。</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應提供自動升壓控制，使一完全放電的電池與輔助裝置滿載情況下，並可於</w:t>
      </w:r>
      <w:r w:rsidRPr="008F629E">
        <w:rPr>
          <w:snapToGrid w:val="0"/>
          <w:kern w:val="0"/>
          <w:szCs w:val="24"/>
        </w:rPr>
        <w:t>4</w:t>
      </w:r>
      <w:r w:rsidR="000F32A3" w:rsidRPr="008F629E">
        <w:rPr>
          <w:snapToGrid w:val="0"/>
          <w:kern w:val="0"/>
          <w:szCs w:val="24"/>
        </w:rPr>
        <w:t>~</w:t>
      </w:r>
      <w:r w:rsidRPr="008F629E">
        <w:rPr>
          <w:snapToGrid w:val="0"/>
          <w:kern w:val="0"/>
          <w:szCs w:val="24"/>
        </w:rPr>
        <w:t>6</w:t>
      </w:r>
      <w:r w:rsidRPr="008F629E">
        <w:rPr>
          <w:rFonts w:hint="eastAsia"/>
          <w:snapToGrid w:val="0"/>
          <w:kern w:val="0"/>
          <w:szCs w:val="24"/>
        </w:rPr>
        <w:t>小時內將以完全放電之電池充電至</w:t>
      </w:r>
      <w:r w:rsidRPr="008F629E">
        <w:rPr>
          <w:snapToGrid w:val="0"/>
          <w:kern w:val="0"/>
          <w:szCs w:val="24"/>
        </w:rPr>
        <w:t>80 %</w:t>
      </w:r>
      <w:r w:rsidRPr="008F629E">
        <w:rPr>
          <w:rFonts w:hint="eastAsia"/>
          <w:snapToGrid w:val="0"/>
          <w:kern w:val="0"/>
          <w:szCs w:val="24"/>
        </w:rPr>
        <w:t>；充電器應能在額定容量及最大環境溫度下，持續操作</w:t>
      </w:r>
      <w:r w:rsidRPr="008F629E">
        <w:rPr>
          <w:snapToGrid w:val="0"/>
          <w:kern w:val="0"/>
          <w:szCs w:val="24"/>
        </w:rPr>
        <w:t>8</w:t>
      </w:r>
      <w:r w:rsidRPr="008F629E">
        <w:rPr>
          <w:rFonts w:hint="eastAsia"/>
          <w:snapToGrid w:val="0"/>
          <w:kern w:val="0"/>
          <w:szCs w:val="24"/>
        </w:rPr>
        <w:t>小時且無任何電子元件超過其額定功率或額定電流的</w:t>
      </w:r>
      <w:r w:rsidRPr="008F629E">
        <w:rPr>
          <w:snapToGrid w:val="0"/>
          <w:kern w:val="0"/>
          <w:szCs w:val="24"/>
        </w:rPr>
        <w:t>80 %</w:t>
      </w:r>
      <w:r w:rsidRPr="008F629E">
        <w:rPr>
          <w:rFonts w:hint="eastAsia"/>
          <w:snapToGrid w:val="0"/>
          <w:kern w:val="0"/>
          <w:szCs w:val="24"/>
        </w:rPr>
        <w:t>，亦無變壓器或電感器超過其額定電流的</w:t>
      </w:r>
      <w:r w:rsidRPr="008F629E">
        <w:rPr>
          <w:snapToGrid w:val="0"/>
          <w:kern w:val="0"/>
          <w:szCs w:val="24"/>
        </w:rPr>
        <w:t>90 %</w:t>
      </w:r>
      <w:r w:rsidRPr="008F629E">
        <w:rPr>
          <w:rFonts w:hint="eastAsia"/>
          <w:snapToGrid w:val="0"/>
          <w:kern w:val="0"/>
          <w:szCs w:val="24"/>
        </w:rPr>
        <w:t>，立約商應測試驗證本項需求。</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 DC</w:t>
      </w:r>
      <w:r w:rsidRPr="008F629E">
        <w:rPr>
          <w:rFonts w:hint="eastAsia"/>
          <w:snapToGrid w:val="0"/>
          <w:kern w:val="0"/>
          <w:szCs w:val="24"/>
        </w:rPr>
        <w:t>充電器應有過電壓及過電流保護及充電故障偵測裝置，以檢測因</w:t>
      </w:r>
      <w:r w:rsidRPr="008F629E">
        <w:rPr>
          <w:snapToGrid w:val="0"/>
          <w:kern w:val="0"/>
          <w:szCs w:val="24"/>
        </w:rPr>
        <w:t>AC</w:t>
      </w:r>
      <w:r w:rsidRPr="008F629E">
        <w:rPr>
          <w:rFonts w:hint="eastAsia"/>
          <w:snapToGrid w:val="0"/>
          <w:kern w:val="0"/>
          <w:szCs w:val="24"/>
        </w:rPr>
        <w:t>電源、充電器本身、外接線路等所引起的</w:t>
      </w:r>
      <w:r w:rsidRPr="008F629E">
        <w:rPr>
          <w:snapToGrid w:val="0"/>
          <w:kern w:val="0"/>
          <w:szCs w:val="24"/>
        </w:rPr>
        <w:t>DC</w:t>
      </w:r>
      <w:r w:rsidRPr="008F629E">
        <w:rPr>
          <w:rFonts w:hint="eastAsia"/>
          <w:snapToGrid w:val="0"/>
          <w:kern w:val="0"/>
          <w:szCs w:val="24"/>
        </w:rPr>
        <w:t>輸出故障，且應將故障顯示於駕駛室控制臺之</w:t>
      </w:r>
      <w:r w:rsidRPr="008F629E">
        <w:rPr>
          <w:snapToGrid w:val="0"/>
          <w:kern w:val="0"/>
          <w:szCs w:val="24"/>
        </w:rPr>
        <w:t>DDU(Driver’s Display Unit)</w:t>
      </w:r>
      <w:r w:rsidRPr="008F629E">
        <w:rPr>
          <w:rFonts w:hint="eastAsia"/>
          <w:snapToGrid w:val="0"/>
          <w:kern w:val="0"/>
          <w:szCs w:val="24"/>
        </w:rPr>
        <w:t>上。</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蓄電池充電器應能作為蓄電池之充電、控制電路、照明、門機控制、旅客資訊設備系統、行車調度無線電話、列車防護無線電等之電源。</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蓄電池充電器應提供輸出、輸入過電壓保護。</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所有單元內之連接與端子柱應隱藏，附加絕緣蓋。</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蓄電池之相關資料，包括全部負載容量之計算應提供臺鐵局審核，蓄電池應於原製造廠商完成初充電，全部紀錄應於每批電聯車試車前送交臺鐵局。</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各車</w:t>
      </w:r>
      <w:r w:rsidRPr="008F629E">
        <w:rPr>
          <w:snapToGrid w:val="0"/>
          <w:kern w:val="0"/>
          <w:szCs w:val="24"/>
        </w:rPr>
        <w:t>24V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切離應受</w:t>
      </w:r>
      <w:r w:rsidRPr="008F629E">
        <w:rPr>
          <w:snapToGrid w:val="0"/>
          <w:kern w:val="0"/>
          <w:szCs w:val="24"/>
        </w:rPr>
        <w:t>110V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切離之連鎖控制。</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w:t>
      </w:r>
      <w:r w:rsidRPr="008F629E">
        <w:rPr>
          <w:rFonts w:hint="eastAsia"/>
          <w:snapToGrid w:val="0"/>
          <w:kern w:val="0"/>
          <w:szCs w:val="24"/>
        </w:rPr>
        <w:t>蓄電池負載應提供低電壓偵測與警告、保護裝置。</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lastRenderedPageBreak/>
        <w:t>24V</w:t>
      </w:r>
      <w:r w:rsidRPr="008F629E">
        <w:rPr>
          <w:rFonts w:hint="eastAsia"/>
          <w:snapToGrid w:val="0"/>
          <w:kern w:val="0"/>
          <w:szCs w:val="24"/>
        </w:rPr>
        <w:t>蓄電池負載應提供低電壓保護裝置，平均每單元電池之最終電壓低於最終電壓時，應隔離蓄電池至基本負載，以防止過度放電。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直流低壓電路之標稱電源應符合</w:t>
      </w:r>
      <w:r w:rsidRPr="008F629E">
        <w:rPr>
          <w:snapToGrid w:val="0"/>
          <w:kern w:val="0"/>
          <w:szCs w:val="24"/>
        </w:rPr>
        <w:t>IEC60571</w:t>
      </w:r>
      <w:r w:rsidRPr="008F629E">
        <w:rPr>
          <w:rFonts w:hint="eastAsia"/>
          <w:snapToGrid w:val="0"/>
          <w:kern w:val="0"/>
          <w:szCs w:val="24"/>
        </w:rPr>
        <w:t>或同等級標準規定，低壓各電氣設備應能在其允許電源範圍內正常運轉。</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緊急負載應於</w:t>
      </w:r>
      <w:r w:rsidRPr="008F629E">
        <w:rPr>
          <w:snapToGrid w:val="0"/>
          <w:kern w:val="0"/>
          <w:szCs w:val="24"/>
        </w:rPr>
        <w:t>440V AC</w:t>
      </w:r>
      <w:r w:rsidRPr="008F629E">
        <w:rPr>
          <w:rFonts w:hint="eastAsia"/>
          <w:snapToGrid w:val="0"/>
          <w:kern w:val="0"/>
          <w:szCs w:val="24"/>
        </w:rPr>
        <w:t>電源中斷或充電器功能故障時，依不同負載之設定時間延時後自動啟動，緊急負載之規劃，應提送臺鐵局審查。蓄電池容量應足以供應第</w:t>
      </w:r>
      <w:r w:rsidRPr="008F629E">
        <w:rPr>
          <w:snapToGrid w:val="0"/>
          <w:kern w:val="0"/>
          <w:szCs w:val="24"/>
        </w:rPr>
        <w:t>9.5</w:t>
      </w:r>
      <w:r w:rsidRPr="008F629E">
        <w:rPr>
          <w:rFonts w:hint="eastAsia"/>
          <w:snapToGrid w:val="0"/>
          <w:kern w:val="0"/>
          <w:szCs w:val="24"/>
        </w:rPr>
        <w:t>項緊急通風設備之負載可維持至少</w:t>
      </w:r>
      <w:r w:rsidRPr="008F629E">
        <w:rPr>
          <w:snapToGrid w:val="0"/>
          <w:kern w:val="0"/>
          <w:szCs w:val="24"/>
        </w:rPr>
        <w:t>30</w:t>
      </w:r>
      <w:r w:rsidRPr="008F629E">
        <w:rPr>
          <w:rFonts w:hint="eastAsia"/>
          <w:snapToGrid w:val="0"/>
          <w:kern w:val="0"/>
          <w:szCs w:val="24"/>
        </w:rPr>
        <w:t>分鐘、緊急照明可維持緊急負載至少</w:t>
      </w:r>
      <w:r w:rsidRPr="008F629E">
        <w:rPr>
          <w:snapToGrid w:val="0"/>
          <w:kern w:val="0"/>
          <w:szCs w:val="24"/>
        </w:rPr>
        <w:t>3</w:t>
      </w:r>
      <w:r w:rsidRPr="008F629E">
        <w:rPr>
          <w:rFonts w:hint="eastAsia"/>
          <w:snapToGrid w:val="0"/>
          <w:kern w:val="0"/>
          <w:szCs w:val="24"/>
        </w:rPr>
        <w:t>小時，於電聯車組運轉中應可經由充電器隨時予以充電。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電聯車組任一套電池充電器故障時，其餘電池充電器應不受影響，並可備援該故障電池充電器之負載所需電力。</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蓄電池每單元之容器應以能耐高撞擊、非衰老性之低煙無毒材料製成，且其強度應足夠承受電聯車之震動與衝擊並應符合</w:t>
      </w:r>
      <w:r w:rsidRPr="008F629E">
        <w:rPr>
          <w:snapToGrid w:val="0"/>
          <w:kern w:val="0"/>
          <w:szCs w:val="24"/>
        </w:rPr>
        <w:t>IEC 61373</w:t>
      </w:r>
      <w:r w:rsidRPr="008F629E">
        <w:rPr>
          <w:rFonts w:hint="eastAsia"/>
          <w:snapToGrid w:val="0"/>
          <w:kern w:val="0"/>
          <w:szCs w:val="24"/>
        </w:rPr>
        <w:t>或同等級規範之振動與衝擊設施要求，以承受電聯車之振動與衝擊。電池應有足夠容量的電解液，以確保其電解液之補充時距在</w:t>
      </w:r>
      <w:r w:rsidRPr="008F629E">
        <w:rPr>
          <w:snapToGrid w:val="0"/>
          <w:kern w:val="0"/>
          <w:szCs w:val="24"/>
        </w:rPr>
        <w:t>60</w:t>
      </w:r>
      <w:r w:rsidRPr="008F629E">
        <w:rPr>
          <w:rFonts w:hint="eastAsia"/>
          <w:snapToGrid w:val="0"/>
          <w:kern w:val="0"/>
          <w:szCs w:val="24"/>
        </w:rPr>
        <w:t>天</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以上。端子柱應附加絕緣蓋。蓄電池之相關資料，包括全部負載容量計算應提供臺鐵局審核。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20" w:name="_Toc484530692"/>
      <w:bookmarkStart w:id="1321" w:name="_Toc518917749"/>
      <w:r w:rsidRPr="008F629E">
        <w:rPr>
          <w:rFonts w:ascii="Times New Roman" w:hAnsi="Times New Roman" w:cs="Times New Roman" w:hint="eastAsia"/>
          <w:snapToGrid w:val="0"/>
          <w:kern w:val="0"/>
        </w:rPr>
        <w:t>蓄電池箱</w:t>
      </w:r>
      <w:bookmarkEnd w:id="1320"/>
      <w:bookmarkEnd w:id="1321"/>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每一車之車架下方應裝設</w:t>
      </w:r>
      <w:r w:rsidRPr="008F629E">
        <w:rPr>
          <w:snapToGrid w:val="0"/>
          <w:kern w:val="0"/>
          <w:szCs w:val="24"/>
        </w:rPr>
        <w:t>24V</w:t>
      </w:r>
      <w:r w:rsidRPr="008F629E">
        <w:rPr>
          <w:rFonts w:hint="eastAsia"/>
          <w:snapToGrid w:val="0"/>
          <w:kern w:val="0"/>
          <w:szCs w:val="24"/>
        </w:rPr>
        <w:t>蓄電池箱各一只；</w:t>
      </w:r>
      <w:r w:rsidR="00BA4952" w:rsidRPr="008F629E">
        <w:rPr>
          <w:rFonts w:hint="eastAsia"/>
          <w:snapToGrid w:val="0"/>
          <w:kern w:val="0"/>
          <w:szCs w:val="24"/>
        </w:rPr>
        <w:t>每一組車應裝設</w:t>
      </w:r>
      <w:r w:rsidR="00BA4952" w:rsidRPr="008F629E">
        <w:rPr>
          <w:snapToGrid w:val="0"/>
          <w:kern w:val="0"/>
          <w:szCs w:val="24"/>
        </w:rPr>
        <w:t>110V</w:t>
      </w:r>
      <w:r w:rsidR="00BA4952" w:rsidRPr="008F629E">
        <w:rPr>
          <w:rFonts w:hint="eastAsia"/>
          <w:snapToGrid w:val="0"/>
          <w:kern w:val="0"/>
          <w:szCs w:val="24"/>
        </w:rPr>
        <w:t>蓄電池箱</w:t>
      </w:r>
      <w:r w:rsidR="00C30AF5" w:rsidRPr="008F629E">
        <w:rPr>
          <w:rFonts w:hint="eastAsia"/>
          <w:snapToGrid w:val="0"/>
          <w:kern w:val="0"/>
          <w:szCs w:val="24"/>
        </w:rPr>
        <w:t>至少</w:t>
      </w:r>
      <w:r w:rsidR="005E3055" w:rsidRPr="008F629E">
        <w:rPr>
          <w:snapToGrid w:val="0"/>
          <w:kern w:val="0"/>
          <w:szCs w:val="24"/>
        </w:rPr>
        <w:t>2</w:t>
      </w:r>
      <w:r w:rsidR="00BA4952" w:rsidRPr="008F629E">
        <w:rPr>
          <w:rFonts w:hint="eastAsia"/>
          <w:snapToGrid w:val="0"/>
          <w:kern w:val="0"/>
          <w:szCs w:val="24"/>
        </w:rPr>
        <w:t>只</w:t>
      </w:r>
      <w:r w:rsidR="005E3055" w:rsidRPr="008F629E">
        <w:rPr>
          <w:rFonts w:hint="eastAsia"/>
          <w:snapToGrid w:val="0"/>
          <w:kern w:val="0"/>
          <w:szCs w:val="24"/>
        </w:rPr>
        <w:t>，</w:t>
      </w:r>
      <w:r w:rsidRPr="008F629E">
        <w:rPr>
          <w:rFonts w:hint="eastAsia"/>
          <w:snapToGrid w:val="0"/>
          <w:kern w:val="0"/>
          <w:szCs w:val="24"/>
        </w:rPr>
        <w:t>蓄電池箱內應設有電池之滑動機構及放置盤，以利維修時抽出。蓄電池及每一小電池組應緊密地放置在電池箱中，不可因列車行駛時而移動。</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蓄電池應適當的分組，每一小電池組應有一簡易把手以利由蓄電池箱中提出；每小組電池重量應符合中華民國職業安全衛生法及其相關規定，並考量可單人搬運蓄電池作業之方便性。</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電池箱及電池單元應符合</w:t>
      </w:r>
      <w:r w:rsidRPr="008F629E">
        <w:rPr>
          <w:snapToGrid w:val="0"/>
          <w:kern w:val="0"/>
          <w:szCs w:val="24"/>
        </w:rPr>
        <w:t>IEC61373</w:t>
      </w:r>
      <w:r w:rsidRPr="008F629E">
        <w:rPr>
          <w:rFonts w:hint="eastAsia"/>
          <w:snapToGrid w:val="0"/>
          <w:kern w:val="0"/>
          <w:szCs w:val="24"/>
        </w:rPr>
        <w:t>震動與衝擊測試要求，並應執行型式測試。</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蓄電池於舊品更換時電池製造商必須依本國廢棄物清理法負責回收且同時提供保證回收之</w:t>
      </w:r>
      <w:r w:rsidR="00FA49A7" w:rsidRPr="008F629E">
        <w:rPr>
          <w:rFonts w:hint="eastAsia"/>
          <w:snapToGrid w:val="0"/>
          <w:kern w:val="0"/>
          <w:szCs w:val="24"/>
        </w:rPr>
        <w:t>證</w:t>
      </w:r>
      <w:r w:rsidRPr="008F629E">
        <w:rPr>
          <w:rFonts w:hint="eastAsia"/>
          <w:snapToGrid w:val="0"/>
          <w:kern w:val="0"/>
          <w:szCs w:val="24"/>
        </w:rPr>
        <w:t>明文件</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蓄電池於正常運轉使用情況，自驗收完成日起負責至少保固</w:t>
      </w:r>
      <w:r w:rsidR="002954A7" w:rsidRPr="008F629E">
        <w:rPr>
          <w:snapToGrid w:val="0"/>
          <w:kern w:val="0"/>
          <w:szCs w:val="24"/>
        </w:rPr>
        <w:t>3</w:t>
      </w:r>
      <w:r w:rsidRPr="008F629E">
        <w:rPr>
          <w:rFonts w:hint="eastAsia"/>
          <w:snapToGrid w:val="0"/>
          <w:kern w:val="0"/>
          <w:szCs w:val="24"/>
        </w:rPr>
        <w:t>年</w:t>
      </w:r>
    </w:p>
    <w:p w:rsidR="00AF3268" w:rsidRPr="008F629E" w:rsidRDefault="005E3055"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22" w:name="_Toc467422626"/>
      <w:bookmarkStart w:id="1323" w:name="_Toc523906745"/>
      <w:bookmarkStart w:id="1324" w:name="_Toc484530690"/>
      <w:bookmarkStart w:id="1325" w:name="_Toc518917750"/>
      <w:bookmarkStart w:id="1326" w:name="_Toc467422625"/>
      <w:bookmarkStart w:id="1327" w:name="_Toc523906744"/>
      <w:bookmarkStart w:id="1328" w:name="_Toc484530689"/>
      <w:bookmarkStart w:id="1329" w:name="_Toc467422627"/>
      <w:bookmarkStart w:id="1330" w:name="_Toc523906746"/>
      <w:bookmarkStart w:id="1331" w:name="_Toc484530693"/>
      <w:r w:rsidRPr="008F629E">
        <w:rPr>
          <w:rFonts w:ascii="Times New Roman" w:hAnsi="Times New Roman" w:cs="Times New Roman" w:hint="eastAsia"/>
          <w:b/>
          <w:snapToGrid w:val="0"/>
          <w:kern w:val="0"/>
          <w:lang w:val="en-US"/>
        </w:rPr>
        <w:t>直流輔助設備</w:t>
      </w:r>
      <w:bookmarkEnd w:id="1322"/>
      <w:bookmarkEnd w:id="1323"/>
      <w:bookmarkEnd w:id="1324"/>
      <w:bookmarkEnd w:id="1325"/>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各接觸器、繼電器與電磁閥之電磁線圈，應裝設突壓抑制元件，如飛輪二極體、電容器與電阻器等，以保護線圈及防止接點之燒損。</w:t>
      </w:r>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輔助空氣壓縮機應為設計適用於鐵路列車車輛之成熟穩定產品，其應能供應足夠壓縮空氣容量，用以集電弓上升及真空斷路器（</w:t>
      </w:r>
      <w:r w:rsidRPr="008F629E">
        <w:rPr>
          <w:snapToGrid w:val="0"/>
          <w:kern w:val="0"/>
          <w:szCs w:val="24"/>
        </w:rPr>
        <w:t>VCB</w:t>
      </w:r>
      <w:r w:rsidRPr="008F629E">
        <w:rPr>
          <w:rFonts w:hint="eastAsia"/>
          <w:snapToGrid w:val="0"/>
          <w:kern w:val="0"/>
          <w:szCs w:val="24"/>
        </w:rPr>
        <w:t>）之閉合；其由直流低壓供電；立約商應驗證</w:t>
      </w:r>
      <w:r w:rsidRPr="008F629E">
        <w:rPr>
          <w:snapToGrid w:val="0"/>
          <w:kern w:val="0"/>
          <w:szCs w:val="24"/>
        </w:rPr>
        <w:t>3</w:t>
      </w:r>
      <w:r w:rsidRPr="008F629E">
        <w:rPr>
          <w:rFonts w:hint="eastAsia"/>
          <w:snapToGrid w:val="0"/>
          <w:kern w:val="0"/>
          <w:szCs w:val="24"/>
        </w:rPr>
        <w:t>次三級檢修期間</w:t>
      </w:r>
      <w:r w:rsidRPr="008F629E">
        <w:rPr>
          <w:snapToGrid w:val="0"/>
          <w:kern w:val="0"/>
          <w:szCs w:val="24"/>
        </w:rPr>
        <w:t>9</w:t>
      </w:r>
      <w:r w:rsidRPr="008F629E">
        <w:rPr>
          <w:rFonts w:hint="eastAsia"/>
          <w:snapToGrid w:val="0"/>
          <w:kern w:val="0"/>
          <w:szCs w:val="24"/>
        </w:rPr>
        <w:t>年</w:t>
      </w:r>
      <w:r w:rsidRPr="008F629E">
        <w:rPr>
          <w:snapToGrid w:val="0"/>
          <w:kern w:val="0"/>
          <w:szCs w:val="24"/>
        </w:rPr>
        <w:t>3,000,000</w:t>
      </w:r>
      <w:r w:rsidRPr="008F629E">
        <w:rPr>
          <w:rFonts w:hint="eastAsia"/>
          <w:snapToGrid w:val="0"/>
          <w:kern w:val="0"/>
          <w:szCs w:val="24"/>
        </w:rPr>
        <w:t>公里內，除耗材外無需進行任何更換維修零組件及其整體設計容量暨可靠度。</w:t>
      </w:r>
    </w:p>
    <w:p w:rsidR="00AF3268" w:rsidRPr="008F629E" w:rsidRDefault="00BA4952"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2" w:name="_Toc518917751"/>
      <w:r w:rsidRPr="008F629E">
        <w:rPr>
          <w:rFonts w:ascii="Times New Roman" w:hAnsi="Times New Roman" w:cs="Times New Roman" w:hint="eastAsia"/>
          <w:b/>
          <w:snapToGrid w:val="0"/>
          <w:kern w:val="0"/>
        </w:rPr>
        <w:t>交流輔助設備</w:t>
      </w:r>
      <w:bookmarkEnd w:id="1326"/>
      <w:bookmarkEnd w:id="1327"/>
      <w:bookmarkEnd w:id="1328"/>
      <w:bookmarkEnd w:id="1332"/>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1417" w:hanging="709"/>
        <w:jc w:val="both"/>
        <w:rPr>
          <w:snapToGrid w:val="0"/>
          <w:kern w:val="0"/>
          <w:szCs w:val="24"/>
        </w:rPr>
      </w:pPr>
      <w:r w:rsidRPr="008F629E">
        <w:rPr>
          <w:rFonts w:hint="eastAsia"/>
          <w:snapToGrid w:val="0"/>
          <w:kern w:val="0"/>
          <w:szCs w:val="24"/>
        </w:rPr>
        <w:t>各輔助設備之驅動馬達應使用</w:t>
      </w:r>
      <w:r w:rsidRPr="008F629E">
        <w:rPr>
          <w:snapToGrid w:val="0"/>
          <w:kern w:val="0"/>
          <w:szCs w:val="24"/>
        </w:rPr>
        <w:t>3</w:t>
      </w:r>
      <w:r w:rsidRPr="008F629E">
        <w:rPr>
          <w:rFonts w:hint="eastAsia"/>
          <w:snapToGrid w:val="0"/>
          <w:kern w:val="0"/>
          <w:szCs w:val="24"/>
        </w:rPr>
        <w:t>相交流</w:t>
      </w:r>
      <w:r w:rsidRPr="008F629E">
        <w:rPr>
          <w:snapToGrid w:val="0"/>
          <w:kern w:val="0"/>
          <w:szCs w:val="24"/>
        </w:rPr>
        <w:t>440 V 60 Hz</w:t>
      </w:r>
      <w:r w:rsidRPr="008F629E">
        <w:rPr>
          <w:rFonts w:hint="eastAsia"/>
          <w:snapToGrid w:val="0"/>
          <w:kern w:val="0"/>
          <w:szCs w:val="24"/>
        </w:rPr>
        <w:t>之電源，馬達至少應符合最新版</w:t>
      </w:r>
      <w:r w:rsidRPr="008F629E">
        <w:rPr>
          <w:snapToGrid w:val="0"/>
          <w:kern w:val="0"/>
          <w:szCs w:val="24"/>
        </w:rPr>
        <w:t>CNS14400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w:t>
      </w:r>
      <w:r w:rsidRPr="008F629E">
        <w:rPr>
          <w:snapToGrid w:val="0"/>
          <w:kern w:val="0"/>
          <w:szCs w:val="24"/>
        </w:rPr>
        <w:t>IEC60034-30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以上等級或同等級規範，並設保護斷路器（附漏電斷路），即使在連續多次起動操作情形應有不超負載之設計容量。</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2124" w:hanging="1416"/>
        <w:jc w:val="both"/>
        <w:rPr>
          <w:snapToGrid w:val="0"/>
          <w:kern w:val="0"/>
          <w:szCs w:val="24"/>
        </w:rPr>
      </w:pPr>
      <w:r w:rsidRPr="008F629E">
        <w:rPr>
          <w:rFonts w:hint="eastAsia"/>
          <w:snapToGrid w:val="0"/>
          <w:kern w:val="0"/>
          <w:szCs w:val="24"/>
        </w:rPr>
        <w:t>軸承應選用至少有</w:t>
      </w:r>
      <w:r w:rsidRPr="008F629E">
        <w:rPr>
          <w:snapToGrid w:val="0"/>
          <w:kern w:val="0"/>
          <w:szCs w:val="24"/>
        </w:rPr>
        <w:t>20,000</w:t>
      </w:r>
      <w:r w:rsidRPr="008F629E">
        <w:rPr>
          <w:rFonts w:hint="eastAsia"/>
          <w:snapToGrid w:val="0"/>
          <w:kern w:val="0"/>
          <w:szCs w:val="24"/>
        </w:rPr>
        <w:t>小時以上之</w:t>
      </w:r>
      <w:r w:rsidRPr="008F629E">
        <w:rPr>
          <w:snapToGrid w:val="0"/>
          <w:kern w:val="0"/>
          <w:szCs w:val="24"/>
        </w:rPr>
        <w:t>L10</w:t>
      </w:r>
      <w:r w:rsidRPr="008F629E">
        <w:rPr>
          <w:rFonts w:hint="eastAsia"/>
          <w:snapToGrid w:val="0"/>
          <w:kern w:val="0"/>
          <w:szCs w:val="24"/>
        </w:rPr>
        <w:t>壽命。</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1418" w:hanging="709"/>
        <w:jc w:val="both"/>
        <w:rPr>
          <w:snapToGrid w:val="0"/>
          <w:kern w:val="0"/>
          <w:szCs w:val="24"/>
        </w:rPr>
      </w:pPr>
      <w:r w:rsidRPr="008F629E">
        <w:rPr>
          <w:rFonts w:hint="eastAsia"/>
          <w:snapToGrid w:val="0"/>
          <w:kern w:val="0"/>
          <w:szCs w:val="24"/>
        </w:rPr>
        <w:lastRenderedPageBreak/>
        <w:t>各項輔助設備應設置獨立之斷路器</w:t>
      </w:r>
      <w:r w:rsidRPr="008F629E">
        <w:rPr>
          <w:snapToGrid w:val="0"/>
          <w:kern w:val="0"/>
          <w:szCs w:val="24"/>
        </w:rPr>
        <w:t>(</w:t>
      </w:r>
      <w:r w:rsidRPr="008F629E">
        <w:rPr>
          <w:rFonts w:hint="eastAsia"/>
          <w:snapToGrid w:val="0"/>
          <w:kern w:val="0"/>
          <w:szCs w:val="24"/>
        </w:rPr>
        <w:t>附漏電偵測功能</w:t>
      </w:r>
      <w:r w:rsidRPr="008F629E">
        <w:rPr>
          <w:snapToGrid w:val="0"/>
          <w:kern w:val="0"/>
          <w:szCs w:val="24"/>
        </w:rPr>
        <w:t>)</w:t>
      </w:r>
      <w:r w:rsidRPr="008F629E">
        <w:rPr>
          <w:rFonts w:hint="eastAsia"/>
          <w:snapToGrid w:val="0"/>
          <w:kern w:val="0"/>
          <w:szCs w:val="24"/>
        </w:rPr>
        <w:t>，當發生過載及接地狀況，該斷路器應先於靜式變流器</w:t>
      </w:r>
      <w:r w:rsidRPr="008F629E">
        <w:rPr>
          <w:snapToGrid w:val="0"/>
          <w:kern w:val="0"/>
          <w:szCs w:val="24"/>
        </w:rPr>
        <w:t>(SIV)</w:t>
      </w:r>
      <w:r w:rsidRPr="008F629E">
        <w:rPr>
          <w:rFonts w:hint="eastAsia"/>
          <w:snapToGrid w:val="0"/>
          <w:kern w:val="0"/>
          <w:szCs w:val="24"/>
        </w:rPr>
        <w:t>之斷路器跳脫前自動跳脫，以符合保護協調原則，而不影響其他設備之正常運轉或</w:t>
      </w:r>
      <w:r w:rsidRPr="008F629E">
        <w:rPr>
          <w:snapToGrid w:val="0"/>
          <w:kern w:val="0"/>
          <w:szCs w:val="24"/>
        </w:rPr>
        <w:t>SIV</w:t>
      </w:r>
      <w:r w:rsidRPr="008F629E">
        <w:rPr>
          <w:rFonts w:hint="eastAsia"/>
          <w:snapToGrid w:val="0"/>
          <w:kern w:val="0"/>
          <w:szCs w:val="24"/>
        </w:rPr>
        <w:t>故障。</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3" w:name="_Toc518917752"/>
      <w:r w:rsidRPr="008F629E">
        <w:rPr>
          <w:rFonts w:ascii="Times New Roman" w:hAnsi="Times New Roman" w:cs="Times New Roman" w:hint="eastAsia"/>
          <w:b/>
          <w:snapToGrid w:val="0"/>
          <w:kern w:val="0"/>
        </w:rPr>
        <w:t>接地保護</w:t>
      </w:r>
      <w:bookmarkEnd w:id="1329"/>
      <w:bookmarkEnd w:id="1330"/>
      <w:bookmarkEnd w:id="1331"/>
      <w:bookmarkEnd w:id="1333"/>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車體與轉向架間及轉向架與軸箱或車軸間應裝設接地保護電纜。</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車頂之集電弓至軌道間之接地電阻應少於</w:t>
      </w:r>
      <w:r w:rsidRPr="008F629E">
        <w:rPr>
          <w:snapToGrid w:val="0"/>
          <w:kern w:val="0"/>
          <w:szCs w:val="24"/>
        </w:rPr>
        <w:t>10</w:t>
      </w:r>
      <w:r w:rsidRPr="008F629E">
        <w:rPr>
          <w:rFonts w:hint="eastAsia"/>
          <w:snapToGrid w:val="0"/>
          <w:kern w:val="0"/>
          <w:szCs w:val="24"/>
        </w:rPr>
        <w:t>毫歐姆。</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接地線之配置與容量應符合</w:t>
      </w:r>
      <w:r w:rsidRPr="008F629E">
        <w:rPr>
          <w:snapToGrid w:val="0"/>
          <w:kern w:val="0"/>
          <w:szCs w:val="24"/>
        </w:rPr>
        <w:t>UIC-533</w:t>
      </w:r>
      <w:r w:rsidRPr="008F629E">
        <w:rPr>
          <w:rFonts w:hint="eastAsia"/>
          <w:snapToGrid w:val="0"/>
          <w:kern w:val="0"/>
          <w:szCs w:val="24"/>
        </w:rPr>
        <w:t>或同等級標準規範規定。</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接地電纜應為撓性且對機械損壞有足夠的強度保護，以絕緣被覆覆蓋之，以防銹蝕；並應有足夠之截面積與良好之導電性，其材料及工藝標準應符合本規範附錄</w:t>
      </w:r>
      <w:r w:rsidRPr="008F629E">
        <w:rPr>
          <w:snapToGrid w:val="0"/>
          <w:kern w:val="0"/>
          <w:szCs w:val="24"/>
        </w:rPr>
        <w:t>C</w:t>
      </w:r>
      <w:r w:rsidRPr="008F629E">
        <w:rPr>
          <w:rFonts w:hint="eastAsia"/>
          <w:snapToGrid w:val="0"/>
          <w:kern w:val="0"/>
          <w:szCs w:val="24"/>
        </w:rPr>
        <w:t>規定。</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4" w:name="_Toc484530694"/>
      <w:bookmarkStart w:id="1335" w:name="_Toc518917753"/>
      <w:bookmarkStart w:id="1336" w:name="_Toc467422628"/>
      <w:bookmarkStart w:id="1337" w:name="_Toc523906747"/>
      <w:r w:rsidRPr="008F629E">
        <w:rPr>
          <w:rFonts w:ascii="Times New Roman" w:hAnsi="Times New Roman" w:cs="Times New Roman" w:hint="eastAsia"/>
          <w:b/>
          <w:snapToGrid w:val="0"/>
          <w:kern w:val="0"/>
        </w:rPr>
        <w:t>操作裝置與儀錶設備</w:t>
      </w:r>
      <w:bookmarkEnd w:id="1334"/>
      <w:bookmarkEnd w:id="1335"/>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控制與監控之所有操作裝置、儀錶設備應裝設於駕駛室，駕駛員於所坐位置處即能方便操作。儀錶應以公制、英文字母與阿拉伯數字標示。駕駛室坐椅與各項操作之設計應考慮人體工學。各標示銘牌應以中文為主英文簡稱為輔。</w:t>
      </w:r>
      <w:bookmarkEnd w:id="1336"/>
      <w:bookmarkEnd w:id="1337"/>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8" w:name="_Toc226624737"/>
      <w:bookmarkStart w:id="1339" w:name="_Toc484530695"/>
      <w:bookmarkStart w:id="1340" w:name="_Toc518917754"/>
      <w:r w:rsidRPr="008F629E">
        <w:rPr>
          <w:rFonts w:ascii="Times New Roman" w:hAnsi="Times New Roman" w:cs="Times New Roman" w:hint="eastAsia"/>
          <w:b/>
          <w:snapToGrid w:val="0"/>
          <w:kern w:val="0"/>
        </w:rPr>
        <w:t>自動動力控制（</w:t>
      </w:r>
      <w:r w:rsidRPr="008F629E">
        <w:rPr>
          <w:rFonts w:ascii="Times New Roman" w:hAnsi="Times New Roman" w:cs="Times New Roman"/>
          <w:b/>
          <w:snapToGrid w:val="0"/>
          <w:kern w:val="0"/>
        </w:rPr>
        <w:t>APC</w:t>
      </w:r>
      <w:r w:rsidRPr="008F629E">
        <w:rPr>
          <w:rFonts w:ascii="Times New Roman" w:hAnsi="Times New Roman" w:cs="Times New Roman" w:hint="eastAsia"/>
          <w:b/>
          <w:snapToGrid w:val="0"/>
          <w:kern w:val="0"/>
        </w:rPr>
        <w:t>）</w:t>
      </w:r>
      <w:bookmarkEnd w:id="1338"/>
      <w:bookmarkEnd w:id="1339"/>
      <w:bookmarkEnd w:id="1340"/>
    </w:p>
    <w:p w:rsidR="00AF3268" w:rsidRPr="008F629E" w:rsidRDefault="00D93943"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電力車廂之配置應考量臺鐵局現有路線之供電中性區間距離（即為</w:t>
      </w:r>
      <w:r w:rsidRPr="008F629E">
        <w:rPr>
          <w:snapToGrid w:val="0"/>
          <w:kern w:val="0"/>
          <w:szCs w:val="24"/>
        </w:rPr>
        <w:t>APC</w:t>
      </w:r>
      <w:r w:rsidRPr="008F629E">
        <w:rPr>
          <w:rFonts w:hint="eastAsia"/>
          <w:snapToGrid w:val="0"/>
          <w:kern w:val="0"/>
          <w:szCs w:val="24"/>
        </w:rPr>
        <w:t>地上感應子間的距離）約</w:t>
      </w:r>
      <w:r w:rsidRPr="008F629E">
        <w:rPr>
          <w:snapToGrid w:val="0"/>
          <w:kern w:val="0"/>
          <w:szCs w:val="24"/>
        </w:rPr>
        <w:t>71.6</w:t>
      </w:r>
      <w:r w:rsidRPr="008F629E">
        <w:rPr>
          <w:rFonts w:hint="eastAsia"/>
          <w:snapToGrid w:val="0"/>
          <w:kern w:val="0"/>
          <w:szCs w:val="24"/>
        </w:rPr>
        <w:t>公尺。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自動動力控制系統應與臺鐵局目前裝設之中性區間軌道設備相容（附圖十四</w:t>
      </w:r>
      <w:r w:rsidRPr="008F629E">
        <w:rPr>
          <w:snapToGrid w:val="0"/>
          <w:kern w:val="0"/>
          <w:szCs w:val="24"/>
        </w:rPr>
        <w:t>:EL-006</w:t>
      </w:r>
      <w:r w:rsidRPr="008F629E">
        <w:rPr>
          <w:rFonts w:hint="eastAsia"/>
          <w:snapToGrid w:val="0"/>
          <w:kern w:val="0"/>
          <w:szCs w:val="24"/>
        </w:rPr>
        <w:t>所示）。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當列車通過中性區間，除燈光外所有交流輔助負載均應切斷，但真空斷路器則不應切開。中性區間相序變換期間，集電舟碳刷與電車線間不應發生跳火現象。</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若列車遇</w:t>
      </w:r>
      <w:r w:rsidRPr="008F629E">
        <w:rPr>
          <w:snapToGrid w:val="0"/>
          <w:kern w:val="0"/>
          <w:szCs w:val="24"/>
        </w:rPr>
        <w:t>APC</w:t>
      </w:r>
      <w:r w:rsidRPr="008F629E">
        <w:rPr>
          <w:rFonts w:hint="eastAsia"/>
          <w:snapToGrid w:val="0"/>
          <w:kern w:val="0"/>
          <w:szCs w:val="24"/>
        </w:rPr>
        <w:t>系統故障時，該列車通過中性區間後應可自動全部復位，且可於駕駛室手動復位。</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若遇車上</w:t>
      </w:r>
      <w:r w:rsidRPr="008F629E">
        <w:rPr>
          <w:snapToGrid w:val="0"/>
          <w:kern w:val="0"/>
          <w:szCs w:val="24"/>
        </w:rPr>
        <w:t>APC</w:t>
      </w:r>
      <w:r w:rsidRPr="008F629E">
        <w:rPr>
          <w:rFonts w:hint="eastAsia"/>
          <w:snapToGrid w:val="0"/>
          <w:kern w:val="0"/>
          <w:szCs w:val="24"/>
        </w:rPr>
        <w:t>系統故障時，應設置一裝置以隔離</w:t>
      </w:r>
      <w:r w:rsidRPr="008F629E">
        <w:rPr>
          <w:snapToGrid w:val="0"/>
          <w:kern w:val="0"/>
          <w:szCs w:val="24"/>
        </w:rPr>
        <w:t>APC</w:t>
      </w:r>
      <w:r w:rsidRPr="008F629E">
        <w:rPr>
          <w:rFonts w:hint="eastAsia"/>
          <w:snapToGrid w:val="0"/>
          <w:kern w:val="0"/>
          <w:szCs w:val="24"/>
        </w:rPr>
        <w:t>系統，使列車恢復正常行駛。</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系統作用功能應可於車組靜態下測試之。</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系統傳輸電路接線端子應以螺絲鎖定之；任何快速接頭方式連接不予接受。</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1" w:name="_Toc484530696"/>
      <w:bookmarkStart w:id="1342" w:name="_Toc518917755"/>
      <w:r w:rsidRPr="008F629E">
        <w:rPr>
          <w:rFonts w:ascii="Times New Roman" w:hAnsi="Times New Roman" w:cs="Times New Roman" w:hint="eastAsia"/>
          <w:b/>
          <w:snapToGrid w:val="0"/>
          <w:kern w:val="0"/>
        </w:rPr>
        <w:t>駕駛室設備</w:t>
      </w:r>
      <w:bookmarkEnd w:id="1341"/>
      <w:bookmarkEnd w:id="1342"/>
    </w:p>
    <w:p w:rsidR="00AF3268" w:rsidRPr="008F629E" w:rsidRDefault="003F04F4" w:rsidP="008F629E">
      <w:pPr>
        <w:pStyle w:val="af2"/>
        <w:tabs>
          <w:tab w:val="left" w:pos="0"/>
        </w:tabs>
        <w:adjustRightInd w:val="0"/>
        <w:snapToGrid w:val="0"/>
        <w:spacing w:beforeLines="25" w:before="90" w:afterLines="25" w:after="90"/>
        <w:ind w:leftChars="354" w:left="1894" w:hangingChars="435" w:hanging="1044"/>
        <w:jc w:val="both"/>
        <w:rPr>
          <w:snapToGrid w:val="0"/>
          <w:kern w:val="0"/>
          <w:szCs w:val="24"/>
        </w:rPr>
      </w:pPr>
      <w:r w:rsidRPr="008F629E">
        <w:rPr>
          <w:rFonts w:hint="eastAsia"/>
          <w:snapToGrid w:val="0"/>
          <w:kern w:val="0"/>
          <w:szCs w:val="24"/>
        </w:rPr>
        <w:t>每一駕駛室至少應裝設下列各項設備：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主控制器含鑰匙開關、逆轉機把手與電門把手，其相互間應具機械聯鎖。</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司軔閥裝置，具自動空氣軔機及電空軔機系統之控制功能。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駕駛控制台應裝設壓力錶，分別指示</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BC</w:t>
      </w:r>
      <w:r w:rsidRPr="008F629E">
        <w:rPr>
          <w:rFonts w:ascii="Times New Roman" w:eastAsia="標楷體" w:hAnsi="Times New Roman" w:hint="eastAsia"/>
          <w:snapToGrid w:val="0"/>
          <w:kern w:val="0"/>
          <w:szCs w:val="24"/>
        </w:rPr>
        <w:t>等壓力。</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裝置之顯示器，以顯示各種作用狀況及故障。</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各主要設備作用指示燈及故障指示燈。</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110V</w:t>
      </w:r>
      <w:r w:rsidRPr="008F629E">
        <w:rPr>
          <w:rFonts w:ascii="Times New Roman" w:eastAsia="標楷體" w:hAnsi="Times New Roman" w:hint="eastAsia"/>
          <w:snapToGrid w:val="0"/>
          <w:kern w:val="0"/>
          <w:szCs w:val="24"/>
        </w:rPr>
        <w:t>蓄電池電壓錶與充放電電流錶。</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電動車窗雨刷與噴水裝置。擋風玻璃應裝置獨立控制之整體除霧器。</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二邊側牆應各裝設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行車調度無線電話及列車防護無線電等設備。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警醒裝置應裝設切斷開關，無人裝置應裝設隔離塞門，當警醒裝置隔離時，仍應保有無人裝置功能；此裝置之腳踏板應為可移動式，隔離塞門應安裝於駕駛室內。警醒裝置與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裝置之警告音調應不同，警醒裝置功能應可於靜態下進行測試；立約商設計警醒裝置時，應參考臺鐵局現有警醒裝置之功能。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駕駛控制台上各項操控相關的儀表、指示燈、控制設備應盡可能群集配置。警告聲響應具適切音量，不同裝置之警告聲響應有明確區別。</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前置式行車紀錄影音輔助設備之攝影裝置</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3" w:name="_Toc467422630"/>
      <w:bookmarkStart w:id="1344" w:name="_Toc523906749"/>
      <w:bookmarkStart w:id="1345" w:name="_Toc484530697"/>
      <w:bookmarkStart w:id="1346" w:name="_Toc518917756"/>
      <w:r w:rsidRPr="008F629E">
        <w:rPr>
          <w:rFonts w:ascii="Times New Roman" w:hAnsi="Times New Roman" w:cs="Times New Roman" w:hint="eastAsia"/>
          <w:b/>
          <w:snapToGrid w:val="0"/>
          <w:kern w:val="0"/>
        </w:rPr>
        <w:t>電子裝置之控制與調整</w:t>
      </w:r>
      <w:bookmarkEnd w:id="1343"/>
      <w:bookmarkEnd w:id="1344"/>
      <w:bookmarkEnd w:id="1345"/>
      <w:bookmarkEnd w:id="1346"/>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w:t>
      </w:r>
      <w:r w:rsidR="00531957" w:rsidRPr="008F629E">
        <w:rPr>
          <w:rFonts w:hint="eastAsia"/>
          <w:snapToGrid w:val="0"/>
          <w:kern w:val="0"/>
          <w:szCs w:val="24"/>
        </w:rPr>
        <w:t>控制</w:t>
      </w:r>
      <w:r w:rsidRPr="008F629E">
        <w:rPr>
          <w:rFonts w:hint="eastAsia"/>
          <w:snapToGrid w:val="0"/>
          <w:kern w:val="0"/>
          <w:szCs w:val="24"/>
        </w:rPr>
        <w:t>裝置應具有自我檢測及故障診斷、隔離、儲存與指示電子卡故障等功能。</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車輪直徑校準應由電腦為之。</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控制電路與電子電路間應有界面保護；電路板應採防呆插入式模組插入於內建式軌槽；模組應防塵、防潮、防振、耐高溫與不受干擾之保護。</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各電子、電氣控制裝置應具有耐候性之設計。</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模組之連接頭其腳柱與夾頭應鍍金，且應與框架之插座密合。插入式模組其插頭部份應有電源極性之區分之防呆保護設計，避免誤插。</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主要電路板應設檢測點作為測試之用。相同模組應可互換而不需再予以調整。</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對於電子卡框架之輸入與輸出連接應經由多芯插頭與插座，便於拆解。電子卡箱應有溫度、濕度保護裝置且設置於易保養之處。</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7" w:name="_Toc467422631"/>
      <w:bookmarkStart w:id="1348" w:name="_Toc523906750"/>
      <w:bookmarkStart w:id="1349" w:name="_Toc484530698"/>
      <w:bookmarkStart w:id="1350" w:name="_Toc518917757"/>
      <w:r w:rsidRPr="008F629E">
        <w:rPr>
          <w:rFonts w:ascii="Times New Roman" w:hAnsi="Times New Roman" w:cs="Times New Roman"/>
          <w:b/>
          <w:snapToGrid w:val="0"/>
          <w:kern w:val="0"/>
        </w:rPr>
        <w:t>ATP</w:t>
      </w:r>
      <w:r w:rsidRPr="008F629E">
        <w:rPr>
          <w:rFonts w:ascii="Times New Roman" w:hAnsi="Times New Roman" w:cs="Times New Roman" w:hint="eastAsia"/>
          <w:b/>
          <w:snapToGrid w:val="0"/>
          <w:kern w:val="0"/>
        </w:rPr>
        <w:t>車上設備</w:t>
      </w:r>
      <w:bookmarkEnd w:id="1347"/>
      <w:bookmarkEnd w:id="1348"/>
      <w:bookmarkEnd w:id="1349"/>
      <w:bookmarkEnd w:id="1350"/>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1" w:name="_Toc518917758"/>
      <w:r w:rsidRPr="008F629E">
        <w:rPr>
          <w:rFonts w:ascii="Times New Roman" w:hAnsi="Times New Roman" w:cs="Times New Roman" w:hint="eastAsia"/>
          <w:snapToGrid w:val="0"/>
          <w:kern w:val="0"/>
        </w:rPr>
        <w:t>每一駕駛室應裝設能與臺鐵局最新型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系統功能完全相容之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裝置，該裝置應可控制常用軔機及緊急軔機</w:t>
      </w:r>
      <w:bookmarkEnd w:id="1351"/>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速度曲線參數可參考臺鐵局現有列車設計概念，併與本規範功能完全之整合，以確保行車安全。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設備應提供隔離切斷開關及氣軔系統的隔離塞門，供</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設備故障時緊急處理之用。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應裝設緊急緊軔電磁閥且應獨立設置，不可與警醒裝置合用；其警告聲響亦應與警醒裝置所使用者有明顯區別。</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應具有與臺鐵局目前最新型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系統相同操作模式及下列基本功能與設備：</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駕駛員可以設定如列車長度、重量、車種等之物理參數及檢修人員可以設定如車輪直徑等參數。</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具有開機測試與線上測試的能力。</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依據軸端轉速計輸入之資料，能計算車速與行駛距離。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能處理自地上設備傳送至車上設備之號誌與路況及其它資訊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如軌旁資訊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，以提供全程連續之車速監視模式。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能隨時依據列車種類之最高速度、路線限速與各種號誌顯示與限速條件，計算出最大可允許之車速。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當最大可允許之車速有變化時，應能計算出煞車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或減速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之速度曲線。</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全程監視列車之車速是否在最大之可允許之車速範圍內。如果超速應能適時給予駕駛員警告。若駕駛員未能及時減速，則應依超速範圍施以常用緊軔減速，若車速仍超越緊急緊軔曲線範圍，則應啟動緊急緊軔使列車停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套操作面盤，該操作面盤能提供所有必要之顯示與警告資訊，並可由駕駛員選擇操作模式。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應具有自動檢查軸端轉速計誤差之功能，同時應能偵測出行駛中之列車空轉或滑行</w:t>
      </w:r>
      <w:r w:rsidRPr="008F629E">
        <w:rPr>
          <w:rFonts w:ascii="Times New Roman" w:eastAsia="標楷體" w:hAnsi="Times New Roman"/>
          <w:snapToGrid w:val="0"/>
          <w:kern w:val="0"/>
          <w:szCs w:val="24"/>
        </w:rPr>
        <w:t>(Slip or Slide)</w:t>
      </w:r>
      <w:r w:rsidRPr="008F629E">
        <w:rPr>
          <w:rFonts w:ascii="Times New Roman" w:eastAsia="標楷體" w:hAnsi="Times New Roman" w:hint="eastAsia"/>
          <w:snapToGrid w:val="0"/>
          <w:kern w:val="0"/>
          <w:szCs w:val="24"/>
        </w:rPr>
        <w:t>之情況並發出警告。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應具有自動補償車輪磨損誤差的能力及自動發出請求重新校正設定之警告。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具有自動故障偵測及自動處理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含自動故障警告與顯示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之能力，並能全程自動紀錄於紀錄器及隨身碟記憶體中。</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能從數位記錄器及隨身碟記憶體紀錄常態操作資料與異常狀態資料（含號誌機顯示條件、狀況、地點與時間等）等資料，並經解讀分析後使肇事前之狀態能完整重建。</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能接收設定於地上設備之車站識別代碼，經由車上傳輸設備傳送給車上旅客資訊及語音播報系統供顯示與廣播使用。</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能提供預先設定各次列車停車站別，並接收設定在地上設備之列車停車站識別代碼後，在停靠站前提供警告聲或顯示告知駕駛員，並設防止列車過站不停之自動防止功能。</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於顯示險阻號誌之號誌機（出發號誌機除外）之前，使行駛之列車依煞車之速度曲線降速至</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於顯示險阻號誌之出發號誌機之前，使行駛之列車依煞車之速度曲線降速至</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應對通過險阻號誌之列車立即實施緊急緊軔；惟駕駛員按鍵使系統進入</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模式後，應使列車限速通過險阻號誌機，直至下一個號誌機為止。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應能供車上設備依其行車方向正確接收地上設備傳送之軌旁資訊。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當整列車通過限速區，應能持續限制其車速，直至列車完全通過限速區；對於通過慢行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公里以下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限速區之列車，依車種與駕駛員之按鍵條件下，允許列車車頭抵達慢行限速區域之終端時，即解除速度限制。</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系統不得因人員之操作方法不當而致發生設備元件或電路板故障。</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當主微處理器單元故障時，應可藉著自動裝置，使軸端轉速計之訊</w:t>
      </w:r>
      <w:r w:rsidRPr="008F629E">
        <w:rPr>
          <w:rFonts w:ascii="Times New Roman" w:eastAsia="標楷體" w:hAnsi="Times New Roman" w:hint="eastAsia"/>
          <w:snapToGrid w:val="0"/>
          <w:kern w:val="0"/>
          <w:szCs w:val="24"/>
        </w:rPr>
        <w:lastRenderedPageBreak/>
        <w:t>號能經由旁路直接輸入數位車速表，且應有手動開關供測試車速及顯示運轉之車速。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輸出車次訊號至列車防護無線電車上台。</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當偵測地上設備故障時，應降速至</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小時以下行駛，但進站或出發號誌機的地上設備故障時，應啟動緊軔系統。</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應具有防護區間與非防護區間的自動切換功能。</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2" w:name="_Toc46024999"/>
      <w:bookmarkStart w:id="1353" w:name="_Toc518917759"/>
      <w:r w:rsidRPr="008F629E">
        <w:rPr>
          <w:rFonts w:ascii="Times New Roman" w:hAnsi="Times New Roman" w:cs="Times New Roman" w:hint="eastAsia"/>
          <w:snapToGrid w:val="0"/>
          <w:kern w:val="0"/>
        </w:rPr>
        <w:t>駕駛室</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操作面盤</w:t>
      </w:r>
      <w:bookmarkEnd w:id="1352"/>
      <w:bookmarkEnd w:id="1353"/>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套操作面盤與隨身碟插座及數位車速錶，其基本功能與設備如下：</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操作面盤應具有下列速度、距離、警告、狀態等之動態顯示：</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瞬間車速與列車允許車速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如以類比方式顯示，應以電子式或電磁式或液晶顯示式等原理作動，不得使用機械式或齒輪式以避免因磨損而致發生不準確之現象。如果列車等速前進，則顯示之速度值不得發生前後跳動之現象。</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目標距離與目標速度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目標距離與目標車速之顯示不得與瞬間車速與列車允許車速之顯示共用同一個顯示元件。</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超速警告狀態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操作模式</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系統自動常用緊軔狀態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系統自動緊急緊軔狀態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設備故障狀態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故障、傳送失效與可能遺失之地上設備之識別碼。</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下一停站之</w:t>
      </w:r>
      <w:r w:rsidR="009A29DD" w:rsidRPr="008F629E">
        <w:rPr>
          <w:rFonts w:ascii="Times New Roman" w:eastAsia="標楷體" w:hAnsi="Times New Roman" w:hint="eastAsia"/>
          <w:snapToGrid w:val="0"/>
          <w:kern w:val="0"/>
          <w:szCs w:val="24"/>
        </w:rPr>
        <w:t>正</w:t>
      </w:r>
      <w:r w:rsidRPr="008F629E">
        <w:rPr>
          <w:rFonts w:ascii="Times New Roman" w:eastAsia="標楷體" w:hAnsi="Times New Roman" w:hint="eastAsia"/>
          <w:snapToGrid w:val="0"/>
          <w:kern w:val="0"/>
          <w:szCs w:val="24"/>
        </w:rPr>
        <w:t>體中文站名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操作面盤應具有下列查詢顯示：</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列車特性與設定資料</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設備故障名稱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辨識碼</w:t>
      </w:r>
      <w:r w:rsidRPr="008F629E">
        <w:rPr>
          <w:rFonts w:ascii="Times New Roman" w:eastAsia="標楷體" w:hAnsi="Times New Roman"/>
          <w:snapToGrid w:val="0"/>
          <w:kern w:val="0"/>
          <w:szCs w:val="24"/>
        </w:rPr>
        <w:t>)</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列車各停站站名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操作面盤應具有下列控制鍵：</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通過險阻號誌機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使用於</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與調車模式</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調車模式</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可調式之音量控制（最大之音量應高於</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亮度控制</w:t>
      </w:r>
      <w:r w:rsidRPr="008F629E">
        <w:rPr>
          <w:rFonts w:ascii="Times New Roman" w:eastAsia="標楷體" w:hAnsi="Times New Roman"/>
          <w:snapToGrid w:val="0"/>
          <w:kern w:val="0"/>
          <w:szCs w:val="24"/>
        </w:rPr>
        <w:t xml:space="preserve"> </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面盤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功能測試</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資料之設定</w:t>
      </w:r>
    </w:p>
    <w:p w:rsidR="00AF3268" w:rsidRPr="008F629E" w:rsidRDefault="003F04F4" w:rsidP="008F629E">
      <w:pPr>
        <w:pStyle w:val="ab"/>
        <w:tabs>
          <w:tab w:val="left" w:pos="0"/>
          <w:tab w:val="left" w:pos="1418"/>
        </w:tabs>
        <w:adjustRightInd w:val="0"/>
        <w:snapToGrid w:val="0"/>
        <w:spacing w:beforeLines="25" w:before="90" w:afterLines="25" w:after="90"/>
        <w:ind w:leftChars="473" w:left="1416" w:hangingChars="117" w:hanging="28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操作面盤應具有供駕駛員於開機時與開機後停車之狀況下輸入下列設定資料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7"/>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車型</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列車最高速度</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列車總重量</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車次號碼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工作班號碼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慢速區提前解除限速</w:t>
      </w:r>
    </w:p>
    <w:p w:rsidR="00AF3268" w:rsidRPr="008F629E" w:rsidRDefault="003F04F4" w:rsidP="008F629E">
      <w:pPr>
        <w:pStyle w:val="ab"/>
        <w:tabs>
          <w:tab w:val="left" w:pos="0"/>
          <w:tab w:val="left" w:pos="1418"/>
        </w:tabs>
        <w:adjustRightInd w:val="0"/>
        <w:snapToGrid w:val="0"/>
        <w:spacing w:beforeLines="25" w:before="90" w:afterLines="25" w:after="90"/>
        <w:ind w:leftChars="472" w:left="113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立約商應依據本規範電聯車特性及軔機系統暨車輛速度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如彎道及下坡道等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，於設計階段提出一個兼具駕駛員可最少輸入及最佳化速度曲線之設計提供臺鐵局審核。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行車資料解讀軟體含設備故障顯示</w:t>
      </w:r>
      <w:r w:rsidRPr="008F629E">
        <w:rPr>
          <w:rFonts w:ascii="Times New Roman" w:eastAsia="標楷體" w:hAnsi="Times New Roman"/>
          <w:snapToGrid w:val="0"/>
          <w:kern w:val="0"/>
          <w:szCs w:val="24"/>
        </w:rPr>
        <w:t>)</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操作面盤或其它車上設備上不得設定列車行車方向，除非能證明其設定錯誤不致影響系統安全。</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操作面盤應對下列事件產生警告聲，其產生之警告聲，應足以提醒駕駛員注意</w:t>
      </w:r>
      <w:r w:rsidRPr="008F629E">
        <w:rPr>
          <w:rFonts w:ascii="Times New Roman" w:hAnsi="Times New Roman"/>
          <w:snapToGrid w:val="0"/>
          <w:kern w:val="0"/>
        </w:rPr>
        <w:t>(</w:t>
      </w:r>
      <w:r w:rsidRPr="008F629E">
        <w:rPr>
          <w:rFonts w:ascii="Times New Roman" w:hAnsi="Times New Roman" w:hint="eastAsia"/>
          <w:snapToGrid w:val="0"/>
          <w:kern w:val="0"/>
        </w:rPr>
        <w:t>相關之警告顯示請參看本節前述操作面盤之顯示</w:t>
      </w:r>
      <w:r w:rsidRPr="008F629E">
        <w:rPr>
          <w:rFonts w:ascii="Times New Roman" w:hAnsi="Times New Roman"/>
          <w:snapToGrid w:val="0"/>
          <w:kern w:val="0"/>
        </w:rPr>
        <w:t>)</w:t>
      </w:r>
      <w:r w:rsidRPr="008F629E">
        <w:rPr>
          <w:rFonts w:ascii="Times New Roman" w:hAnsi="Times New Roman" w:hint="eastAsia"/>
          <w:snapToGrid w:val="0"/>
          <w:kern w:val="0"/>
        </w:rPr>
        <w:t>：</w:t>
      </w:r>
    </w:p>
    <w:p w:rsidR="00AF3268" w:rsidRPr="008F629E" w:rsidRDefault="003F04F4" w:rsidP="00EF30A8">
      <w:pPr>
        <w:pStyle w:val="ab"/>
        <w:numPr>
          <w:ilvl w:val="2"/>
          <w:numId w:val="228"/>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車上設備故障</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地上設備故障或電傳失效</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前方險阻</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空轉、滑行</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到站停車提醒</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車上基本設備</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編碼插頭</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通訊用微處理器單元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速度及距離界面單元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兩套</w:t>
      </w:r>
      <w:r w:rsidRPr="008F629E">
        <w:rPr>
          <w:rFonts w:ascii="Times New Roman" w:eastAsia="標楷體" w:hAnsi="Times New Roman"/>
          <w:snapToGrid w:val="0"/>
          <w:kern w:val="0"/>
          <w:szCs w:val="24"/>
        </w:rPr>
        <w:t>)</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失敗安全數位界面單元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傳輸單元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軸端轉速計發電機</w:t>
      </w:r>
      <w:r w:rsidRPr="008F629E">
        <w:rPr>
          <w:rFonts w:ascii="Times New Roman" w:eastAsia="標楷體" w:hAnsi="Times New Roman"/>
          <w:snapToGrid w:val="0"/>
          <w:kern w:val="0"/>
          <w:szCs w:val="24"/>
        </w:rPr>
        <w:t xml:space="preserve"> (2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數位紀錄器</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液晶顯示式操作面盤</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數位車速錶</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壓力開關</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隨身碟插座</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傳輸電纜線及接頭</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車上設備輸出界面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含地上設備識別</w:t>
      </w:r>
      <w:r w:rsidRPr="008F629E">
        <w:rPr>
          <w:rFonts w:ascii="Times New Roman" w:eastAsia="標楷體" w:hAnsi="Times New Roman"/>
          <w:snapToGrid w:val="0"/>
          <w:kern w:val="0"/>
          <w:szCs w:val="24"/>
        </w:rPr>
        <w:t>ID</w:t>
      </w:r>
      <w:r w:rsidRPr="008F629E">
        <w:rPr>
          <w:rFonts w:ascii="Times New Roman" w:eastAsia="標楷體" w:hAnsi="Times New Roman" w:hint="eastAsia"/>
          <w:snapToGrid w:val="0"/>
          <w:kern w:val="0"/>
          <w:szCs w:val="24"/>
        </w:rPr>
        <w:t>號碼及車速等傳輸資料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輸出車速超過</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小時之訊號</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具有車次訊號至列車防護無線電轉換單元之硬體設備。</w:t>
      </w:r>
    </w:p>
    <w:p w:rsidR="00AF3268" w:rsidRPr="008F629E" w:rsidRDefault="003F04F4" w:rsidP="008F629E">
      <w:pPr>
        <w:pStyle w:val="ab"/>
        <w:tabs>
          <w:tab w:val="left" w:pos="0"/>
          <w:tab w:val="left" w:pos="1418"/>
        </w:tabs>
        <w:adjustRightInd w:val="0"/>
        <w:snapToGrid w:val="0"/>
        <w:spacing w:beforeLines="25" w:before="90" w:afterLines="25" w:after="90"/>
        <w:ind w:leftChars="472" w:left="1416" w:hanging="28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概要，裝備與設備箱規劃和它從屬之連鎖電路提交臺鐵局審核。</w:t>
      </w:r>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立約商應於第一批交車前</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個日曆天內，提供可使用於一般桌上型電腦之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解讀軟體給予臺鐵局使用；以及</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使用之隨身碟記憶體（</w:t>
      </w:r>
      <w:r w:rsidRPr="008F629E">
        <w:rPr>
          <w:rFonts w:ascii="Times New Roman" w:eastAsia="標楷體" w:hAnsi="Times New Roman"/>
          <w:snapToGrid w:val="0"/>
          <w:kern w:val="0"/>
          <w:szCs w:val="24"/>
        </w:rPr>
        <w:t>8GB</w:t>
      </w:r>
      <w:r w:rsidRPr="008F629E">
        <w:rPr>
          <w:rFonts w:ascii="Times New Roman" w:eastAsia="標楷體" w:hAnsi="Times New Roman" w:hint="eastAsia"/>
          <w:snapToGrid w:val="0"/>
          <w:kern w:val="0"/>
          <w:szCs w:val="24"/>
        </w:rPr>
        <w:t>以上）至少</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支。</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4" w:name="_Toc467422632"/>
      <w:bookmarkStart w:id="1355" w:name="_Toc523906751"/>
      <w:bookmarkStart w:id="1356" w:name="_Toc484530699"/>
      <w:bookmarkStart w:id="1357" w:name="_Toc518917760"/>
      <w:r w:rsidRPr="008F629E">
        <w:rPr>
          <w:rFonts w:ascii="Times New Roman" w:hAnsi="Times New Roman" w:cs="Times New Roman" w:hint="eastAsia"/>
          <w:b/>
          <w:snapToGrid w:val="0"/>
          <w:kern w:val="0"/>
        </w:rPr>
        <w:t>速度紀錄器與指示器</w:t>
      </w:r>
      <w:bookmarkEnd w:id="1354"/>
      <w:bookmarkEnd w:id="1355"/>
      <w:bookmarkEnd w:id="1356"/>
      <w:bookmarkEnd w:id="1357"/>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列車速度紀錄與指示功能應設於</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系統內。</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8" w:name="_Toc467422633"/>
      <w:bookmarkStart w:id="1359" w:name="_Toc523906752"/>
      <w:bookmarkStart w:id="1360" w:name="_Toc484530700"/>
      <w:bookmarkStart w:id="1361" w:name="_Toc518917761"/>
      <w:r w:rsidRPr="008F629E">
        <w:rPr>
          <w:rFonts w:ascii="Times New Roman" w:hAnsi="Times New Roman" w:cs="Times New Roman" w:hint="eastAsia"/>
          <w:b/>
          <w:snapToGrid w:val="0"/>
          <w:kern w:val="0"/>
        </w:rPr>
        <w:t>電車線接地裝置</w:t>
      </w:r>
      <w:bookmarkEnd w:id="1358"/>
      <w:bookmarkEnd w:id="1359"/>
      <w:bookmarkEnd w:id="1360"/>
      <w:bookmarkEnd w:id="1361"/>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每一輛列車內應配置</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套電車線接地裝置，包括一伸縮功能之接地桿，一軌道基座之接地夾，一電車線接地夾與一</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公尺長之接地電纜。該裝置應置放於隱藏式箱內，其詳細規格及圖面應提供臺鐵局審查。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62" w:name="_Toc467422634"/>
      <w:bookmarkStart w:id="1363" w:name="_Toc523906753"/>
      <w:bookmarkStart w:id="1364" w:name="_Toc484530701"/>
      <w:bookmarkStart w:id="1365" w:name="_Toc518917762"/>
      <w:r w:rsidRPr="008F629E">
        <w:rPr>
          <w:rFonts w:ascii="Times New Roman" w:hAnsi="Times New Roman" w:cs="Times New Roman" w:hint="eastAsia"/>
          <w:b/>
          <w:snapToGrid w:val="0"/>
          <w:kern w:val="0"/>
        </w:rPr>
        <w:t>電氣照明系統</w:t>
      </w:r>
      <w:bookmarkEnd w:id="1362"/>
      <w:bookmarkEnd w:id="1363"/>
      <w:bookmarkEnd w:id="1364"/>
      <w:bookmarkEnd w:id="1365"/>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6" w:name="_Toc523906754"/>
      <w:bookmarkStart w:id="1367" w:name="_Toc484530702"/>
      <w:bookmarkStart w:id="1368" w:name="_Toc518917763"/>
      <w:r w:rsidRPr="008F629E">
        <w:rPr>
          <w:rFonts w:ascii="Times New Roman" w:hAnsi="Times New Roman" w:cs="Times New Roman" w:hint="eastAsia"/>
          <w:snapToGrid w:val="0"/>
          <w:kern w:val="0"/>
        </w:rPr>
        <w:t>一般規定</w:t>
      </w:r>
      <w:bookmarkEnd w:id="1366"/>
      <w:bookmarkEnd w:id="1367"/>
      <w:bookmarkEnd w:id="1368"/>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當列車通過臺鐵局現有電車線系統之中性區間時，車上照明系統應持續點亮。</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在點燈狀況下，當</w:t>
      </w:r>
      <w:r w:rsidR="008E20AF" w:rsidRPr="008F629E">
        <w:rPr>
          <w:rFonts w:hint="eastAsia"/>
          <w:snapToGrid w:val="0"/>
          <w:kern w:val="0"/>
          <w:szCs w:val="24"/>
        </w:rPr>
        <w:t>充電</w:t>
      </w:r>
      <w:r w:rsidRPr="008F629E">
        <w:rPr>
          <w:rFonts w:hint="eastAsia"/>
          <w:snapToGrid w:val="0"/>
          <w:kern w:val="0"/>
          <w:szCs w:val="24"/>
        </w:rPr>
        <w:t>電源中斷或充電器功能故障時，應設有一時間延時約</w:t>
      </w:r>
      <w:r w:rsidRPr="008F629E">
        <w:rPr>
          <w:snapToGrid w:val="0"/>
          <w:kern w:val="0"/>
          <w:szCs w:val="24"/>
        </w:rPr>
        <w:t>5</w:t>
      </w:r>
      <w:r w:rsidRPr="008F629E">
        <w:rPr>
          <w:rFonts w:hint="eastAsia"/>
          <w:snapToGrid w:val="0"/>
          <w:kern w:val="0"/>
          <w:szCs w:val="24"/>
        </w:rPr>
        <w:t>分鐘</w:t>
      </w:r>
      <w:r w:rsidRPr="008F629E">
        <w:rPr>
          <w:snapToGrid w:val="0"/>
          <w:kern w:val="0"/>
          <w:szCs w:val="24"/>
        </w:rPr>
        <w:t>(0</w:t>
      </w:r>
      <w:r w:rsidRPr="008F629E">
        <w:rPr>
          <w:rFonts w:hint="eastAsia"/>
          <w:snapToGrid w:val="0"/>
          <w:kern w:val="0"/>
          <w:szCs w:val="24"/>
        </w:rPr>
        <w:t>～</w:t>
      </w:r>
      <w:r w:rsidRPr="008F629E">
        <w:rPr>
          <w:snapToGrid w:val="0"/>
          <w:kern w:val="0"/>
          <w:szCs w:val="24"/>
        </w:rPr>
        <w:t>15</w:t>
      </w:r>
      <w:r w:rsidRPr="008F629E">
        <w:rPr>
          <w:rFonts w:hint="eastAsia"/>
          <w:snapToGrid w:val="0"/>
          <w:kern w:val="0"/>
          <w:szCs w:val="24"/>
        </w:rPr>
        <w:t>分鐘可調延時器</w:t>
      </w:r>
      <w:r w:rsidRPr="008F629E">
        <w:rPr>
          <w:snapToGrid w:val="0"/>
          <w:kern w:val="0"/>
          <w:szCs w:val="24"/>
        </w:rPr>
        <w:t>)</w:t>
      </w:r>
      <w:r w:rsidRPr="008F629E">
        <w:rPr>
          <w:rFonts w:hint="eastAsia"/>
          <w:snapToGrid w:val="0"/>
          <w:kern w:val="0"/>
          <w:szCs w:val="24"/>
        </w:rPr>
        <w:t>後，自動切開客室燈具電源</w:t>
      </w:r>
      <w:r w:rsidRPr="008F629E">
        <w:rPr>
          <w:snapToGrid w:val="0"/>
          <w:kern w:val="0"/>
          <w:szCs w:val="24"/>
        </w:rPr>
        <w:t>(</w:t>
      </w:r>
      <w:r w:rsidRPr="008F629E">
        <w:rPr>
          <w:rFonts w:hint="eastAsia"/>
          <w:snapToGrid w:val="0"/>
          <w:kern w:val="0"/>
          <w:szCs w:val="24"/>
        </w:rPr>
        <w:t>除緊急照明用</w:t>
      </w:r>
      <w:r w:rsidRPr="008F629E">
        <w:rPr>
          <w:snapToGrid w:val="0"/>
          <w:kern w:val="0"/>
          <w:szCs w:val="24"/>
        </w:rPr>
        <w:t>4</w:t>
      </w:r>
      <w:r w:rsidRPr="008F629E">
        <w:rPr>
          <w:rFonts w:hint="eastAsia"/>
          <w:snapToGrid w:val="0"/>
          <w:kern w:val="0"/>
          <w:szCs w:val="24"/>
        </w:rPr>
        <w:t>盞燈光外</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應設置緊急照明開關</w:t>
      </w:r>
      <w:r w:rsidRPr="008F629E">
        <w:rPr>
          <w:snapToGrid w:val="0"/>
          <w:kern w:val="0"/>
          <w:szCs w:val="24"/>
        </w:rPr>
        <w:t>1</w:t>
      </w:r>
      <w:r w:rsidRPr="008F629E">
        <w:rPr>
          <w:rFonts w:hint="eastAsia"/>
          <w:snapToGrid w:val="0"/>
          <w:kern w:val="0"/>
          <w:szCs w:val="24"/>
        </w:rPr>
        <w:t>只，以控制客室燈</w:t>
      </w:r>
      <w:r w:rsidRPr="008F629E">
        <w:rPr>
          <w:snapToGrid w:val="0"/>
          <w:kern w:val="0"/>
          <w:szCs w:val="24"/>
        </w:rPr>
        <w:t>6</w:t>
      </w:r>
      <w:r w:rsidRPr="008F629E">
        <w:rPr>
          <w:rFonts w:hint="eastAsia"/>
          <w:snapToGrid w:val="0"/>
          <w:kern w:val="0"/>
          <w:szCs w:val="24"/>
        </w:rPr>
        <w:t>盞燈具及廁所並不受</w:t>
      </w:r>
      <w:r w:rsidRPr="008F629E">
        <w:rPr>
          <w:snapToGrid w:val="0"/>
          <w:kern w:val="0"/>
          <w:szCs w:val="24"/>
        </w:rPr>
        <w:t>110 V</w:t>
      </w:r>
      <w:r w:rsidRPr="008F629E">
        <w:rPr>
          <w:rFonts w:hint="eastAsia"/>
          <w:snapToGrid w:val="0"/>
          <w:kern w:val="0"/>
          <w:szCs w:val="24"/>
        </w:rPr>
        <w:t>控制電源之切斷影響。</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車外照明燈具所採用之光源應為長壽命型。燈具之光源應以採用多個發光二極體</w:t>
      </w:r>
      <w:r w:rsidRPr="008F629E">
        <w:rPr>
          <w:snapToGrid w:val="0"/>
          <w:kern w:val="0"/>
          <w:szCs w:val="24"/>
        </w:rPr>
        <w:t>(LED)</w:t>
      </w:r>
      <w:r w:rsidRPr="008F629E">
        <w:rPr>
          <w:rFonts w:hint="eastAsia"/>
          <w:snapToGrid w:val="0"/>
          <w:kern w:val="0"/>
          <w:szCs w:val="24"/>
        </w:rPr>
        <w:t>為原則，以節省其耗電量並提高其可靠度。</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客室燈具</w:t>
      </w:r>
      <w:r w:rsidRPr="008F629E">
        <w:rPr>
          <w:snapToGrid w:val="0"/>
          <w:kern w:val="0"/>
          <w:szCs w:val="24"/>
        </w:rPr>
        <w:t>(</w:t>
      </w:r>
      <w:r w:rsidRPr="008F629E">
        <w:rPr>
          <w:rFonts w:hint="eastAsia"/>
          <w:snapToGrid w:val="0"/>
          <w:kern w:val="0"/>
          <w:szCs w:val="24"/>
        </w:rPr>
        <w:t>含發光器</w:t>
      </w:r>
      <w:r w:rsidRPr="008F629E">
        <w:rPr>
          <w:snapToGrid w:val="0"/>
          <w:kern w:val="0"/>
          <w:szCs w:val="24"/>
        </w:rPr>
        <w:t>)</w:t>
      </w:r>
      <w:r w:rsidRPr="008F629E">
        <w:rPr>
          <w:rFonts w:hint="eastAsia"/>
          <w:snapToGrid w:val="0"/>
          <w:kern w:val="0"/>
          <w:szCs w:val="24"/>
        </w:rPr>
        <w:t>應採嵌入式，經「中華民國國家標準」規定之優良產品，符合節能標章之省電環保低耗能及長壽命節能減碳多</w:t>
      </w:r>
      <w:r w:rsidRPr="008F629E">
        <w:rPr>
          <w:snapToGrid w:val="0"/>
          <w:kern w:val="0"/>
          <w:szCs w:val="24"/>
        </w:rPr>
        <w:t>LED</w:t>
      </w:r>
      <w:r w:rsidRPr="008F629E">
        <w:rPr>
          <w:rFonts w:hint="eastAsia"/>
          <w:snapToGrid w:val="0"/>
          <w:kern w:val="0"/>
          <w:szCs w:val="24"/>
        </w:rPr>
        <w:t>光源</w:t>
      </w:r>
      <w:r w:rsidRPr="008F629E">
        <w:rPr>
          <w:snapToGrid w:val="0"/>
          <w:kern w:val="0"/>
          <w:szCs w:val="24"/>
        </w:rPr>
        <w:t>T8</w:t>
      </w:r>
      <w:r w:rsidRPr="008F629E">
        <w:rPr>
          <w:rFonts w:hint="eastAsia"/>
          <w:snapToGrid w:val="0"/>
          <w:kern w:val="0"/>
          <w:szCs w:val="24"/>
        </w:rPr>
        <w:t>型式燈具其供電方式應送臺鐵局審查。除經核准外，均應為同一型式並具互換性。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燈具及燈罩等應配合車廂內整體意象設計，燈罩應具有防塵、防火、不易碎裂等特性，且應設計簡單美觀及拆卸容易。該圖面應提供臺鐵局審核。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燈具電源為</w:t>
      </w:r>
      <w:r w:rsidRPr="008F629E">
        <w:rPr>
          <w:snapToGrid w:val="0"/>
          <w:kern w:val="0"/>
          <w:szCs w:val="24"/>
        </w:rPr>
        <w:t>DC 24V</w:t>
      </w:r>
      <w:r w:rsidRPr="008F629E">
        <w:rPr>
          <w:rFonts w:hint="eastAsia"/>
          <w:snapToGrid w:val="0"/>
          <w:kern w:val="0"/>
          <w:szCs w:val="24"/>
        </w:rPr>
        <w:t>，所使用變流器應考量電磁干擾、電極瞬間保護、高溫散熱、故障顯示、列車振動、絕緣電阻及防蝕處理等議題，並應適用於鐵路車輛產品。照明系統之電路圖與佈置製造前應提供臺鐵局審核。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燈具應考量其互換性，且所有燈具均應符合中華民國國家標準之規定，其樣品應提供臺鐵局審核。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車廂兩側應各裝設</w:t>
      </w:r>
      <w:r w:rsidRPr="008F629E">
        <w:rPr>
          <w:snapToGrid w:val="0"/>
          <w:kern w:val="0"/>
          <w:szCs w:val="24"/>
        </w:rPr>
        <w:t>LED</w:t>
      </w:r>
      <w:r w:rsidRPr="008F629E">
        <w:rPr>
          <w:rFonts w:hint="eastAsia"/>
          <w:snapToGrid w:val="0"/>
          <w:kern w:val="0"/>
          <w:szCs w:val="24"/>
        </w:rPr>
        <w:t>車側指示燈</w:t>
      </w:r>
      <w:r w:rsidRPr="008F629E">
        <w:rPr>
          <w:snapToGrid w:val="0"/>
          <w:kern w:val="0"/>
          <w:szCs w:val="24"/>
        </w:rPr>
        <w:t>2</w:t>
      </w:r>
      <w:r w:rsidRPr="008F629E">
        <w:rPr>
          <w:rFonts w:hint="eastAsia"/>
          <w:snapToGrid w:val="0"/>
          <w:kern w:val="0"/>
          <w:szCs w:val="24"/>
        </w:rPr>
        <w:t>只，各指示車門及停留軔機狀態，車廂任一車門開啟時，該車之車側燈點亮</w:t>
      </w:r>
      <w:r w:rsidRPr="008F629E">
        <w:rPr>
          <w:snapToGrid w:val="0"/>
          <w:kern w:val="0"/>
          <w:szCs w:val="24"/>
        </w:rPr>
        <w:t>(</w:t>
      </w:r>
      <w:r w:rsidRPr="008F629E">
        <w:rPr>
          <w:rFonts w:hint="eastAsia"/>
          <w:snapToGrid w:val="0"/>
          <w:kern w:val="0"/>
          <w:szCs w:val="24"/>
        </w:rPr>
        <w:t>紅色</w:t>
      </w:r>
      <w:r w:rsidRPr="008F629E">
        <w:rPr>
          <w:snapToGrid w:val="0"/>
          <w:kern w:val="0"/>
          <w:szCs w:val="24"/>
        </w:rPr>
        <w:t>)</w:t>
      </w:r>
      <w:r w:rsidRPr="008F629E">
        <w:rPr>
          <w:rFonts w:hint="eastAsia"/>
          <w:snapToGrid w:val="0"/>
          <w:kern w:val="0"/>
          <w:szCs w:val="24"/>
        </w:rPr>
        <w:t>；車廂停留軔機作用時，該車之車側燈點亮</w:t>
      </w:r>
      <w:r w:rsidRPr="008F629E">
        <w:rPr>
          <w:snapToGrid w:val="0"/>
          <w:kern w:val="0"/>
          <w:szCs w:val="24"/>
        </w:rPr>
        <w:t>(</w:t>
      </w:r>
      <w:r w:rsidRPr="008F629E">
        <w:rPr>
          <w:rFonts w:hint="eastAsia"/>
          <w:snapToGrid w:val="0"/>
          <w:kern w:val="0"/>
          <w:szCs w:val="24"/>
        </w:rPr>
        <w:t>綠色</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客室內前、後端牆板</w:t>
      </w:r>
      <w:r w:rsidR="007E5EEE" w:rsidRPr="008F629E">
        <w:rPr>
          <w:rFonts w:hint="eastAsia"/>
          <w:snapToGrid w:val="0"/>
          <w:kern w:val="0"/>
          <w:szCs w:val="24"/>
        </w:rPr>
        <w:t>及</w:t>
      </w:r>
      <w:r w:rsidRPr="008F629E">
        <w:rPr>
          <w:rFonts w:hint="eastAsia"/>
          <w:snapToGrid w:val="0"/>
          <w:kern w:val="0"/>
          <w:szCs w:val="24"/>
        </w:rPr>
        <w:t>駕駛室，各應裝設</w:t>
      </w:r>
      <w:r w:rsidRPr="008F629E">
        <w:rPr>
          <w:snapToGrid w:val="0"/>
          <w:kern w:val="0"/>
          <w:szCs w:val="24"/>
        </w:rPr>
        <w:t>AC 110 V 10 A</w:t>
      </w:r>
      <w:r w:rsidRPr="008F629E">
        <w:rPr>
          <w:rFonts w:hint="eastAsia"/>
          <w:snapToGrid w:val="0"/>
          <w:kern w:val="0"/>
          <w:szCs w:val="24"/>
        </w:rPr>
        <w:t>防塵插座一只。</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車外照明燈具之選用</w:t>
      </w:r>
      <w:r w:rsidRPr="008F629E">
        <w:rPr>
          <w:snapToGrid w:val="0"/>
          <w:kern w:val="0"/>
          <w:szCs w:val="24"/>
        </w:rPr>
        <w:t>(</w:t>
      </w:r>
      <w:r w:rsidRPr="008F629E">
        <w:rPr>
          <w:rFonts w:hint="eastAsia"/>
          <w:snapToGrid w:val="0"/>
          <w:kern w:val="0"/>
          <w:szCs w:val="24"/>
        </w:rPr>
        <w:t>若燈具從車體內部安裝與維修者除外</w:t>
      </w:r>
      <w:r w:rsidRPr="008F629E">
        <w:rPr>
          <w:snapToGrid w:val="0"/>
          <w:kern w:val="0"/>
          <w:szCs w:val="24"/>
        </w:rPr>
        <w:t>)</w:t>
      </w:r>
      <w:r w:rsidRPr="008F629E">
        <w:rPr>
          <w:rFonts w:hint="eastAsia"/>
          <w:snapToGrid w:val="0"/>
          <w:kern w:val="0"/>
          <w:szCs w:val="24"/>
        </w:rPr>
        <w:t>應符合</w:t>
      </w:r>
      <w:r w:rsidRPr="008F629E">
        <w:rPr>
          <w:snapToGrid w:val="0"/>
          <w:kern w:val="0"/>
          <w:szCs w:val="24"/>
        </w:rPr>
        <w:t xml:space="preserve">IEC60529  </w:t>
      </w:r>
      <w:r w:rsidRPr="008F629E">
        <w:rPr>
          <w:rFonts w:hint="eastAsia"/>
          <w:snapToGrid w:val="0"/>
          <w:kern w:val="0"/>
          <w:szCs w:val="24"/>
        </w:rPr>
        <w:lastRenderedPageBreak/>
        <w:t>或同等級之</w:t>
      </w:r>
      <w:r w:rsidRPr="008F629E">
        <w:rPr>
          <w:snapToGrid w:val="0"/>
          <w:kern w:val="0"/>
          <w:szCs w:val="24"/>
        </w:rPr>
        <w:t>IP65</w:t>
      </w:r>
      <w:r w:rsidRPr="008F629E">
        <w:rPr>
          <w:rFonts w:hint="eastAsia"/>
          <w:snapToGrid w:val="0"/>
          <w:kern w:val="0"/>
          <w:szCs w:val="24"/>
        </w:rPr>
        <w:t>等級防水性及免於受到車輛清洗設備的損壞，其外緣應在車輛靜態包絡線之範圍內。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照明系統規劃設計必須符合</w:t>
      </w:r>
      <w:r w:rsidRPr="008F629E">
        <w:rPr>
          <w:snapToGrid w:val="0"/>
          <w:kern w:val="0"/>
          <w:szCs w:val="24"/>
        </w:rPr>
        <w:t>EN13272</w:t>
      </w:r>
      <w:r w:rsidRPr="008F629E">
        <w:rPr>
          <w:rFonts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9" w:name="_Toc523906755"/>
      <w:bookmarkStart w:id="1370" w:name="_Toc484530703"/>
      <w:bookmarkStart w:id="1371" w:name="_Toc518917764"/>
      <w:r w:rsidRPr="008F629E">
        <w:rPr>
          <w:rFonts w:ascii="Times New Roman" w:hAnsi="Times New Roman" w:cs="Times New Roman" w:hint="eastAsia"/>
          <w:snapToGrid w:val="0"/>
          <w:kern w:val="0"/>
        </w:rPr>
        <w:t>照明</w:t>
      </w:r>
      <w:bookmarkEnd w:id="1369"/>
      <w:r w:rsidRPr="008F629E">
        <w:rPr>
          <w:rFonts w:ascii="Times New Roman" w:hAnsi="Times New Roman" w:cs="Times New Roman" w:hint="eastAsia"/>
          <w:snapToGrid w:val="0"/>
          <w:kern w:val="0"/>
        </w:rPr>
        <w:t>設備</w:t>
      </w:r>
      <w:bookmarkEnd w:id="1370"/>
      <w:bookmarkEnd w:id="1371"/>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駕駛室內、廁所間、男用廁所、車長室、服務員室及哺</w:t>
      </w:r>
      <w:r w:rsidRPr="008F629E">
        <w:rPr>
          <w:snapToGrid w:val="0"/>
          <w:kern w:val="0"/>
          <w:szCs w:val="24"/>
        </w:rPr>
        <w:t>(</w:t>
      </w:r>
      <w:r w:rsidRPr="008F629E">
        <w:rPr>
          <w:rFonts w:hint="eastAsia"/>
          <w:snapToGrid w:val="0"/>
          <w:kern w:val="0"/>
          <w:szCs w:val="24"/>
        </w:rPr>
        <w:t>集</w:t>
      </w:r>
      <w:r w:rsidRPr="008F629E">
        <w:rPr>
          <w:snapToGrid w:val="0"/>
          <w:kern w:val="0"/>
          <w:szCs w:val="24"/>
        </w:rPr>
        <w:t>)</w:t>
      </w:r>
      <w:r w:rsidRPr="008F629E">
        <w:rPr>
          <w:rFonts w:hint="eastAsia"/>
          <w:snapToGrid w:val="0"/>
          <w:kern w:val="0"/>
          <w:szCs w:val="24"/>
        </w:rPr>
        <w:t>乳室之天花板上</w:t>
      </w:r>
      <w:r w:rsidRPr="008F629E">
        <w:rPr>
          <w:snapToGrid w:val="0"/>
          <w:kern w:val="0"/>
          <w:szCs w:val="24"/>
        </w:rPr>
        <w:t>LED</w:t>
      </w:r>
      <w:r w:rsidRPr="008F629E">
        <w:rPr>
          <w:rFonts w:hint="eastAsia"/>
          <w:snapToGrid w:val="0"/>
          <w:kern w:val="0"/>
          <w:szCs w:val="24"/>
        </w:rPr>
        <w:t>燈</w:t>
      </w:r>
      <w:r w:rsidRPr="008F629E">
        <w:rPr>
          <w:snapToGrid w:val="0"/>
          <w:kern w:val="0"/>
          <w:szCs w:val="24"/>
        </w:rPr>
        <w:t>1</w:t>
      </w:r>
      <w:r w:rsidRPr="008F629E">
        <w:rPr>
          <w:rFonts w:hint="eastAsia"/>
          <w:snapToGrid w:val="0"/>
          <w:kern w:val="0"/>
          <w:szCs w:val="24"/>
        </w:rPr>
        <w:t>盞內附</w:t>
      </w:r>
      <w:r w:rsidRPr="008F629E">
        <w:rPr>
          <w:snapToGrid w:val="0"/>
          <w:kern w:val="0"/>
          <w:szCs w:val="24"/>
        </w:rPr>
        <w:t>2W</w:t>
      </w:r>
      <w:r w:rsidRPr="008F629E">
        <w:rPr>
          <w:rFonts w:hint="eastAsia"/>
          <w:snapToGrid w:val="0"/>
          <w:kern w:val="0"/>
          <w:szCs w:val="24"/>
        </w:rPr>
        <w:t>以下之</w:t>
      </w:r>
      <w:r w:rsidRPr="008F629E">
        <w:rPr>
          <w:snapToGrid w:val="0"/>
          <w:kern w:val="0"/>
          <w:szCs w:val="24"/>
        </w:rPr>
        <w:t>LED</w:t>
      </w:r>
      <w:r w:rsidRPr="008F629E">
        <w:rPr>
          <w:rFonts w:hint="eastAsia"/>
          <w:snapToGrid w:val="0"/>
          <w:kern w:val="0"/>
          <w:szCs w:val="24"/>
        </w:rPr>
        <w:t>燈，且應設轉換開關燈具。</w:t>
      </w:r>
      <w:r w:rsidR="00730AF9" w:rsidRPr="008F629E">
        <w:rPr>
          <w:rFonts w:hint="eastAsia"/>
          <w:snapToGrid w:val="0"/>
          <w:kern w:val="0"/>
          <w:szCs w:val="24"/>
        </w:rPr>
        <w:t>另廁所間洗手臺牆上再裝設</w:t>
      </w:r>
      <w:r w:rsidR="00730AF9" w:rsidRPr="008F629E">
        <w:rPr>
          <w:snapToGrid w:val="0"/>
          <w:kern w:val="0"/>
          <w:szCs w:val="24"/>
        </w:rPr>
        <w:t>LED</w:t>
      </w:r>
      <w:r w:rsidR="00730AF9" w:rsidRPr="008F629E">
        <w:rPr>
          <w:rFonts w:hint="eastAsia"/>
          <w:snapToGrid w:val="0"/>
          <w:kern w:val="0"/>
          <w:szCs w:val="24"/>
        </w:rPr>
        <w:t>燈</w:t>
      </w:r>
      <w:r w:rsidR="00730AF9" w:rsidRPr="008F629E">
        <w:rPr>
          <w:snapToGrid w:val="0"/>
          <w:kern w:val="0"/>
          <w:szCs w:val="24"/>
        </w:rPr>
        <w:t>1</w:t>
      </w:r>
      <w:r w:rsidR="00730AF9" w:rsidRPr="008F629E">
        <w:rPr>
          <w:rFonts w:hint="eastAsia"/>
          <w:snapToGrid w:val="0"/>
          <w:kern w:val="0"/>
          <w:szCs w:val="24"/>
        </w:rPr>
        <w:t>盞。</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廁所應設</w:t>
      </w:r>
      <w:r w:rsidRPr="008F629E">
        <w:rPr>
          <w:snapToGrid w:val="0"/>
          <w:kern w:val="0"/>
          <w:szCs w:val="24"/>
        </w:rPr>
        <w:t>AC 110V</w:t>
      </w:r>
      <w:r w:rsidRPr="008F629E">
        <w:rPr>
          <w:rFonts w:hint="eastAsia"/>
          <w:snapToGrid w:val="0"/>
          <w:kern w:val="0"/>
          <w:szCs w:val="24"/>
        </w:rPr>
        <w:t>之排氣扇，此排氣扇與靜式整流器</w:t>
      </w:r>
      <w:r w:rsidRPr="008F629E">
        <w:rPr>
          <w:snapToGrid w:val="0"/>
          <w:kern w:val="0"/>
          <w:szCs w:val="24"/>
        </w:rPr>
        <w:t>/</w:t>
      </w:r>
      <w:r w:rsidRPr="008F629E">
        <w:rPr>
          <w:rFonts w:hint="eastAsia"/>
          <w:snapToGrid w:val="0"/>
          <w:kern w:val="0"/>
          <w:szCs w:val="24"/>
        </w:rPr>
        <w:t>變流器</w:t>
      </w:r>
      <w:r w:rsidRPr="008F629E">
        <w:rPr>
          <w:snapToGrid w:val="0"/>
          <w:kern w:val="0"/>
          <w:szCs w:val="24"/>
        </w:rPr>
        <w:t>(SIV)</w:t>
      </w:r>
      <w:r w:rsidRPr="008F629E">
        <w:rPr>
          <w:rFonts w:hint="eastAsia"/>
          <w:snapToGrid w:val="0"/>
          <w:kern w:val="0"/>
          <w:szCs w:val="24"/>
        </w:rPr>
        <w:t>電源同步作用。</w:t>
      </w:r>
    </w:p>
    <w:p w:rsidR="00AF3268" w:rsidRPr="008F629E" w:rsidRDefault="00730AF9"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鄰接</w:t>
      </w:r>
      <w:r w:rsidR="003F04F4" w:rsidRPr="008F629E">
        <w:rPr>
          <w:rFonts w:hint="eastAsia"/>
          <w:snapToGrid w:val="0"/>
          <w:kern w:val="0"/>
          <w:szCs w:val="24"/>
        </w:rPr>
        <w:t>廁所及哺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w:t>
      </w:r>
      <w:r w:rsidRPr="008F629E">
        <w:rPr>
          <w:rFonts w:hint="eastAsia"/>
          <w:snapToGrid w:val="0"/>
          <w:kern w:val="0"/>
          <w:szCs w:val="24"/>
        </w:rPr>
        <w:t>之客室隔牆上方及無廁所設備車廂端牆上應設</w:t>
      </w:r>
      <w:r w:rsidR="003F04F4" w:rsidRPr="008F629E">
        <w:rPr>
          <w:snapToGrid w:val="0"/>
          <w:kern w:val="0"/>
          <w:szCs w:val="24"/>
        </w:rPr>
        <w:t>LED</w:t>
      </w:r>
      <w:r w:rsidR="003F04F4" w:rsidRPr="008F629E">
        <w:rPr>
          <w:rFonts w:hint="eastAsia"/>
          <w:snapToGrid w:val="0"/>
          <w:kern w:val="0"/>
          <w:szCs w:val="24"/>
        </w:rPr>
        <w:t>顯示之指示燈，以便指示廁所或哺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乳室是否有人使用中，指示燈應與門鎖連鎖控制，當門鎖鎖上時，指示燈才能顯示。</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照明系統開關、斷路器、繼電器與保護性裝置，應集中於一配電箱，每一配電箱應附箱門。配電箱門與配電室門之外表顏色應配合車輛內裝整體設計，且至少應裝設</w:t>
      </w:r>
      <w:r w:rsidRPr="008F629E">
        <w:rPr>
          <w:snapToGrid w:val="0"/>
          <w:kern w:val="0"/>
          <w:szCs w:val="24"/>
        </w:rPr>
        <w:t>2</w:t>
      </w:r>
      <w:r w:rsidRPr="008F629E">
        <w:rPr>
          <w:rFonts w:hint="eastAsia"/>
          <w:snapToGrid w:val="0"/>
          <w:kern w:val="0"/>
          <w:szCs w:val="24"/>
        </w:rPr>
        <w:t>個鎖扣，使用統一鑰匙上鎖。</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駕駛室應裝設亮度可調式</w:t>
      </w:r>
      <w:r w:rsidRPr="008F629E">
        <w:rPr>
          <w:snapToGrid w:val="0"/>
          <w:kern w:val="0"/>
          <w:szCs w:val="24"/>
        </w:rPr>
        <w:t>LED</w:t>
      </w:r>
      <w:r w:rsidRPr="008F629E">
        <w:rPr>
          <w:rFonts w:hint="eastAsia"/>
          <w:snapToGrid w:val="0"/>
          <w:kern w:val="0"/>
          <w:szCs w:val="24"/>
        </w:rPr>
        <w:t>燈，以利駕駛人員之閱讀所需。</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2" w:name="_Toc484530704"/>
      <w:bookmarkStart w:id="1373" w:name="_Toc518917765"/>
      <w:r w:rsidRPr="008F629E">
        <w:rPr>
          <w:rFonts w:ascii="Times New Roman" w:hAnsi="Times New Roman" w:cs="Times New Roman" w:hint="eastAsia"/>
          <w:snapToGrid w:val="0"/>
          <w:kern w:val="0"/>
        </w:rPr>
        <w:t>頭燈</w:t>
      </w:r>
      <w:bookmarkEnd w:id="1372"/>
      <w:bookmarkEnd w:id="1373"/>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駕駛車之前端上方應至少設置</w:t>
      </w:r>
      <w:r w:rsidRPr="008F629E">
        <w:rPr>
          <w:snapToGrid w:val="0"/>
          <w:kern w:val="0"/>
          <w:szCs w:val="24"/>
        </w:rPr>
        <w:t>LED</w:t>
      </w:r>
      <w:r w:rsidRPr="008F629E">
        <w:rPr>
          <w:rFonts w:hint="eastAsia"/>
          <w:snapToGrid w:val="0"/>
          <w:kern w:val="0"/>
          <w:szCs w:val="24"/>
        </w:rPr>
        <w:t>頭燈兩只</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以上，且應設強、減光裝置，亮光與減光之開關應分開各別裝設，下方兩邊各設隱藏封閉式</w:t>
      </w:r>
      <w:r w:rsidRPr="008F629E">
        <w:rPr>
          <w:snapToGrid w:val="0"/>
          <w:kern w:val="0"/>
          <w:szCs w:val="24"/>
        </w:rPr>
        <w:t>LED</w:t>
      </w:r>
      <w:r w:rsidRPr="008F629E">
        <w:rPr>
          <w:rFonts w:hint="eastAsia"/>
          <w:snapToGrid w:val="0"/>
          <w:kern w:val="0"/>
          <w:szCs w:val="24"/>
        </w:rPr>
        <w:t>頭燈及尾燈，各燈具或發光器可於車內拆裝容易並具防水、防振等功能，同時以並聯連接且附裝一個開關。開關應設在駕駛室，可快速方便操作之位置。駕駛室應裝設指示燈</w:t>
      </w:r>
      <w:r w:rsidRPr="008F629E">
        <w:rPr>
          <w:snapToGrid w:val="0"/>
          <w:kern w:val="0"/>
          <w:szCs w:val="24"/>
        </w:rPr>
        <w:t>(</w:t>
      </w:r>
      <w:r w:rsidRPr="008F629E">
        <w:rPr>
          <w:rFonts w:hint="eastAsia"/>
          <w:snapToGrid w:val="0"/>
          <w:kern w:val="0"/>
          <w:szCs w:val="24"/>
        </w:rPr>
        <w:t>或於</w:t>
      </w:r>
      <w:r w:rsidRPr="008F629E">
        <w:rPr>
          <w:snapToGrid w:val="0"/>
          <w:kern w:val="0"/>
          <w:szCs w:val="24"/>
        </w:rPr>
        <w:t>DDU)</w:t>
      </w:r>
      <w:r w:rsidRPr="008F629E">
        <w:rPr>
          <w:rFonts w:hint="eastAsia"/>
          <w:snapToGrid w:val="0"/>
          <w:kern w:val="0"/>
          <w:szCs w:val="24"/>
        </w:rPr>
        <w:t>以指示頭燈之作用狀態</w:t>
      </w:r>
      <w:r w:rsidRPr="008F629E">
        <w:rPr>
          <w:snapToGrid w:val="0"/>
          <w:kern w:val="0"/>
          <w:szCs w:val="24"/>
        </w:rPr>
        <w:t>(</w:t>
      </w:r>
      <w:r w:rsidRPr="008F629E">
        <w:rPr>
          <w:rFonts w:hint="eastAsia"/>
          <w:snapToGrid w:val="0"/>
          <w:kern w:val="0"/>
          <w:szCs w:val="24"/>
        </w:rPr>
        <w:t>亮或不亮</w:t>
      </w:r>
      <w:r w:rsidRPr="008F629E">
        <w:rPr>
          <w:snapToGrid w:val="0"/>
          <w:kern w:val="0"/>
          <w:szCs w:val="24"/>
        </w:rPr>
        <w:t>)</w:t>
      </w:r>
      <w:r w:rsidRPr="008F629E">
        <w:rPr>
          <w:rFonts w:hint="eastAsia"/>
          <w:snapToGrid w:val="0"/>
          <w:kern w:val="0"/>
          <w:szCs w:val="24"/>
        </w:rPr>
        <w:t>；立約商可採用多個發光二極體</w:t>
      </w:r>
      <w:r w:rsidRPr="008F629E">
        <w:rPr>
          <w:snapToGrid w:val="0"/>
          <w:kern w:val="0"/>
          <w:szCs w:val="24"/>
        </w:rPr>
        <w:t>(LED)</w:t>
      </w:r>
      <w:r w:rsidRPr="008F629E">
        <w:rPr>
          <w:rFonts w:hint="eastAsia"/>
          <w:snapToGrid w:val="0"/>
          <w:kern w:val="0"/>
          <w:szCs w:val="24"/>
        </w:rPr>
        <w:t>，以節省其耗電量並提高其可靠度，並提出詳細說明供臺鐵局審查。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頭燈位置如與附圖十五</w:t>
      </w:r>
      <w:r w:rsidRPr="008F629E">
        <w:rPr>
          <w:snapToGrid w:val="0"/>
          <w:kern w:val="0"/>
          <w:szCs w:val="24"/>
        </w:rPr>
        <w:t>:CEMU-94002</w:t>
      </w:r>
      <w:r w:rsidRPr="008F629E">
        <w:rPr>
          <w:rFonts w:hint="eastAsia"/>
          <w:snapToGrid w:val="0"/>
          <w:kern w:val="0"/>
          <w:szCs w:val="24"/>
        </w:rPr>
        <w:t>不同時，立約商應提出詳細說明供臺鐵局審查。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w:t>
      </w:r>
      <w:r w:rsidRPr="008F629E">
        <w:rPr>
          <w:snapToGrid w:val="0"/>
          <w:kern w:val="0"/>
          <w:szCs w:val="24"/>
        </w:rPr>
        <w:t>24V DC</w:t>
      </w:r>
      <w:r w:rsidRPr="008F629E">
        <w:rPr>
          <w:rFonts w:hint="eastAsia"/>
          <w:snapToGrid w:val="0"/>
          <w:kern w:val="0"/>
          <w:szCs w:val="24"/>
        </w:rPr>
        <w:t>電源故障時，應可由</w:t>
      </w:r>
      <w:r w:rsidRPr="008F629E">
        <w:rPr>
          <w:snapToGrid w:val="0"/>
          <w:kern w:val="0"/>
          <w:szCs w:val="24"/>
        </w:rPr>
        <w:t>110V DC</w:t>
      </w:r>
      <w:r w:rsidRPr="008F629E">
        <w:rPr>
          <w:rFonts w:hint="eastAsia"/>
          <w:snapToGrid w:val="0"/>
          <w:kern w:val="0"/>
          <w:szCs w:val="24"/>
        </w:rPr>
        <w:t>蓄電池電源供應。</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snapToGrid w:val="0"/>
          <w:kern w:val="0"/>
          <w:szCs w:val="24"/>
        </w:rPr>
        <w:t>LED</w:t>
      </w:r>
      <w:r w:rsidRPr="008F629E">
        <w:rPr>
          <w:rFonts w:hint="eastAsia"/>
          <w:snapToGrid w:val="0"/>
          <w:kern w:val="0"/>
          <w:szCs w:val="24"/>
        </w:rPr>
        <w:t>頭燈應為軌道車輛使用及聚光型式、足夠之亮度、投射距離；色溫應符合</w:t>
      </w:r>
      <w:r w:rsidRPr="008F629E">
        <w:rPr>
          <w:snapToGrid w:val="0"/>
          <w:kern w:val="0"/>
          <w:szCs w:val="24"/>
        </w:rPr>
        <w:t>5,000 K-6,500 K</w:t>
      </w:r>
      <w:r w:rsidRPr="008F629E">
        <w:rPr>
          <w:rFonts w:hint="eastAsia"/>
          <w:snapToGrid w:val="0"/>
          <w:kern w:val="0"/>
          <w:szCs w:val="24"/>
        </w:rPr>
        <w:t>間，其於</w:t>
      </w:r>
      <w:r w:rsidRPr="008F629E">
        <w:rPr>
          <w:snapToGrid w:val="0"/>
          <w:kern w:val="0"/>
          <w:szCs w:val="24"/>
        </w:rPr>
        <w:t>200</w:t>
      </w:r>
      <w:r w:rsidRPr="008F629E">
        <w:rPr>
          <w:rFonts w:hint="eastAsia"/>
          <w:snapToGrid w:val="0"/>
          <w:kern w:val="0"/>
          <w:szCs w:val="24"/>
        </w:rPr>
        <w:t>公尺處應至少</w:t>
      </w:r>
      <w:r w:rsidRPr="008F629E">
        <w:rPr>
          <w:snapToGrid w:val="0"/>
          <w:kern w:val="0"/>
          <w:szCs w:val="24"/>
        </w:rPr>
        <w:t>10</w:t>
      </w:r>
      <w:r w:rsidRPr="008F629E">
        <w:rPr>
          <w:rFonts w:hint="eastAsia"/>
          <w:snapToGrid w:val="0"/>
          <w:kern w:val="0"/>
          <w:szCs w:val="24"/>
        </w:rPr>
        <w:t>流明</w:t>
      </w:r>
      <w:r w:rsidRPr="008F629E">
        <w:rPr>
          <w:snapToGrid w:val="0"/>
          <w:kern w:val="0"/>
          <w:szCs w:val="24"/>
        </w:rPr>
        <w:t xml:space="preserve">(LUX) </w:t>
      </w:r>
      <w:r w:rsidRPr="008F629E">
        <w:rPr>
          <w:rFonts w:hint="eastAsia"/>
          <w:snapToGrid w:val="0"/>
          <w:kern w:val="0"/>
          <w:szCs w:val="24"/>
        </w:rPr>
        <w:t>，以利行車安全。</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頭燈設計應儘量減少在燈具上方之散射，燈具應具有光束角度之調整裝置</w:t>
      </w:r>
      <w:r w:rsidRPr="008F629E">
        <w:rPr>
          <w:snapToGrid w:val="0"/>
          <w:kern w:val="0"/>
          <w:szCs w:val="24"/>
        </w:rPr>
        <w:t>(Aiming Devices)</w:t>
      </w:r>
      <w:r w:rsidRPr="008F629E">
        <w:rPr>
          <w:rFonts w:hint="eastAsia"/>
          <w:snapToGrid w:val="0"/>
          <w:kern w:val="0"/>
          <w:szCs w:val="24"/>
        </w:rPr>
        <w:t>。</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每列車之頭尾燈應連鎖控制，駕駛端之亮頭燈，非駕駛端亮尾燈。</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4" w:name="_Toc484530705"/>
      <w:bookmarkStart w:id="1375" w:name="_Toc518917766"/>
      <w:r w:rsidRPr="008F629E">
        <w:rPr>
          <w:rFonts w:ascii="Times New Roman" w:hAnsi="Times New Roman" w:cs="Times New Roman" w:hint="eastAsia"/>
          <w:snapToGrid w:val="0"/>
          <w:kern w:val="0"/>
        </w:rPr>
        <w:t>尾燈</w:t>
      </w:r>
      <w:bookmarkEnd w:id="1374"/>
      <w:bookmarkEnd w:id="1375"/>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每一組電聯車後端應裝設易於換裝之嵌入式多</w:t>
      </w:r>
      <w:r w:rsidRPr="008F629E">
        <w:rPr>
          <w:snapToGrid w:val="0"/>
          <w:kern w:val="0"/>
          <w:szCs w:val="24"/>
        </w:rPr>
        <w:t>LED</w:t>
      </w:r>
      <w:r w:rsidRPr="008F629E">
        <w:rPr>
          <w:rFonts w:hint="eastAsia"/>
          <w:snapToGrid w:val="0"/>
          <w:kern w:val="0"/>
          <w:szCs w:val="24"/>
        </w:rPr>
        <w:t>光源尾燈</w:t>
      </w:r>
      <w:r w:rsidRPr="008F629E">
        <w:rPr>
          <w:snapToGrid w:val="0"/>
          <w:kern w:val="0"/>
          <w:szCs w:val="24"/>
        </w:rPr>
        <w:t>2</w:t>
      </w:r>
      <w:r w:rsidRPr="008F629E">
        <w:rPr>
          <w:rFonts w:hint="eastAsia"/>
          <w:snapToGrid w:val="0"/>
          <w:kern w:val="0"/>
          <w:szCs w:val="24"/>
        </w:rPr>
        <w:t>盞，其它車輛前後端兩側各應裝設尾燈掛勾。立約商應提出詳細說明供臺鐵局審查。</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燈組：</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直徑</w:t>
      </w:r>
      <w:r w:rsidRPr="008F629E">
        <w:rPr>
          <w:rFonts w:ascii="Times New Roman" w:eastAsia="標楷體" w:hAnsi="Times New Roman" w:cs="Times New Roman"/>
          <w:snapToGrid w:val="0"/>
          <w:kern w:val="0"/>
          <w:szCs w:val="24"/>
        </w:rPr>
        <w:t xml:space="preserve">104+10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正面光軸上單位亮度：</w:t>
      </w:r>
      <w:r w:rsidRPr="008F629E">
        <w:rPr>
          <w:rFonts w:ascii="Times New Roman" w:eastAsia="標楷體" w:hAnsi="Times New Roman" w:cs="Times New Roman"/>
          <w:snapToGrid w:val="0"/>
          <w:kern w:val="0"/>
          <w:szCs w:val="24"/>
        </w:rPr>
        <w:t>30</w:t>
      </w:r>
      <w:r w:rsidR="004142B5"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 cd/m</w:t>
      </w:r>
      <w:r w:rsidRPr="008F629E">
        <w:rPr>
          <w:rFonts w:ascii="Times New Roman" w:eastAsia="標楷體" w:hAnsi="Times New Roman" w:cs="Times New Roman"/>
          <w:snapToGrid w:val="0"/>
          <w:kern w:val="0"/>
          <w:szCs w:val="24"/>
          <w:vertAlign w:val="superscript"/>
        </w:rPr>
        <w:t>2</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波長</w:t>
      </w:r>
      <w:r w:rsidRPr="008F629E">
        <w:rPr>
          <w:rFonts w:ascii="Times New Roman" w:eastAsia="標楷體" w:hAnsi="Times New Roman" w:cs="Times New Roman"/>
          <w:snapToGrid w:val="0"/>
          <w:kern w:val="0"/>
          <w:szCs w:val="24"/>
        </w:rPr>
        <w:t xml:space="preserve">640+10 </w:t>
      </w:r>
      <w:r w:rsidRPr="008F629E">
        <w:rPr>
          <w:rFonts w:ascii="Times New Roman" w:eastAsia="標楷體" w:hAnsi="Times New Roman" w:cs="Times New Roman" w:hint="eastAsia"/>
          <w:snapToGrid w:val="0"/>
          <w:kern w:val="0"/>
          <w:szCs w:val="24"/>
        </w:rPr>
        <w:t>奈米。</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輸入電壓：</w:t>
      </w:r>
      <w:r w:rsidRPr="008F629E">
        <w:rPr>
          <w:rFonts w:ascii="Times New Roman" w:eastAsia="標楷體" w:hAnsi="Times New Roman" w:cs="Times New Roman"/>
          <w:snapToGrid w:val="0"/>
          <w:kern w:val="0"/>
          <w:szCs w:val="24"/>
        </w:rPr>
        <w:t>DC  18V-32 V</w:t>
      </w:r>
      <w:r w:rsidRPr="008F629E">
        <w:rPr>
          <w:rFonts w:ascii="Times New Roman" w:eastAsia="標楷體" w:hAnsi="Times New Roman" w:cs="Times New Roman" w:hint="eastAsia"/>
          <w:snapToGrid w:val="0"/>
          <w:kern w:val="0"/>
          <w:szCs w:val="24"/>
        </w:rPr>
        <w:t>（具輸入正、負端極性接錯保護電路）。</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消耗功率：當輸入電壓為</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時，消耗功率低於</w:t>
      </w:r>
      <w:r w:rsidRPr="008F629E">
        <w:rPr>
          <w:rFonts w:ascii="Times New Roman" w:eastAsia="標楷體" w:hAnsi="Times New Roman" w:cs="Times New Roman"/>
          <w:snapToGrid w:val="0"/>
          <w:kern w:val="0"/>
          <w:szCs w:val="24"/>
        </w:rPr>
        <w:t>15W</w:t>
      </w:r>
      <w:r w:rsidRPr="008F629E">
        <w:rPr>
          <w:rFonts w:ascii="Times New Roman" w:eastAsia="標楷體" w:hAnsi="Times New Roman" w:cs="Times New Roman" w:hint="eastAsia"/>
          <w:snapToGrid w:val="0"/>
          <w:kern w:val="0"/>
          <w:szCs w:val="24"/>
        </w:rPr>
        <w:t>。</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總負載工作電流：</w:t>
      </w:r>
      <w:smartTag w:uri="urn:schemas-microsoft-com:office:smarttags" w:element="chmetcnv">
        <w:smartTagPr>
          <w:attr w:name="UnitName" w:val="a"/>
          <w:attr w:name="SourceValue" w:val="0.6"/>
          <w:attr w:name="HasSpace" w:val="False"/>
          <w:attr w:name="Negative" w:val="False"/>
          <w:attr w:name="NumberType" w:val="1"/>
          <w:attr w:name="TCSC" w:val="0"/>
        </w:smartTagPr>
        <w:r w:rsidRPr="008F629E">
          <w:rPr>
            <w:rFonts w:ascii="Times New Roman" w:eastAsia="標楷體" w:hAnsi="Times New Roman" w:cs="Times New Roman"/>
            <w:snapToGrid w:val="0"/>
            <w:kern w:val="0"/>
            <w:szCs w:val="24"/>
          </w:rPr>
          <w:t>0.6A</w:t>
        </w:r>
      </w:smartTag>
      <w:r w:rsidRPr="008F629E">
        <w:rPr>
          <w:rFonts w:ascii="Times New Roman" w:eastAsia="標楷體" w:hAnsi="Times New Roman" w:cs="Times New Roman" w:hint="eastAsia"/>
          <w:snapToGrid w:val="0"/>
          <w:kern w:val="0"/>
          <w:szCs w:val="24"/>
        </w:rPr>
        <w:t>以下（輸入電壓</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以下）。</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發光單體：</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 xml:space="preserve">LED </w:t>
      </w:r>
      <w:r w:rsidRPr="008F629E">
        <w:rPr>
          <w:rFonts w:ascii="Times New Roman" w:eastAsia="標楷體" w:hAnsi="Times New Roman" w:cs="Times New Roman" w:hint="eastAsia"/>
          <w:snapToGrid w:val="0"/>
          <w:kern w:val="0"/>
          <w:szCs w:val="24"/>
        </w:rPr>
        <w:t>電路排列以串、並聯方式，在部分損壞時仍維持正常運作，且不影響辨識</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溫度為</w:t>
      </w:r>
      <w:smartTag w:uri="urn:schemas-microsoft-com:office:smarttags" w:element="chmetcnv">
        <w:smartTagPr>
          <w:attr w:name="TCSC" w:val="0"/>
          <w:attr w:name="NumberType" w:val="1"/>
          <w:attr w:name="Negative" w:val="False"/>
          <w:attr w:name="HasSpace" w:val="False"/>
          <w:attr w:name="SourceValue" w:val="25"/>
          <w:attr w:name="UnitName" w:val="℃"/>
        </w:smartTagP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w:t>
        </w:r>
      </w:smartTag>
      <w:r w:rsidRPr="008F629E">
        <w:rPr>
          <w:rFonts w:ascii="Times New Roman" w:eastAsia="標楷體" w:hAnsi="Times New Roman" w:cs="Times New Roman" w:hint="eastAsia"/>
          <w:snapToGrid w:val="0"/>
          <w:kern w:val="0"/>
          <w:szCs w:val="24"/>
        </w:rPr>
        <w:t>時平均壽命</w:t>
      </w:r>
      <w:r w:rsidRPr="008F629E">
        <w:rPr>
          <w:rFonts w:ascii="Times New Roman" w:eastAsia="標楷體" w:hAnsi="Times New Roman" w:cs="Times New Roman"/>
          <w:snapToGrid w:val="0"/>
          <w:kern w:val="0"/>
          <w:szCs w:val="24"/>
        </w:rPr>
        <w:t>30</w:t>
      </w:r>
      <w:r w:rsidR="00D62B4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w:t>
      </w:r>
      <w:r w:rsidRPr="008F629E">
        <w:rPr>
          <w:rFonts w:ascii="Times New Roman" w:eastAsia="標楷體" w:hAnsi="Times New Roman" w:cs="Times New Roman" w:hint="eastAsia"/>
          <w:snapToGrid w:val="0"/>
          <w:kern w:val="0"/>
          <w:szCs w:val="24"/>
        </w:rPr>
        <w:t>小時以上</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尺寸：</w:t>
      </w:r>
      <w:r w:rsidRPr="008F629E">
        <w:rPr>
          <w:rFonts w:ascii="Times New Roman" w:eastAsia="標楷體" w:hAnsi="Times New Roman" w:cs="Times New Roman"/>
          <w:snapToGrid w:val="0"/>
          <w:kern w:val="0"/>
          <w:szCs w:val="24"/>
        </w:rPr>
        <w:t xml:space="preserve">ψ5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顏色：紅色。</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半功率角：</w:t>
      </w:r>
      <w:r w:rsidRPr="008F629E">
        <w:rPr>
          <w:rFonts w:ascii="Times New Roman" w:eastAsia="標楷體" w:hAnsi="Times New Roman" w:cs="Times New Roman"/>
          <w:snapToGrid w:val="0"/>
          <w:kern w:val="0"/>
          <w:szCs w:val="24"/>
        </w:rPr>
        <w:t>2ψ1/2 8°</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可視距離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戶外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800</w:t>
      </w:r>
      <w:r w:rsidRPr="008F629E">
        <w:rPr>
          <w:rFonts w:ascii="Times New Roman" w:eastAsia="標楷體" w:hAnsi="Times New Roman" w:cs="Times New Roman" w:hint="eastAsia"/>
          <w:snapToGrid w:val="0"/>
          <w:kern w:val="0"/>
          <w:szCs w:val="24"/>
        </w:rPr>
        <w:t>公尺。</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工作環境溫度與濕度：依照</w:t>
      </w:r>
      <w:r w:rsidRPr="008F629E">
        <w:rPr>
          <w:rFonts w:ascii="Times New Roman" w:eastAsia="標楷體" w:hAnsi="Times New Roman" w:cs="Times New Roman"/>
          <w:snapToGrid w:val="0"/>
          <w:kern w:val="0"/>
          <w:szCs w:val="24"/>
        </w:rPr>
        <w:t>6.4</w:t>
      </w:r>
      <w:r w:rsidRPr="008F629E">
        <w:rPr>
          <w:rFonts w:ascii="Times New Roman" w:eastAsia="標楷體" w:hAnsi="Times New Roman" w:cs="Times New Roman" w:hint="eastAsia"/>
          <w:snapToGrid w:val="0"/>
          <w:kern w:val="0"/>
          <w:szCs w:val="24"/>
        </w:rPr>
        <w:t>章節氣候條件規定設計。</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LED</w:t>
      </w:r>
      <w:r w:rsidRPr="008F629E">
        <w:rPr>
          <w:rFonts w:ascii="Times New Roman" w:eastAsia="標楷體" w:hAnsi="Times New Roman" w:cs="Times New Roman" w:hint="eastAsia"/>
          <w:snapToGrid w:val="0"/>
          <w:kern w:val="0"/>
          <w:szCs w:val="24"/>
        </w:rPr>
        <w:t>電路板為雙面式印刷電路板，玻璃纖維材質，經防潮處理，可防止電路腐蝕。</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燈具本體具防水、防震功能，內部電子零件焊接與固定皆能耐車輛行駛之任何震動而不損壞，並符合戶外使用之功能。</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透鏡材質：直徑</w:t>
      </w:r>
      <w:r w:rsidRPr="008F629E">
        <w:rPr>
          <w:rFonts w:ascii="Times New Roman" w:eastAsia="標楷體" w:hAnsi="Times New Roman" w:cs="Times New Roman"/>
          <w:snapToGrid w:val="0"/>
          <w:kern w:val="0"/>
          <w:szCs w:val="24"/>
        </w:rPr>
        <w:t>140</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毫米，厚度</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毫米以上，透明耐冷熱玻璃之硬質耐用透鏡罩。</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紅色圓形板規格：外徑</w:t>
      </w:r>
      <w:r w:rsidRPr="008F629E">
        <w:rPr>
          <w:rFonts w:ascii="Times New Roman" w:eastAsia="標楷體" w:hAnsi="Times New Roman" w:cs="Times New Roman"/>
          <w:snapToGrid w:val="0"/>
          <w:kern w:val="0"/>
          <w:szCs w:val="24"/>
        </w:rPr>
        <w:t>280</w:t>
      </w:r>
      <w:r w:rsidRPr="008F629E">
        <w:rPr>
          <w:rFonts w:ascii="Times New Roman" w:eastAsia="標楷體" w:hAnsi="Times New Roman" w:cs="Times New Roman" w:hint="eastAsia"/>
          <w:snapToGrid w:val="0"/>
          <w:kern w:val="0"/>
          <w:szCs w:val="24"/>
        </w:rPr>
        <w:t>毫米，內徑配合透鏡大小之鋼製品，厚度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箱體材質：鋼</w:t>
      </w:r>
      <w:r w:rsidR="00D62B4C" w:rsidRPr="008F629E">
        <w:rPr>
          <w:rFonts w:ascii="Times New Roman" w:eastAsia="標楷體" w:hAnsi="Times New Roman" w:cs="Times New Roman" w:hint="eastAsia"/>
          <w:snapToGrid w:val="0"/>
          <w:kern w:val="0"/>
          <w:szCs w:val="24"/>
        </w:rPr>
        <w:t>板</w:t>
      </w:r>
      <w:r w:rsidRPr="008F629E">
        <w:rPr>
          <w:rFonts w:ascii="Times New Roman" w:eastAsia="標楷體" w:hAnsi="Times New Roman" w:cs="Times New Roman" w:hint="eastAsia"/>
          <w:snapToGrid w:val="0"/>
          <w:kern w:val="0"/>
          <w:szCs w:val="24"/>
        </w:rPr>
        <w:t>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毫米以上，除正面紅色圓形板以紅色烤漆外，均以深灰色粉體塗裝烤漆處理。</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尾燈供電電源不受</w:t>
      </w:r>
      <w:r w:rsidRPr="008F629E">
        <w:rPr>
          <w:rFonts w:ascii="Times New Roman" w:eastAsia="標楷體" w:hAnsi="Times New Roman" w:cs="Times New Roman"/>
          <w:snapToGrid w:val="0"/>
          <w:kern w:val="0"/>
          <w:szCs w:val="24"/>
        </w:rPr>
        <w:t>110V</w:t>
      </w:r>
      <w:r w:rsidRPr="008F629E">
        <w:rPr>
          <w:rFonts w:ascii="Times New Roman" w:eastAsia="標楷體" w:hAnsi="Times New Roman" w:cs="Times New Roman" w:hint="eastAsia"/>
          <w:snapToGrid w:val="0"/>
          <w:kern w:val="0"/>
          <w:szCs w:val="24"/>
        </w:rPr>
        <w:t>連鎖斷電控制。</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snapToGrid w:val="0"/>
          <w:kern w:val="0"/>
        </w:rPr>
      </w:pPr>
      <w:bookmarkStart w:id="1376" w:name="_Toc518917767"/>
      <w:r w:rsidRPr="008F629E">
        <w:rPr>
          <w:rFonts w:ascii="Times New Roman" w:hAnsi="Times New Roman" w:cs="Times New Roman" w:hint="eastAsia"/>
          <w:snapToGrid w:val="0"/>
          <w:kern w:val="0"/>
        </w:rPr>
        <w:t>尾燈</w:t>
      </w:r>
      <w:r w:rsidRPr="008F629E">
        <w:rPr>
          <w:snapToGrid w:val="0"/>
          <w:kern w:val="0"/>
        </w:rPr>
        <w:t>掛勾</w:t>
      </w:r>
      <w:bookmarkEnd w:id="1376"/>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dstrike/>
          <w:snapToGrid w:val="0"/>
          <w:kern w:val="0"/>
          <w:szCs w:val="24"/>
        </w:rPr>
      </w:pPr>
      <w:r w:rsidRPr="008F629E">
        <w:rPr>
          <w:rFonts w:hint="eastAsia"/>
          <w:snapToGrid w:val="0"/>
          <w:kern w:val="0"/>
          <w:szCs w:val="24"/>
        </w:rPr>
        <w:t>駕駛車後端及其他車輛前後端兩側應裝設尾燈掛勾。立約商應提出詳細說明供臺鐵局審查。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77" w:name="_Toc467422635"/>
      <w:bookmarkStart w:id="1378" w:name="_Toc523906756"/>
      <w:bookmarkStart w:id="1379" w:name="_Toc484530706"/>
      <w:bookmarkStart w:id="1380" w:name="_Toc518917768"/>
      <w:r w:rsidRPr="008F629E">
        <w:rPr>
          <w:rFonts w:ascii="Times New Roman" w:hAnsi="Times New Roman" w:cs="Times New Roman" w:hint="eastAsia"/>
          <w:b/>
          <w:snapToGrid w:val="0"/>
          <w:kern w:val="0"/>
        </w:rPr>
        <w:t>電線與電纜</w:t>
      </w:r>
      <w:bookmarkEnd w:id="1377"/>
      <w:bookmarkEnd w:id="1378"/>
      <w:bookmarkEnd w:id="1379"/>
      <w:bookmarkEnd w:id="1380"/>
    </w:p>
    <w:p w:rsidR="00AF3268" w:rsidRPr="008F629E" w:rsidRDefault="003F04F4" w:rsidP="00EF30A8">
      <w:pPr>
        <w:tabs>
          <w:tab w:val="left" w:pos="851"/>
        </w:tabs>
        <w:adjustRightInd w:val="0"/>
        <w:snapToGrid w:val="0"/>
        <w:spacing w:beforeLines="25" w:before="90" w:afterLines="25" w:after="90"/>
        <w:ind w:leftChars="354" w:left="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所有電線與電纜選用規格、型式、安裝施工及各項測試必須符合</w:t>
      </w:r>
      <w:r w:rsidRPr="008F629E">
        <w:rPr>
          <w:rFonts w:ascii="Times New Roman" w:eastAsia="標楷體" w:hAnsi="Times New Roman" w:cs="Times New Roman"/>
          <w:snapToGrid w:val="0"/>
          <w:kern w:val="0"/>
          <w:szCs w:val="24"/>
        </w:rPr>
        <w:t>EN50343</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EN50355</w:t>
      </w:r>
      <w:r w:rsidRPr="008F629E">
        <w:rPr>
          <w:rFonts w:ascii="Times New Roman" w:eastAsia="標楷體" w:hAnsi="Times New Roman" w:cs="Times New Roman"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1" w:name="_Toc22699177"/>
      <w:bookmarkStart w:id="1382" w:name="_Toc484530707"/>
      <w:bookmarkStart w:id="1383" w:name="_Toc518917769"/>
      <w:r w:rsidRPr="008F629E">
        <w:rPr>
          <w:rFonts w:ascii="Times New Roman" w:hAnsi="Times New Roman" w:cs="Times New Roman" w:hint="eastAsia"/>
          <w:snapToGrid w:val="0"/>
          <w:kern w:val="0"/>
        </w:rPr>
        <w:t>電線與電纜之絕緣等級</w:t>
      </w:r>
      <w:bookmarkEnd w:id="1381"/>
      <w:bookmarkEnd w:id="1382"/>
      <w:bookmarkEnd w:id="1383"/>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電線與電纜之絕緣等級暨材料及工藝應依本規範附錄</w:t>
      </w:r>
      <w:r w:rsidRPr="008F629E">
        <w:rPr>
          <w:snapToGrid w:val="0"/>
          <w:kern w:val="0"/>
          <w:szCs w:val="24"/>
        </w:rPr>
        <w:t>C</w:t>
      </w:r>
      <w:r w:rsidRPr="008F629E">
        <w:rPr>
          <w:rFonts w:hint="eastAsia"/>
          <w:snapToGrid w:val="0"/>
          <w:kern w:val="0"/>
          <w:szCs w:val="24"/>
        </w:rPr>
        <w:t>規定辦理。</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交、直流電線應分別裝在不同導管，並適當標示以資區別，導管內電線必應終止在接線盒</w:t>
      </w:r>
      <w:r w:rsidRPr="008F629E">
        <w:rPr>
          <w:snapToGrid w:val="0"/>
          <w:kern w:val="0"/>
          <w:szCs w:val="24"/>
        </w:rPr>
        <w:t>/</w:t>
      </w:r>
      <w:r w:rsidRPr="008F629E">
        <w:rPr>
          <w:rFonts w:hint="eastAsia"/>
          <w:snapToGrid w:val="0"/>
          <w:kern w:val="0"/>
          <w:szCs w:val="24"/>
        </w:rPr>
        <w:t>設備箱內。導管內接合電纜之配線方式不予接受。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任何導管不容有積水情況。導管與其配件間安裝必應密封。車體之導管應為隱藏式。</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所有電線與電纜之兩端應配裝有環眼端子與絕緣護套。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在主配線管內所配設之控制線至少應有</w:t>
      </w:r>
      <w:r w:rsidRPr="008F629E">
        <w:rPr>
          <w:snapToGrid w:val="0"/>
          <w:kern w:val="0"/>
          <w:szCs w:val="24"/>
        </w:rPr>
        <w:t xml:space="preserve">20 </w:t>
      </w:r>
      <w:r w:rsidRPr="008F629E">
        <w:rPr>
          <w:rFonts w:hint="eastAsia"/>
          <w:snapToGrid w:val="0"/>
          <w:kern w:val="0"/>
          <w:szCs w:val="24"/>
        </w:rPr>
        <w:t>﹪之預留數。</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lastRenderedPageBreak/>
        <w:t>在電線</w:t>
      </w:r>
      <w:r w:rsidRPr="008F629E">
        <w:rPr>
          <w:snapToGrid w:val="0"/>
          <w:kern w:val="0"/>
          <w:szCs w:val="24"/>
        </w:rPr>
        <w:t>/</w:t>
      </w:r>
      <w:r w:rsidRPr="008F629E">
        <w:rPr>
          <w:rFonts w:hint="eastAsia"/>
          <w:snapToGrid w:val="0"/>
          <w:kern w:val="0"/>
          <w:szCs w:val="24"/>
        </w:rPr>
        <w:t>電纜接近每一端子環眼處應配裝耐用材料、永久性之線號標示，並以透明膠套保護。標示樣品應提送臺鐵局認可。</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兩車組間之跨接電纜插座應為</w:t>
      </w:r>
      <w:r w:rsidRPr="008F629E">
        <w:rPr>
          <w:snapToGrid w:val="0"/>
          <w:kern w:val="0"/>
          <w:szCs w:val="24"/>
        </w:rPr>
        <w:t>IP67</w:t>
      </w:r>
      <w:r w:rsidRPr="008F629E">
        <w:rPr>
          <w:rFonts w:hint="eastAsia"/>
          <w:snapToGrid w:val="0"/>
          <w:kern w:val="0"/>
          <w:szCs w:val="24"/>
        </w:rPr>
        <w:t>等級，安裝角度應有適當的傾斜，以防雨水滲入，且應提供托架作為跨接電纜插頭</w:t>
      </w:r>
      <w:r w:rsidRPr="008F629E">
        <w:rPr>
          <w:snapToGrid w:val="0"/>
          <w:kern w:val="0"/>
          <w:szCs w:val="24"/>
        </w:rPr>
        <w:t>(</w:t>
      </w:r>
      <w:r w:rsidRPr="008F629E">
        <w:rPr>
          <w:rFonts w:hint="eastAsia"/>
          <w:snapToGrid w:val="0"/>
          <w:kern w:val="0"/>
          <w:szCs w:val="24"/>
        </w:rPr>
        <w:t>鋁合金製</w:t>
      </w:r>
      <w:r w:rsidRPr="008F629E">
        <w:rPr>
          <w:snapToGrid w:val="0"/>
          <w:kern w:val="0"/>
          <w:szCs w:val="24"/>
        </w:rPr>
        <w:t>)</w:t>
      </w:r>
      <w:r w:rsidRPr="008F629E">
        <w:rPr>
          <w:rFonts w:hint="eastAsia"/>
          <w:snapToGrid w:val="0"/>
          <w:kern w:val="0"/>
          <w:szCs w:val="24"/>
        </w:rPr>
        <w:t>不使用時置放。跨接電纜、插座、托架等之詳細資料目錄與圖示編置及裝設方式應提供臺鐵局審核。</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4" w:name="_Toc22554253"/>
      <w:bookmarkStart w:id="1385" w:name="_Toc22699178"/>
      <w:bookmarkStart w:id="1386" w:name="_Toc484530708"/>
      <w:bookmarkStart w:id="1387" w:name="_Toc518917770"/>
      <w:r w:rsidRPr="008F629E">
        <w:rPr>
          <w:rFonts w:ascii="Times New Roman" w:hAnsi="Times New Roman" w:cs="Times New Roman" w:hint="eastAsia"/>
          <w:snapToGrid w:val="0"/>
          <w:kern w:val="0"/>
        </w:rPr>
        <w:t>電線、電纜及管線貫穿車廂底板之構造</w:t>
      </w:r>
      <w:bookmarkEnd w:id="1384"/>
      <w:bookmarkEnd w:id="1385"/>
      <w:bookmarkEnd w:id="1386"/>
      <w:bookmarkEnd w:id="1387"/>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電線、電纜及管線等在貫穿車廂底板時，應依附錄</w:t>
      </w:r>
      <w:r w:rsidRPr="008F629E">
        <w:rPr>
          <w:snapToGrid w:val="0"/>
          <w:kern w:val="0"/>
          <w:szCs w:val="24"/>
        </w:rPr>
        <w:t xml:space="preserve">C </w:t>
      </w:r>
      <w:r w:rsidRPr="008F629E">
        <w:rPr>
          <w:rFonts w:hint="eastAsia"/>
          <w:snapToGrid w:val="0"/>
          <w:kern w:val="0"/>
          <w:szCs w:val="24"/>
        </w:rPr>
        <w:t>電氣材料及防火標準並特別注意以圓形或方形模組化構造密封，本設計之構造為可拆式，對貫穿處之單根或多根電線、電纜及管線應個別進行密封，用以防火、氣密、防水、防塵、防振及隔音。</w:t>
      </w:r>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電線、電纜及管線貫穿同一開口之框架</w:t>
      </w:r>
      <w:r w:rsidRPr="008F629E">
        <w:rPr>
          <w:snapToGrid w:val="0"/>
          <w:kern w:val="0"/>
          <w:szCs w:val="24"/>
        </w:rPr>
        <w:t>(</w:t>
      </w:r>
      <w:r w:rsidRPr="008F629E">
        <w:rPr>
          <w:rFonts w:hint="eastAsia"/>
          <w:snapToGrid w:val="0"/>
          <w:kern w:val="0"/>
          <w:szCs w:val="24"/>
        </w:rPr>
        <w:t>電管套管</w:t>
      </w:r>
      <w:r w:rsidRPr="008F629E">
        <w:rPr>
          <w:snapToGrid w:val="0"/>
          <w:kern w:val="0"/>
          <w:szCs w:val="24"/>
        </w:rPr>
        <w:t>)</w:t>
      </w:r>
      <w:r w:rsidRPr="008F629E">
        <w:rPr>
          <w:rFonts w:hint="eastAsia"/>
          <w:snapToGrid w:val="0"/>
          <w:kern w:val="0"/>
          <w:szCs w:val="24"/>
        </w:rPr>
        <w:t>應採用</w:t>
      </w:r>
      <w:r w:rsidRPr="008F629E">
        <w:rPr>
          <w:snapToGrid w:val="0"/>
          <w:kern w:val="0"/>
          <w:szCs w:val="24"/>
        </w:rPr>
        <w:t>AISI 316</w:t>
      </w:r>
      <w:r w:rsidRPr="008F629E">
        <w:rPr>
          <w:rFonts w:hint="eastAsia"/>
          <w:snapToGrid w:val="0"/>
          <w:kern w:val="0"/>
          <w:szCs w:val="24"/>
        </w:rPr>
        <w:t>不銹鋼或其他符合臺鐵局核可標準之同等級材料，其內線夾</w:t>
      </w:r>
      <w:r w:rsidRPr="008F629E">
        <w:rPr>
          <w:snapToGrid w:val="0"/>
          <w:kern w:val="0"/>
          <w:szCs w:val="24"/>
        </w:rPr>
        <w:t>(</w:t>
      </w:r>
      <w:r w:rsidRPr="008F629E">
        <w:rPr>
          <w:rFonts w:hint="eastAsia"/>
          <w:snapToGrid w:val="0"/>
          <w:kern w:val="0"/>
          <w:szCs w:val="24"/>
        </w:rPr>
        <w:t>電纜束帶</w:t>
      </w:r>
      <w:r w:rsidRPr="008F629E">
        <w:rPr>
          <w:snapToGrid w:val="0"/>
          <w:kern w:val="0"/>
          <w:szCs w:val="24"/>
        </w:rPr>
        <w:t>)</w:t>
      </w:r>
      <w:r w:rsidRPr="008F629E">
        <w:rPr>
          <w:rFonts w:hint="eastAsia"/>
          <w:snapToGrid w:val="0"/>
          <w:kern w:val="0"/>
          <w:szCs w:val="24"/>
        </w:rPr>
        <w:t>應採用低煙無毒之</w:t>
      </w:r>
      <w:r w:rsidRPr="008F629E">
        <w:rPr>
          <w:snapToGrid w:val="0"/>
          <w:kern w:val="0"/>
          <w:szCs w:val="24"/>
        </w:rPr>
        <w:t>EPDM</w:t>
      </w:r>
      <w:r w:rsidRPr="008F629E">
        <w:rPr>
          <w:rFonts w:hint="eastAsia"/>
          <w:snapToGrid w:val="0"/>
          <w:kern w:val="0"/>
          <w:szCs w:val="24"/>
        </w:rPr>
        <w:t>無鹵橡膠材料。施行維護時可隨時拆卸及重組，材料可重複使用，開啟再施工時不須另覓密封材料。</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88" w:name="_Toc484530709"/>
      <w:bookmarkStart w:id="1389" w:name="_Toc518917771"/>
      <w:r w:rsidRPr="008F629E">
        <w:rPr>
          <w:rFonts w:ascii="Times New Roman" w:hAnsi="Times New Roman" w:cs="Times New Roman" w:hint="eastAsia"/>
          <w:b/>
          <w:snapToGrid w:val="0"/>
          <w:kern w:val="0"/>
        </w:rPr>
        <w:t>旅客資訊設備系統</w:t>
      </w:r>
      <w:bookmarkEnd w:id="1388"/>
      <w:bookmarkEnd w:id="1389"/>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本系統由旅客資訊設備控制器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、駕駛台站名顯示器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、語音播報系統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VCS)</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，含網路攝影機、網路影像錄影機</w:t>
      </w:r>
      <w:r w:rsidRPr="008F629E">
        <w:rPr>
          <w:rFonts w:ascii="Times New Roman" w:eastAsia="標楷體" w:hAnsi="Times New Roman" w:cs="Times New Roman"/>
          <w:snapToGrid w:val="0"/>
          <w:kern w:val="0"/>
          <w:szCs w:val="24"/>
        </w:rPr>
        <w:t>(NVR))</w:t>
      </w:r>
      <w:r w:rsidRPr="008F629E">
        <w:rPr>
          <w:rFonts w:ascii="Times New Roman" w:eastAsia="標楷體" w:hAnsi="Times New Roman" w:cs="Times New Roman" w:hint="eastAsia"/>
          <w:snapToGrid w:val="0"/>
          <w:kern w:val="0"/>
          <w:szCs w:val="24"/>
        </w:rPr>
        <w:t>、緊急對講機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w:t>
      </w:r>
      <w:r w:rsidRPr="008F629E">
        <w:rPr>
          <w:rFonts w:ascii="Times New Roman" w:eastAsia="標楷體" w:hAnsi="Times New Roman" w:cs="Times New Roman" w:hint="eastAsia"/>
          <w:snapToGrid w:val="0"/>
          <w:kern w:val="0"/>
          <w:szCs w:val="24"/>
        </w:rPr>
        <w:t>等設備組成，提供城際電聯車旅客即時的服務，作爲播報停站站名、顯示停站站名、顯示旅客資訊及提供即時訊息等，以及具備可穿插政令宣導及廣告之功能；並可外接即插即用隨身碟等資料儲存裝置之用。</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本系統之設備規範、數量及功能，請參照附錄</w:t>
      </w:r>
      <w:r w:rsidRPr="008F629E">
        <w:rPr>
          <w:rFonts w:ascii="Times New Roman" w:eastAsia="標楷體" w:hAnsi="Times New Roman" w:cs="Times New Roman"/>
          <w:snapToGrid w:val="0"/>
          <w:kern w:val="0"/>
          <w:szCs w:val="24"/>
        </w:rPr>
        <w:t>G</w:t>
      </w:r>
      <w:r w:rsidRPr="008F629E">
        <w:rPr>
          <w:rFonts w:ascii="Times New Roman" w:eastAsia="標楷體" w:hAnsi="Times New Roman" w:cs="Times New Roman" w:hint="eastAsia"/>
          <w:snapToGrid w:val="0"/>
          <w:kern w:val="0"/>
          <w:szCs w:val="24"/>
        </w:rPr>
        <w:t>「旅客資訊設備系統」。</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於主線運轉時，站名播報與顯示功能之自動控制作用應由臺鐵局</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系統啟動之；自動控制系統失效時，應能顯示此故障於</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之顯示器上，並可改由車長或相關服務人員於</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設備處手動操作之。</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車廂內客室天花板上應裝設</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只喇叭以並聯方式連接，清晰且均勻傳送到每一客座處，播送之音頻為</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 KHz</w:t>
      </w:r>
      <w:r w:rsidRPr="008F629E">
        <w:rPr>
          <w:rFonts w:ascii="Times New Roman" w:eastAsia="標楷體" w:hAnsi="Times New Roman" w:cs="Times New Roman" w:hint="eastAsia"/>
          <w:snapToGrid w:val="0"/>
          <w:kern w:val="0"/>
          <w:szCs w:val="24"/>
        </w:rPr>
        <w:t>，揚聲器應為防塵圓錐式。揚聲器之配置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含客室、廁所、男廁所、多功能無障礙廁所等</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應送臺鐵局審核。</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每車廂於配電箱處，應裝設隱藏式麥克風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附鑰匙開關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，麥克風應有按鍵，按鍵按下即可供列車長作全列車播音用。</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0" w:name="_Toc5071467"/>
      <w:bookmarkStart w:id="1391" w:name="_Toc484530710"/>
      <w:bookmarkStart w:id="1392" w:name="_Toc518917772"/>
      <w:r w:rsidRPr="008F629E">
        <w:rPr>
          <w:rFonts w:ascii="Times New Roman" w:hAnsi="Times New Roman" w:cs="Times New Roman" w:hint="eastAsia"/>
          <w:b/>
          <w:snapToGrid w:val="0"/>
          <w:kern w:val="0"/>
        </w:rPr>
        <w:t>列車防護無線電設備</w:t>
      </w:r>
      <w:bookmarkEnd w:id="1390"/>
      <w:bookmarkEnd w:id="1391"/>
      <w:bookmarkEnd w:id="1392"/>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每一個駕駛室應裝設與臺鐵局整套列車防護無線電系統功能完全相容之裝置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套和附屬組件，且無線電主機應設置於駕駛員易於操作及目視之處。其應具有與臺鐵局目前所使用系統相同操作模式功能；立約商應將列車防護無線電設備的安裝位置提交臺鐵局審核。</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立約商應參考下列有關於列車防護無線電系統的詳細資訊。</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列車防護無線電天線（安裝於駕駛室車頂）：</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使用頻率：於</w:t>
      </w:r>
      <w:r w:rsidRPr="008F629E">
        <w:rPr>
          <w:rFonts w:ascii="Times New Roman" w:eastAsia="標楷體" w:hAnsi="Times New Roman"/>
          <w:snapToGrid w:val="0"/>
          <w:kern w:val="0"/>
          <w:szCs w:val="24"/>
        </w:rPr>
        <w:t>413.25 MHZ</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阻抗：標稱</w:t>
      </w:r>
      <w:r w:rsidRPr="008F629E">
        <w:rPr>
          <w:rFonts w:ascii="Times New Roman" w:eastAsia="標楷體" w:hAnsi="Times New Roman"/>
          <w:snapToGrid w:val="0"/>
          <w:kern w:val="0"/>
          <w:szCs w:val="24"/>
        </w:rPr>
        <w:t>50 Ω</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駐波比：</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以下（使用中頻率）</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偏波面：垂直</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方向性：水平無方向性</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增益：</w:t>
      </w:r>
      <w:r w:rsidRPr="008F629E">
        <w:rPr>
          <w:rFonts w:ascii="Times New Roman" w:eastAsia="標楷體" w:hAnsi="Times New Roman"/>
          <w:snapToGrid w:val="0"/>
          <w:kern w:val="0"/>
          <w:szCs w:val="24"/>
        </w:rPr>
        <w:t>0 db</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發射功率：</w:t>
      </w:r>
      <w:r w:rsidRPr="008F629E">
        <w:rPr>
          <w:rFonts w:ascii="Times New Roman" w:eastAsia="標楷體" w:hAnsi="Times New Roman"/>
          <w:snapToGrid w:val="0"/>
          <w:kern w:val="0"/>
          <w:szCs w:val="24"/>
        </w:rPr>
        <w:t>10 W</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天線罩絕緣耐壓：</w:t>
      </w:r>
      <w:r w:rsidRPr="008F629E">
        <w:rPr>
          <w:rFonts w:ascii="Times New Roman" w:eastAsia="標楷體" w:hAnsi="Times New Roman"/>
          <w:snapToGrid w:val="0"/>
          <w:kern w:val="0"/>
          <w:szCs w:val="24"/>
        </w:rPr>
        <w:t>AC 30,000 V</w:t>
      </w:r>
      <w:r w:rsidRPr="008F629E">
        <w:rPr>
          <w:rFonts w:ascii="Times New Roman" w:eastAsia="標楷體" w:hAnsi="Times New Roman" w:hint="eastAsia"/>
          <w:snapToGrid w:val="0"/>
          <w:kern w:val="0"/>
          <w:szCs w:val="24"/>
        </w:rPr>
        <w:t>一分鐘</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安裝條件：應按裝於一接地板上方</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3" w:name="_Toc6369997"/>
      <w:bookmarkStart w:id="1394" w:name="_Toc41463181"/>
      <w:bookmarkStart w:id="1395" w:name="_Toc484530711"/>
      <w:bookmarkStart w:id="1396" w:name="_Toc518917773"/>
      <w:r w:rsidRPr="008F629E">
        <w:rPr>
          <w:rFonts w:ascii="Times New Roman" w:hAnsi="Times New Roman" w:cs="Times New Roman" w:hint="eastAsia"/>
          <w:b/>
          <w:snapToGrid w:val="0"/>
          <w:kern w:val="0"/>
        </w:rPr>
        <w:t>行車調度無線電</w:t>
      </w:r>
      <w:bookmarkEnd w:id="1393"/>
      <w:bookmarkEnd w:id="1394"/>
      <w:r w:rsidRPr="008F629E">
        <w:rPr>
          <w:rFonts w:ascii="Times New Roman" w:hAnsi="Times New Roman" w:cs="Times New Roman" w:hint="eastAsia"/>
          <w:b/>
          <w:snapToGrid w:val="0"/>
          <w:kern w:val="0"/>
        </w:rPr>
        <w:t>設備</w:t>
      </w:r>
      <w:bookmarkEnd w:id="1395"/>
      <w:bookmarkEnd w:id="1396"/>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每一駕駛室應裝設與臺鐵局現有行車調度無線電系統功能相容之設備</w:t>
      </w:r>
      <w:r w:rsidRPr="008F629E">
        <w:rPr>
          <w:snapToGrid w:val="0"/>
          <w:kern w:val="0"/>
          <w:szCs w:val="24"/>
        </w:rPr>
        <w:t>1</w:t>
      </w:r>
      <w:r w:rsidRPr="008F629E">
        <w:rPr>
          <w:rFonts w:hint="eastAsia"/>
          <w:snapToGrid w:val="0"/>
          <w:kern w:val="0"/>
          <w:szCs w:val="24"/>
        </w:rPr>
        <w:t>套。</w:t>
      </w:r>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行車調度無線電系統設備應符合</w:t>
      </w:r>
      <w:r w:rsidRPr="008F629E">
        <w:rPr>
          <w:snapToGrid w:val="0"/>
          <w:kern w:val="0"/>
          <w:szCs w:val="24"/>
        </w:rPr>
        <w:t>TETRA (Terrestrial Trunked Radio From European Telecommunication Standards Institute, ETSI)</w:t>
      </w:r>
      <w:r w:rsidRPr="008F629E">
        <w:rPr>
          <w:rFonts w:hint="eastAsia"/>
          <w:snapToGrid w:val="0"/>
          <w:kern w:val="0"/>
          <w:szCs w:val="24"/>
        </w:rPr>
        <w:t>標準之數位無線電系統</w:t>
      </w:r>
      <w:r w:rsidR="00D62B4C" w:rsidRPr="008F629E">
        <w:rPr>
          <w:rFonts w:hint="eastAsia"/>
          <w:snapToGrid w:val="0"/>
          <w:kern w:val="0"/>
          <w:szCs w:val="24"/>
        </w:rPr>
        <w:t>車上台</w:t>
      </w:r>
      <w:r w:rsidRPr="008F629E">
        <w:rPr>
          <w:rFonts w:hint="eastAsia"/>
          <w:snapToGrid w:val="0"/>
          <w:kern w:val="0"/>
          <w:szCs w:val="24"/>
        </w:rPr>
        <w:t>設備，其功能與設備至少符合如下：</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7" w:name="_Toc484530712"/>
      <w:bookmarkStart w:id="1398" w:name="_Toc518917774"/>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功能</w:t>
      </w:r>
      <w:bookmarkEnd w:id="1397"/>
      <w:bookmarkEnd w:id="1398"/>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可半雙工及全雙工通訊。</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至少可預設</w:t>
      </w:r>
      <w:r w:rsidRPr="008F629E">
        <w:rPr>
          <w:rFonts w:ascii="Times New Roman" w:eastAsia="標楷體" w:hAnsi="Times New Roman"/>
          <w:snapToGrid w:val="0"/>
          <w:kern w:val="0"/>
          <w:szCs w:val="24"/>
        </w:rPr>
        <w:t>2</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048</w:t>
      </w:r>
      <w:r w:rsidRPr="008F629E">
        <w:rPr>
          <w:rFonts w:ascii="Times New Roman" w:eastAsia="標楷體" w:hAnsi="Times New Roman" w:hint="eastAsia"/>
          <w:snapToGrid w:val="0"/>
          <w:kern w:val="0"/>
          <w:szCs w:val="24"/>
        </w:rPr>
        <w:t>組收發異頻系統通訊頻道</w:t>
      </w:r>
      <w:r w:rsidRPr="008F629E">
        <w:rPr>
          <w:rFonts w:ascii="Times New Roman" w:eastAsia="標楷體" w:hAnsi="Times New Roman"/>
          <w:snapToGrid w:val="0"/>
          <w:kern w:val="0"/>
          <w:szCs w:val="24"/>
        </w:rPr>
        <w:t>(TMO)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024</w:t>
      </w:r>
      <w:r w:rsidRPr="008F629E">
        <w:rPr>
          <w:rFonts w:ascii="Times New Roman" w:eastAsia="標楷體" w:hAnsi="Times New Roman" w:hint="eastAsia"/>
          <w:snapToGrid w:val="0"/>
          <w:kern w:val="0"/>
          <w:szCs w:val="24"/>
        </w:rPr>
        <w:t>組傳統頻道</w:t>
      </w:r>
      <w:r w:rsidRPr="008F629E">
        <w:rPr>
          <w:rFonts w:ascii="Times New Roman" w:eastAsia="標楷體" w:hAnsi="Times New Roman"/>
          <w:snapToGrid w:val="0"/>
          <w:kern w:val="0"/>
          <w:szCs w:val="24"/>
        </w:rPr>
        <w:t>(DMO)</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w:t>
      </w:r>
      <w:r w:rsidRPr="008F629E">
        <w:rPr>
          <w:rFonts w:ascii="Times New Roman" w:eastAsia="標楷體" w:hAnsi="Times New Roman"/>
          <w:snapToGrid w:val="0"/>
          <w:kern w:val="0"/>
          <w:szCs w:val="24"/>
        </w:rPr>
        <w:t>PTT(PUSH TO TALK)</w:t>
      </w:r>
      <w:r w:rsidRPr="008F629E">
        <w:rPr>
          <w:rFonts w:ascii="Times New Roman" w:eastAsia="標楷體" w:hAnsi="Times New Roman" w:hint="eastAsia"/>
          <w:snapToGrid w:val="0"/>
          <w:kern w:val="0"/>
          <w:szCs w:val="24"/>
        </w:rPr>
        <w:t>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可執行自動、單呼、群呼、緊急呼叫、直通等功能。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具有預存至少</w:t>
      </w:r>
      <w:r w:rsidRPr="008F629E">
        <w:rPr>
          <w:rFonts w:ascii="Times New Roman" w:eastAsia="標楷體" w:hAnsi="Times New Roman"/>
          <w:snapToGrid w:val="0"/>
          <w:kern w:val="0"/>
          <w:szCs w:val="24"/>
        </w:rPr>
        <w:t>8</w:t>
      </w:r>
      <w:r w:rsidRPr="008F629E">
        <w:rPr>
          <w:rFonts w:ascii="Times New Roman" w:eastAsia="標楷體" w:hAnsi="Times New Roman" w:hint="eastAsia"/>
          <w:snapToGrid w:val="0"/>
          <w:kern w:val="0"/>
          <w:szCs w:val="24"/>
        </w:rPr>
        <w:t>組預設呼叫</w:t>
      </w:r>
      <w:r w:rsidRPr="008F629E">
        <w:rPr>
          <w:rFonts w:ascii="Times New Roman" w:eastAsia="標楷體" w:hAnsi="Times New Roman"/>
          <w:snapToGrid w:val="0"/>
          <w:kern w:val="0"/>
          <w:szCs w:val="24"/>
        </w:rPr>
        <w:t>(Number of preset calls)</w:t>
      </w:r>
      <w:r w:rsidRPr="008F629E">
        <w:rPr>
          <w:rFonts w:ascii="Times New Roman" w:eastAsia="標楷體" w:hAnsi="Times New Roman" w:hint="eastAsia"/>
          <w:snapToGrid w:val="0"/>
          <w:kern w:val="0"/>
          <w:szCs w:val="24"/>
        </w:rPr>
        <w:t>號碼自動簡速撥號功能。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依據臺鐵局業務需求，提供主線、支線、調車場站、群組撥號及一般撥號功能鍵。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接受語音及行車命令等訊息時，應有明顯之燈號及聲音提醒駕駛員。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具有觸控</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中英文顯示幕及背光照明，顯示幕畫面</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次至少應可顯示</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每頁以上行車命令等中文、英文、阿拉伯數字及注音符號等訊息。</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可儲存</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組以上之行車命令，記憶容量存滿時可自動以先進先出方式</w:t>
      </w:r>
      <w:r w:rsidRPr="008F629E">
        <w:rPr>
          <w:rFonts w:ascii="Times New Roman" w:eastAsia="標楷體" w:hAnsi="Times New Roman"/>
          <w:snapToGrid w:val="0"/>
          <w:kern w:val="0"/>
          <w:szCs w:val="24"/>
        </w:rPr>
        <w:t>(First in first out)</w:t>
      </w:r>
      <w:r w:rsidRPr="008F629E">
        <w:rPr>
          <w:rFonts w:ascii="Times New Roman" w:eastAsia="標楷體" w:hAnsi="Times New Roman" w:hint="eastAsia"/>
          <w:snapToGrid w:val="0"/>
          <w:kern w:val="0"/>
          <w:szCs w:val="24"/>
        </w:rPr>
        <w:t>儲存最新之行車命令。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具有軟體密碼及硬體保護之資料保全功能，預防行車命令被清除。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由標準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行車命令歷史資料下載至設備人機介面終端機。</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具有按鍵式撥號功能，當駕駛員按鍵時，</w:t>
      </w:r>
      <w:r w:rsidRPr="008F629E">
        <w:rPr>
          <w:rFonts w:ascii="Times New Roman" w:eastAsia="標楷體" w:hAnsi="Times New Roman"/>
          <w:snapToGrid w:val="0"/>
          <w:kern w:val="0"/>
          <w:szCs w:val="24"/>
        </w:rPr>
        <w: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可顯示中文操作狀態。</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具有擴音喇叭。</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具有語音輸出介面供錄音設備錄音。</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於手動模式下可輸入列車車次號碼等資料。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應配置調度轄區辨識器單元，以供調度系統自動判斷列車於主線所有調度轄區、進出各主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支線之正確位置區間及自動切換電話群組使用。</w:t>
      </w:r>
    </w:p>
    <w:p w:rsidR="00AF3268" w:rsidRPr="008F629E" w:rsidRDefault="003F04F4" w:rsidP="008F629E">
      <w:pPr>
        <w:pStyle w:val="ab"/>
        <w:tabs>
          <w:tab w:val="left" w:pos="1985"/>
          <w:tab w:val="left" w:pos="2127"/>
          <w:tab w:val="left" w:pos="2400"/>
        </w:tabs>
        <w:adjustRightInd w:val="0"/>
        <w:snapToGrid w:val="0"/>
        <w:spacing w:beforeLines="25" w:before="90" w:afterLines="25" w:after="90"/>
        <w:ind w:leftChars="591" w:left="1986" w:hanging="5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調度轄區辨識器單元功能如下：</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（全球衛星定位系統）接收器為主要辨識能，車上台依照</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lastRenderedPageBreak/>
        <w:t>座標提供調度系統辨識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自動切換通話群組使用。</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備援辨識功能：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位處</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訊號接收不良或無</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訊號涵蓋處，需啟動備援機制，可由調度系統自動判斷</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所處轉播</w:t>
      </w:r>
      <w:r w:rsidR="0081034B" w:rsidRPr="008F629E">
        <w:rPr>
          <w:rFonts w:ascii="Times New Roman" w:eastAsia="標楷體" w:hAnsi="Times New Roman" w:hint="eastAsia"/>
          <w:snapToGrid w:val="0"/>
          <w:kern w:val="0"/>
          <w:szCs w:val="24"/>
        </w:rPr>
        <w:t>站台</w:t>
      </w:r>
      <w:r w:rsidRPr="008F629E">
        <w:rPr>
          <w:rFonts w:ascii="Times New Roman" w:eastAsia="標楷體" w:hAnsi="Times New Roman" w:hint="eastAsia"/>
          <w:snapToGrid w:val="0"/>
          <w:kern w:val="0"/>
          <w:szCs w:val="24"/>
        </w:rPr>
        <w:t>訊號強度，以辨識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所屬之調度轄區、主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支線位置區間，並可由調度系統自動命令</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切換通話群組，需要啟動或關閉備援機制之路段可依調度系統設定來命令列車</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經過該路段時自動啟動或關閉備援機制。</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埠，可輸出列車車次號碼、駕駛員編號資料。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組輸入乾接點接收以下告警訊息：</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第一組乾接點連線至列車防護無線系統發報輸出點。</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第二組乾接點連線至</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隔離開關提供之偵測點。</w:t>
      </w:r>
    </w:p>
    <w:p w:rsidR="00AF3268" w:rsidRPr="008F629E" w:rsidRDefault="003F04F4" w:rsidP="008F629E">
      <w:pPr>
        <w:pStyle w:val="ab"/>
        <w:tabs>
          <w:tab w:val="left" w:pos="1985"/>
          <w:tab w:val="left" w:pos="2127"/>
        </w:tabs>
        <w:adjustRightInd w:val="0"/>
        <w:snapToGrid w:val="0"/>
        <w:spacing w:beforeLines="25" w:before="90" w:afterLines="25" w:after="90"/>
        <w:ind w:leftChars="590" w:left="1416"/>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兩項均應負責連接施工，以便</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接收到前述告警訊息，立刻將該列車車次號碼及狀態傳送至臺鐵局綜合調度所。</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應有傳輸埠及透通性資訊傳送功能，供列車控制監視系統（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）之資料訊息傳送回檢修單位內。</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預留傳輸埠及透通性資訊傳送功能，供未來旅客資訊及語音播報系統設備介接。</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配置可輸入車用</w:t>
      </w:r>
      <w:r w:rsidRPr="008F629E">
        <w:rPr>
          <w:rFonts w:ascii="Times New Roman" w:eastAsia="標楷體" w:hAnsi="Times New Roman"/>
          <w:snapToGrid w:val="0"/>
          <w:kern w:val="0"/>
          <w:szCs w:val="24"/>
        </w:rPr>
        <w:t>DC</w:t>
      </w:r>
      <w:r w:rsidRPr="008F629E">
        <w:rPr>
          <w:rFonts w:ascii="Times New Roman" w:eastAsia="標楷體" w:hAnsi="Times New Roman" w:hint="eastAsia"/>
          <w:snapToGrid w:val="0"/>
          <w:kern w:val="0"/>
          <w:szCs w:val="24"/>
        </w:rPr>
        <w:t>電源之單機型充電器，供列車長或駕駛員手機充電備用。</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考量</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至</w:t>
      </w:r>
      <w:r w:rsidR="0081034B" w:rsidRPr="008F629E">
        <w:rPr>
          <w:rFonts w:ascii="Times New Roman" w:eastAsia="標楷體" w:hAnsi="Times New Roman" w:hint="eastAsia"/>
          <w:snapToGrid w:val="0"/>
          <w:kern w:val="0"/>
          <w:szCs w:val="24"/>
        </w:rPr>
        <w:t>調度台</w:t>
      </w:r>
      <w:r w:rsidRPr="008F629E">
        <w:rPr>
          <w:rFonts w:ascii="Times New Roman" w:eastAsia="標楷體" w:hAnsi="Times New Roman" w:hint="eastAsia"/>
          <w:snapToGrid w:val="0"/>
          <w:kern w:val="0"/>
          <w:szCs w:val="24"/>
        </w:rPr>
        <w:t>通話與直通頻道切換操作模式之方便性，無論在調度通話模式或直通緊急頻率通話模式，當任一通話模式進行通話中，另一通話模式來話時，</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應以燈號或聲響或其它方式提醒駕駛員。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）的隔離開關接點連接，以便將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系統之隔離開關在隔離位時，將該車次號之訊息傳送回調度台。</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具列車進站群組自動播音功能，應與列車自動防護系統（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）連線，以讀取</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地面感應器編碼，供車上台啟動群組通話功能，自動</w:t>
      </w:r>
      <w:r w:rsidRPr="008F629E">
        <w:rPr>
          <w:rFonts w:ascii="Times New Roman" w:eastAsia="標楷體" w:hAnsi="Times New Roman"/>
          <w:snapToGrid w:val="0"/>
          <w:kern w:val="0"/>
          <w:szCs w:val="24"/>
        </w:rPr>
        <w:t>PTT</w:t>
      </w:r>
      <w:r w:rsidRPr="008F629E">
        <w:rPr>
          <w:rFonts w:ascii="Times New Roman" w:eastAsia="標楷體" w:hAnsi="Times New Roman" w:hint="eastAsia"/>
          <w:snapToGrid w:val="0"/>
          <w:kern w:val="0"/>
          <w:szCs w:val="24"/>
        </w:rPr>
        <w:t>執行撥放接近車站之預錄語音內容，語音撥放內容需經本局認可始可使用。</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9" w:name="_Toc484530713"/>
      <w:bookmarkStart w:id="1400" w:name="_Toc518917775"/>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電氣特性</w:t>
      </w:r>
      <w:bookmarkEnd w:id="1399"/>
      <w:bookmarkEnd w:id="1400"/>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一般特性</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w:t>
      </w:r>
      <w:r w:rsidRPr="008F629E">
        <w:rPr>
          <w:rFonts w:ascii="Times New Roman" w:eastAsia="標楷體" w:hAnsi="Times New Roman"/>
          <w:snapToGrid w:val="0"/>
          <w:kern w:val="0"/>
          <w:szCs w:val="24"/>
        </w:rPr>
        <w:t>Trunk Band 380~430 MHz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DMO Band 380~430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頻道間距：</w:t>
      </w:r>
      <w:r w:rsidRPr="008F629E">
        <w:rPr>
          <w:rFonts w:ascii="Times New Roman" w:eastAsia="標楷體" w:hAnsi="Times New Roman"/>
          <w:snapToGrid w:val="0"/>
          <w:kern w:val="0"/>
          <w:szCs w:val="24"/>
        </w:rPr>
        <w:t>25 KHz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收發頻率間距：</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系統通訊協定：</w:t>
      </w:r>
      <w:r w:rsidRPr="008F629E">
        <w:rPr>
          <w:rFonts w:ascii="Times New Roman" w:eastAsia="標楷體" w:hAnsi="Times New Roman"/>
          <w:snapToGrid w:val="0"/>
          <w:kern w:val="0"/>
          <w:szCs w:val="24"/>
        </w:rPr>
        <w:t>TETRA</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天線傳輸控制纜線與噪音消除配件</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天線</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最大輸入功率：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10W</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駐波比</w:t>
      </w:r>
      <w:r w:rsidRPr="008F629E">
        <w:rPr>
          <w:rFonts w:ascii="Times New Roman" w:eastAsia="標楷體" w:hAnsi="Times New Roman"/>
          <w:snapToGrid w:val="0"/>
          <w:kern w:val="0"/>
          <w:szCs w:val="24"/>
        </w:rPr>
        <w:t>(VSWR)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2.0:1</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w:t>
      </w:r>
      <w:r w:rsidRPr="008F629E">
        <w:rPr>
          <w:rFonts w:ascii="Times New Roman" w:eastAsia="標楷體" w:hAnsi="Times New Roman"/>
          <w:snapToGrid w:val="0"/>
          <w:kern w:val="0"/>
          <w:szCs w:val="24"/>
        </w:rPr>
        <w:t>50 Ω</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噪音消除配件：應附加電聯車上專用無線電噪音消除配件；以消除集電弓、雨刷馬達、點火器、主變壓器及迴轉電機等噪音源產生之干擾。</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發射機及接收機特性</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發射機部分</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發射機輸出功率：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35dBm±1.5dBm</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6"/>
        </w:numPr>
        <w:tabs>
          <w:tab w:val="left" w:pos="1200"/>
          <w:tab w:val="left" w:pos="1920"/>
          <w:tab w:val="left" w:pos="241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6"/>
        </w:numPr>
        <w:tabs>
          <w:tab w:val="left" w:pos="1200"/>
          <w:tab w:val="left" w:pos="1920"/>
          <w:tab w:val="left" w:pos="240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w:t>
      </w:r>
      <w:r w:rsidRPr="008F629E">
        <w:rPr>
          <w:rFonts w:ascii="Times New Roman" w:eastAsia="標楷體" w:hAnsi="Times New Roman"/>
          <w:snapToGrid w:val="0"/>
          <w:kern w:val="0"/>
          <w:szCs w:val="24"/>
        </w:rPr>
        <w:t>(Spurious Emissions)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36 dB@</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-30 dB@</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相鄰頻道輸出</w:t>
      </w:r>
      <w:r w:rsidRPr="008F629E">
        <w:rPr>
          <w:rFonts w:ascii="Times New Roman" w:eastAsia="標楷體" w:hAnsi="Times New Roman"/>
          <w:snapToGrid w:val="0"/>
          <w:kern w:val="0"/>
          <w:szCs w:val="24"/>
        </w:rPr>
        <w:t>(Adjacent channel power)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60 dB</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接收機部分</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接受靈敏度：</w:t>
      </w:r>
      <w:r w:rsidRPr="008F629E">
        <w:rPr>
          <w:rFonts w:ascii="Times New Roman" w:eastAsia="標楷體" w:hAnsi="Times New Roman"/>
          <w:snapToGrid w:val="0"/>
          <w:kern w:val="0"/>
          <w:szCs w:val="24"/>
        </w:rPr>
        <w:t>3.5% BER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-112dBm</w:t>
      </w:r>
      <w:r w:rsidRPr="008F629E">
        <w:rPr>
          <w:rFonts w:ascii="Times New Roman" w:eastAsia="標楷體" w:hAnsi="Times New Roman" w:hint="eastAsia"/>
          <w:snapToGrid w:val="0"/>
          <w:kern w:val="0"/>
          <w:szCs w:val="24"/>
        </w:rPr>
        <w:t>靜態</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選擇性</w:t>
      </w:r>
      <w:r w:rsidRPr="008F629E">
        <w:rPr>
          <w:rFonts w:ascii="Times New Roman" w:eastAsia="標楷體" w:hAnsi="Times New Roman"/>
          <w:snapToGrid w:val="0"/>
          <w:kern w:val="0"/>
          <w:szCs w:val="24"/>
        </w:rPr>
        <w:t>(Adjacent selectivity)</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-40dBm at 50~100KHz</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交互調變</w:t>
      </w:r>
      <w:r w:rsidRPr="008F629E">
        <w:rPr>
          <w:rFonts w:ascii="Times New Roman" w:eastAsia="標楷體" w:hAnsi="Times New Roman"/>
          <w:snapToGrid w:val="0"/>
          <w:kern w:val="0"/>
          <w:szCs w:val="24"/>
        </w:rPr>
        <w:t>(Inter modulation)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47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諧波雜訊</w:t>
      </w:r>
      <w:r w:rsidRPr="008F629E">
        <w:rPr>
          <w:rFonts w:ascii="Times New Roman" w:eastAsia="標楷體" w:hAnsi="Times New Roman"/>
          <w:snapToGrid w:val="0"/>
          <w:kern w:val="0"/>
          <w:szCs w:val="24"/>
        </w:rPr>
        <w:t>(Spurious response)</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45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音頻輸出：</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10W at 4Ω Extemal speaker</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特殊特性</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直流電源轉換器及</w:t>
      </w: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電池組：依據電聯車之電源自行轉換為無線電設備使用之直流供電，於</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﹪發射，</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﹪接收時可維持</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w:t>
      </w:r>
    </w:p>
    <w:p w:rsidR="00AF3268" w:rsidRPr="008F629E" w:rsidRDefault="003F04F4" w:rsidP="00EF30A8">
      <w:pPr>
        <w:pStyle w:val="ab"/>
        <w:tabs>
          <w:tab w:val="left" w:pos="1200"/>
          <w:tab w:val="left" w:pos="1920"/>
          <w:tab w:val="left" w:pos="1985"/>
          <w:tab w:val="left" w:pos="2835"/>
        </w:tabs>
        <w:adjustRightInd w:val="0"/>
        <w:snapToGrid w:val="0"/>
        <w:spacing w:beforeLines="25" w:before="90" w:afterLines="25" w:after="90"/>
        <w:ind w:leftChars="827" w:left="198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符合</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 E5006</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或同等級標準之測試條件，</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未含之電源穩壓部分，仍應依</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w:t>
      </w:r>
      <w:r w:rsidRPr="008F629E">
        <w:rPr>
          <w:rFonts w:ascii="Times New Roman" w:eastAsia="標楷體" w:hAnsi="Times New Roman" w:hint="eastAsia"/>
          <w:snapToGrid w:val="0"/>
          <w:kern w:val="0"/>
          <w:szCs w:val="24"/>
        </w:rPr>
        <w:t>或同等級標準測試。</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可分為直流電源轉換器、電池組、無線電設備、控制單元、天線等部分以配合電聯車安裝空間限制。</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尺寸：依實際空間配置</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出介面</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預留可傳送列車車次、駕駛員編號等資料介面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列車控制監視系統介面傳輸介面</w:t>
      </w:r>
      <w:r w:rsidRPr="008F629E">
        <w:rPr>
          <w:rFonts w:ascii="Times New Roman" w:eastAsia="標楷體" w:hAnsi="Times New Roman"/>
          <w:snapToGrid w:val="0"/>
          <w:kern w:val="0"/>
          <w:szCs w:val="24"/>
        </w:rPr>
        <w:t xml:space="preserve">RS-232 </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預留旅客資訊及語音播報系統介面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RS-232</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或其它標準介面輸出埠提供車上台行車命令歷史</w:t>
      </w:r>
      <w:r w:rsidRPr="008F629E">
        <w:rPr>
          <w:rFonts w:ascii="Times New Roman" w:eastAsia="標楷體" w:hAnsi="Times New Roman" w:hint="eastAsia"/>
          <w:snapToGrid w:val="0"/>
          <w:kern w:val="0"/>
          <w:szCs w:val="24"/>
        </w:rPr>
        <w:lastRenderedPageBreak/>
        <w:t>資料下載至設備人機介面終端機</w:t>
      </w:r>
      <w:r w:rsidRPr="008F629E">
        <w:rPr>
          <w:rFonts w:ascii="Times New Roman" w:eastAsia="標楷體" w:hAnsi="Times New Roman"/>
          <w:snapToGrid w:val="0"/>
          <w:kern w:val="0"/>
          <w:szCs w:val="24"/>
        </w:rPr>
        <w:t>(LECT)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1"/>
          <w:numId w:val="249"/>
        </w:numPr>
        <w:tabs>
          <w:tab w:val="left" w:pos="1200"/>
          <w:tab w:val="left" w:pos="1985"/>
          <w:tab w:val="left" w:pos="2552"/>
          <w:tab w:val="left" w:pos="2977"/>
          <w:tab w:val="left" w:pos="3828"/>
        </w:tabs>
        <w:adjustRightInd w:val="0"/>
        <w:snapToGrid w:val="0"/>
        <w:spacing w:beforeLines="25" w:before="90" w:afterLines="25" w:after="90"/>
        <w:ind w:leftChars="649" w:left="3826" w:hanging="22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資料記憶容量：</w:t>
      </w:r>
      <w:r w:rsidRPr="008F629E">
        <w:rPr>
          <w:rFonts w:ascii="Times New Roman" w:eastAsia="標楷體" w:hAnsi="Times New Roman"/>
          <w:snapToGrid w:val="0"/>
          <w:kern w:val="0"/>
          <w:szCs w:val="24"/>
        </w:rPr>
        <w:t>1G byte</w:t>
      </w:r>
      <w:r w:rsidRPr="008F629E">
        <w:rPr>
          <w:rFonts w:ascii="Times New Roman" w:eastAsia="標楷體" w:hAnsi="Times New Roman" w:hint="eastAsia"/>
          <w:snapToGrid w:val="0"/>
          <w:kern w:val="0"/>
          <w:szCs w:val="24"/>
        </w:rPr>
        <w:t>以上，應使用非揮發性記憶體</w:t>
      </w:r>
      <w:r w:rsidRPr="008F629E">
        <w:rPr>
          <w:rFonts w:ascii="Times New Roman" w:eastAsia="標楷體" w:hAnsi="Times New Roman"/>
          <w:snapToGrid w:val="0"/>
          <w:kern w:val="0"/>
          <w:szCs w:val="24"/>
        </w:rPr>
        <w:t>(Non-Volatile Random Access Memory)</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無線電話操作臺</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具有話筒、操作鍵盤、擴音、觸控式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顯示幕可顯示中英文，且中文至少應</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每頁，具背光功能，對比可調整。</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顯示幕規格：送臺鐵局審核。</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須加裝外接揚聲器，提供無線電機音頻訊號輸出，揚聲器音頻輸出≧</w:t>
      </w:r>
      <w:r w:rsidRPr="008F629E">
        <w:rPr>
          <w:rFonts w:ascii="Times New Roman" w:eastAsia="標楷體" w:hAnsi="Times New Roman"/>
          <w:snapToGrid w:val="0"/>
          <w:kern w:val="0"/>
          <w:szCs w:val="24"/>
        </w:rPr>
        <w:t>10W</w:t>
      </w:r>
      <w:r w:rsidRPr="008F629E">
        <w:rPr>
          <w:rFonts w:ascii="Times New Roman" w:eastAsia="標楷體" w:hAnsi="Times New Roman" w:hint="eastAsia"/>
          <w:snapToGrid w:val="0"/>
          <w:kern w:val="0"/>
          <w:szCs w:val="24"/>
        </w:rPr>
        <w:t>。</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1" w:name="_Toc484530714"/>
      <w:bookmarkStart w:id="1402" w:name="_Toc518917776"/>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基本設備</w:t>
      </w:r>
      <w:bookmarkEnd w:id="1401"/>
      <w:bookmarkEnd w:id="1402"/>
    </w:p>
    <w:p w:rsidR="00AF3268" w:rsidRPr="008F629E" w:rsidRDefault="003F04F4" w:rsidP="008F629E">
      <w:pPr>
        <w:pStyle w:val="af2"/>
        <w:tabs>
          <w:tab w:val="left" w:pos="0"/>
          <w:tab w:val="left" w:pos="1701"/>
        </w:tabs>
        <w:adjustRightInd w:val="0"/>
        <w:snapToGrid w:val="0"/>
        <w:spacing w:beforeLines="25" w:before="90" w:afterLines="25" w:after="90"/>
        <w:ind w:leftChars="353" w:left="847" w:firstLineChars="59" w:firstLine="142"/>
        <w:jc w:val="both"/>
        <w:rPr>
          <w:snapToGrid w:val="0"/>
          <w:kern w:val="0"/>
          <w:szCs w:val="24"/>
        </w:rPr>
      </w:pPr>
      <w:r w:rsidRPr="008F629E">
        <w:rPr>
          <w:rFonts w:hint="eastAsia"/>
          <w:snapToGrid w:val="0"/>
          <w:kern w:val="0"/>
          <w:szCs w:val="24"/>
        </w:rPr>
        <w:t>每輛駕駛車應至少包含下列設備</w:t>
      </w:r>
      <w:r w:rsidRPr="008F629E">
        <w:rPr>
          <w:snapToGrid w:val="0"/>
          <w:kern w:val="0"/>
          <w:szCs w:val="24"/>
        </w:rPr>
        <w:t>:</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界面單元</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電源供應器</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斷路器開關</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單元及天線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手機充電座</w:t>
      </w:r>
    </w:p>
    <w:p w:rsidR="00AF3268" w:rsidRPr="008F629E" w:rsidRDefault="003F04F4" w:rsidP="008F629E">
      <w:pPr>
        <w:pStyle w:val="ab"/>
        <w:numPr>
          <w:ilvl w:val="2"/>
          <w:numId w:val="252"/>
        </w:numPr>
        <w:tabs>
          <w:tab w:val="left" w:pos="1200"/>
          <w:tab w:val="left" w:pos="1701"/>
          <w:tab w:val="left" w:pos="1843"/>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話筒</w:t>
      </w:r>
    </w:p>
    <w:p w:rsidR="00435166" w:rsidRPr="008F629E" w:rsidRDefault="003F04F4" w:rsidP="008F629E">
      <w:pPr>
        <w:pStyle w:val="af2"/>
        <w:tabs>
          <w:tab w:val="left" w:pos="0"/>
        </w:tabs>
        <w:adjustRightInd w:val="0"/>
        <w:snapToGrid w:val="0"/>
        <w:spacing w:beforeLines="25" w:before="90" w:afterLines="25" w:after="90"/>
        <w:ind w:leftChars="413" w:left="991"/>
        <w:jc w:val="both"/>
        <w:rPr>
          <w:snapToGrid w:val="0"/>
          <w:kern w:val="0"/>
          <w:szCs w:val="24"/>
          <w:lang w:val="en-GB"/>
        </w:rPr>
      </w:pPr>
      <w:r w:rsidRPr="008F629E">
        <w:rPr>
          <w:rFonts w:hint="eastAsia"/>
          <w:snapToGrid w:val="0"/>
          <w:kern w:val="0"/>
          <w:szCs w:val="24"/>
        </w:rPr>
        <w:t>行車調度無線電之（話筒及操作面盤）安裝位置應讓駕駛員可以在座位上輕鬆地拿取及目視，但不得影響駕駛員於坐姿操作列車運轉時之視線。立約商應將行車調度無線電的安裝位置提交臺鐵局審查。</w:t>
      </w:r>
      <w:bookmarkStart w:id="1403" w:name="_Toc484530715"/>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4" w:name="_Toc518917777"/>
      <w:r w:rsidRPr="008F629E">
        <w:rPr>
          <w:rFonts w:ascii="Times New Roman" w:hAnsi="Times New Roman" w:cs="Times New Roman" w:hint="eastAsia"/>
          <w:b/>
          <w:snapToGrid w:val="0"/>
          <w:kern w:val="0"/>
        </w:rPr>
        <w:t>無線寬頻設備</w:t>
      </w:r>
      <w:bookmarkEnd w:id="1403"/>
      <w:bookmarkEnd w:id="1404"/>
    </w:p>
    <w:p w:rsidR="00AF3268" w:rsidRPr="008F629E" w:rsidRDefault="003F04F4" w:rsidP="00EF30A8">
      <w:pPr>
        <w:pStyle w:val="af2"/>
        <w:tabs>
          <w:tab w:val="left" w:pos="0"/>
        </w:tabs>
        <w:adjustRightInd w:val="0"/>
        <w:snapToGrid w:val="0"/>
        <w:spacing w:beforeLines="25" w:before="90" w:afterLines="25" w:after="90"/>
        <w:ind w:leftChars="354" w:left="850"/>
        <w:jc w:val="both"/>
        <w:rPr>
          <w:dstrike/>
          <w:snapToGrid w:val="0"/>
          <w:kern w:val="0"/>
          <w:szCs w:val="24"/>
          <w:lang w:val="en-GB"/>
        </w:rPr>
      </w:pPr>
      <w:r w:rsidRPr="008F629E">
        <w:rPr>
          <w:rFonts w:hint="eastAsia"/>
          <w:snapToGrid w:val="0"/>
          <w:kern w:val="0"/>
          <w:szCs w:val="24"/>
        </w:rPr>
        <w:t>立約商應於車廂設置無線寬頻設備，提供旅客服務，相關設計應送臺鐵局審核。</w:t>
      </w:r>
      <w:bookmarkStart w:id="1405" w:name="_Hlk482784493"/>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6" w:name="_Toc484530716"/>
      <w:bookmarkStart w:id="1407" w:name="_Toc518917778"/>
      <w:bookmarkEnd w:id="1405"/>
      <w:r w:rsidRPr="008F629E">
        <w:rPr>
          <w:rFonts w:ascii="Times New Roman" w:hAnsi="Times New Roman" w:cs="Times New Roman" w:hint="eastAsia"/>
          <w:b/>
          <w:snapToGrid w:val="0"/>
          <w:kern w:val="0"/>
        </w:rPr>
        <w:t>列車無線服務系統</w:t>
      </w:r>
      <w:bookmarkEnd w:id="1406"/>
      <w:bookmarkEnd w:id="1407"/>
    </w:p>
    <w:p w:rsidR="00AF3268" w:rsidRPr="008F629E" w:rsidRDefault="003F04F4" w:rsidP="00EF30A8">
      <w:pPr>
        <w:pStyle w:val="af2"/>
        <w:tabs>
          <w:tab w:val="left" w:pos="0"/>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每一列車長室</w:t>
      </w:r>
      <w:r w:rsidR="005075BD" w:rsidRPr="008F629E">
        <w:rPr>
          <w:rFonts w:hint="eastAsia"/>
          <w:snapToGrid w:val="0"/>
          <w:kern w:val="0"/>
          <w:szCs w:val="24"/>
        </w:rPr>
        <w:t>及服務員室</w:t>
      </w:r>
      <w:r w:rsidRPr="008F629E">
        <w:rPr>
          <w:rFonts w:hint="eastAsia"/>
          <w:snapToGrid w:val="0"/>
          <w:kern w:val="0"/>
          <w:szCs w:val="24"/>
        </w:rPr>
        <w:t>設置列車無線服務系統各</w:t>
      </w:r>
      <w:r w:rsidRPr="008F629E">
        <w:rPr>
          <w:snapToGrid w:val="0"/>
          <w:kern w:val="0"/>
          <w:szCs w:val="24"/>
        </w:rPr>
        <w:t>1</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以下簡稱</w:t>
      </w:r>
      <w:r w:rsidRPr="008F629E">
        <w:rPr>
          <w:snapToGrid w:val="0"/>
          <w:kern w:val="0"/>
          <w:szCs w:val="24"/>
        </w:rPr>
        <w:t>TRS)</w:t>
      </w:r>
      <w:r w:rsidRPr="008F629E">
        <w:rPr>
          <w:rFonts w:hint="eastAsia"/>
          <w:snapToGrid w:val="0"/>
          <w:kern w:val="0"/>
          <w:szCs w:val="24"/>
        </w:rPr>
        <w:t>，透過本局行車調度無線電話系統無線連接控制列車上之旅客資訊系統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PIS)</w:t>
      </w:r>
      <w:r w:rsidRPr="008F629E">
        <w:rPr>
          <w:rFonts w:hint="eastAsia"/>
          <w:snapToGrid w:val="0"/>
          <w:kern w:val="0"/>
          <w:szCs w:val="24"/>
        </w:rPr>
        <w:t>、語音廣播設備</w:t>
      </w:r>
      <w:r w:rsidRPr="008F629E">
        <w:rPr>
          <w:snapToGrid w:val="0"/>
          <w:kern w:val="0"/>
          <w:szCs w:val="24"/>
        </w:rPr>
        <w:t>(</w:t>
      </w:r>
      <w:r w:rsidRPr="008F629E">
        <w:rPr>
          <w:rFonts w:hint="eastAsia"/>
          <w:snapToGrid w:val="0"/>
          <w:kern w:val="0"/>
          <w:szCs w:val="24"/>
        </w:rPr>
        <w:t>以下簡稱</w:t>
      </w:r>
      <w:r w:rsidRPr="008F629E">
        <w:rPr>
          <w:snapToGrid w:val="0"/>
          <w:kern w:val="0"/>
          <w:szCs w:val="24"/>
        </w:rPr>
        <w:t>PA)</w:t>
      </w:r>
      <w:r w:rsidRPr="008F629E">
        <w:rPr>
          <w:rFonts w:hint="eastAsia"/>
          <w:snapToGrid w:val="0"/>
          <w:kern w:val="0"/>
          <w:szCs w:val="24"/>
        </w:rPr>
        <w:t>及緊急對講機系統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IS)</w:t>
      </w:r>
      <w:r w:rsidRPr="008F629E">
        <w:rPr>
          <w:rFonts w:hint="eastAsia"/>
          <w:snapToGrid w:val="0"/>
          <w:kern w:val="0"/>
          <w:szCs w:val="24"/>
        </w:rPr>
        <w:t>，提供車上旅客服務之用。</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8" w:name="_Toc518917779"/>
      <w:r w:rsidRPr="008F629E">
        <w:rPr>
          <w:rFonts w:ascii="Times New Roman" w:hAnsi="Times New Roman" w:cs="Times New Roman" w:hint="eastAsia"/>
          <w:snapToGrid w:val="0"/>
          <w:kern w:val="0"/>
        </w:rPr>
        <w:t>功能</w:t>
      </w:r>
      <w:bookmarkEnd w:id="1408"/>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列車車次註冊</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須可執行</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註冊及解除列車車次運行碼註冊功能，透過本局行車調度無線電話系統之調度伺服器登錄及解除登錄該列車車次運行碼，以利執行無線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緊急對講機通話、緊急按鈕觸發告警及緊急訊息顯示使用。</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自動註冊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自動接收</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或車上台傳送之列車車次運行碼執行自動註冊。</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手動註冊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自動註冊功能異常時，可使用觸控螢幕輸入列車車次運行碼執行手動註冊。</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語音廣播</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列車長可使用行車調度無線電手機，輸入車次編號或快捷鍵，透過本局行車調度無線電話系統之調度伺服器即可自動派接透過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與列車上之</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主機連線進行無線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語音廣播功能，並可自動控制廣播訊號啟動或掛斷。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緊急對講機通話</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緊急對講機系統要求通話時，透過本局行車調度無線電話系統之調度伺服器即可自動派接透過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與列車長行車調度無線電手機進行雙向全雙工通話，並可自動控制</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無線緊急按鈕</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緊急對講機系統或緊急按鈕時，透過本局行車調度無線電話系統之調度伺服器即可自動派接透過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傳送緊急訊息至列車長行車調度無線電手機供顯示，顯示內容包含車次、車廂編號等訊息。</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系統應具備歷史操作紀錄檔供設備故障判讀使用，歷史操作資料應包含日期、時間、工作項目及故障監控訊息等，紀錄至少需可儲存</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天以上。</w:t>
      </w:r>
    </w:p>
    <w:p w:rsidR="00AF3268" w:rsidRPr="008F629E" w:rsidRDefault="003F04F4" w:rsidP="00EF30A8">
      <w:pPr>
        <w:pStyle w:val="a7"/>
        <w:numPr>
          <w:ilvl w:val="2"/>
          <w:numId w:val="4"/>
        </w:numPr>
        <w:tabs>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09" w:name="_Toc518917780"/>
      <w:r w:rsidRPr="008F629E">
        <w:rPr>
          <w:rFonts w:ascii="Times New Roman" w:hAnsi="Times New Roman" w:cs="Times New Roman" w:hint="eastAsia"/>
          <w:snapToGrid w:val="0"/>
          <w:kern w:val="0"/>
        </w:rPr>
        <w:t>本系統之無線電收發訊機規格及功能應與臺鐵局既有行車調度無線電話系統相容。</w:t>
      </w:r>
      <w:bookmarkEnd w:id="1409"/>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10" w:name="_Toc518917781"/>
      <w:r w:rsidRPr="008F629E">
        <w:rPr>
          <w:rFonts w:ascii="Times New Roman" w:hAnsi="Times New Roman" w:cs="Times New Roman" w:hint="eastAsia"/>
          <w:snapToGrid w:val="0"/>
          <w:kern w:val="0"/>
        </w:rPr>
        <w:t>參考規格</w:t>
      </w:r>
      <w:bookmarkEnd w:id="1410"/>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本局既有行車調度無線電話系統主要設備規格如下</w:t>
      </w:r>
      <w:r w:rsidRPr="008F629E">
        <w:rPr>
          <w:rFonts w:ascii="Times New Roman" w:hAnsi="Times New Roman" w:cs="Times New Roman"/>
          <w:snapToGrid w:val="0"/>
          <w:kern w:val="0"/>
        </w:rPr>
        <w:t>:</w:t>
      </w:r>
    </w:p>
    <w:p w:rsidR="00AF3268" w:rsidRPr="008F629E" w:rsidRDefault="003F04F4" w:rsidP="00EF30A8">
      <w:pPr>
        <w:tabs>
          <w:tab w:val="left" w:pos="0"/>
        </w:tabs>
        <w:adjustRightInd w:val="0"/>
        <w:snapToGrid w:val="0"/>
        <w:spacing w:beforeLines="25" w:before="90" w:afterLines="25" w:after="90"/>
        <w:ind w:leftChars="532" w:left="2976" w:hangingChars="708" w:hanging="1699"/>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系統通訊協定：</w:t>
      </w:r>
      <w:r w:rsidRPr="008F629E">
        <w:rPr>
          <w:rFonts w:ascii="Times New Roman" w:eastAsia="標楷體" w:hAnsi="Times New Roman" w:cs="Times New Roman"/>
          <w:snapToGrid w:val="0"/>
          <w:kern w:val="0"/>
          <w:szCs w:val="24"/>
        </w:rPr>
        <w:t>TETRA</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頻率範圍：</w:t>
      </w:r>
      <w:r w:rsidRPr="008F629E">
        <w:rPr>
          <w:rFonts w:ascii="Times New Roman" w:eastAsia="標楷體" w:hAnsi="Times New Roman" w:cs="Times New Roman"/>
          <w:snapToGrid w:val="0"/>
          <w:kern w:val="0"/>
          <w:szCs w:val="24"/>
        </w:rPr>
        <w:t>380~430MHz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頻道間距：</w:t>
      </w:r>
      <w:r w:rsidRPr="008F629E">
        <w:rPr>
          <w:rFonts w:ascii="Times New Roman" w:eastAsia="標楷體" w:hAnsi="Times New Roman" w:cs="Times New Roman"/>
          <w:snapToGrid w:val="0"/>
          <w:kern w:val="0"/>
          <w:szCs w:val="24"/>
        </w:rPr>
        <w:t>25KHz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收發頻率間距：</w:t>
      </w:r>
      <w:r w:rsidRPr="008F629E">
        <w:rPr>
          <w:rFonts w:ascii="Times New Roman" w:eastAsia="標楷體" w:hAnsi="Times New Roman" w:cs="Times New Roman"/>
          <w:snapToGrid w:val="0"/>
          <w:kern w:val="0"/>
          <w:szCs w:val="24"/>
        </w:rPr>
        <w:t>10MHz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頻率穩定度：</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通訊方式：半雙工及全雙工通訊。</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通訊模式：中繼模式</w:t>
      </w:r>
      <w:r w:rsidRPr="008F629E">
        <w:rPr>
          <w:rFonts w:ascii="Times New Roman" w:eastAsia="標楷體" w:hAnsi="Times New Roman" w:cs="Times New Roman"/>
          <w:snapToGrid w:val="0"/>
          <w:kern w:val="0"/>
          <w:szCs w:val="24"/>
        </w:rPr>
        <w:t>(TMO)</w:t>
      </w:r>
      <w:r w:rsidRPr="008F629E">
        <w:rPr>
          <w:rFonts w:ascii="Times New Roman" w:eastAsia="標楷體" w:hAnsi="Times New Roman" w:cs="Times New Roman" w:hint="eastAsia"/>
          <w:snapToGrid w:val="0"/>
          <w:kern w:val="0"/>
          <w:szCs w:val="24"/>
        </w:rPr>
        <w:t>及直通模式</w:t>
      </w:r>
      <w:r w:rsidRPr="008F629E">
        <w:rPr>
          <w:rFonts w:ascii="Times New Roman" w:eastAsia="標楷體" w:hAnsi="Times New Roman" w:cs="Times New Roman"/>
          <w:snapToGrid w:val="0"/>
          <w:kern w:val="0"/>
          <w:szCs w:val="24"/>
        </w:rPr>
        <w:t>(DMO)</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無線電機本體體積：≦</w:t>
      </w:r>
      <w:r w:rsidRPr="008F629E">
        <w:rPr>
          <w:rFonts w:ascii="Times New Roman" w:eastAsia="標楷體" w:hAnsi="Times New Roman" w:cs="Times New Roman"/>
          <w:snapToGrid w:val="0"/>
          <w:kern w:val="0"/>
          <w:szCs w:val="24"/>
        </w:rPr>
        <w:t>65×250×250mm</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發射部分</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發射功率輸出：</w:t>
      </w:r>
      <w:r w:rsidRPr="008F629E">
        <w:rPr>
          <w:rFonts w:ascii="Times New Roman" w:hAnsi="Times New Roman" w:cs="Times New Roman"/>
          <w:snapToGrid w:val="0"/>
          <w:kern w:val="0"/>
        </w:rPr>
        <w:t>35dBm±1.5dBm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調制方式</w:t>
      </w:r>
      <w:r w:rsidRPr="008F629E">
        <w:rPr>
          <w:rFonts w:ascii="Times New Roman" w:hAnsi="Times New Roman" w:cs="Times New Roman"/>
          <w:snapToGrid w:val="0"/>
          <w:kern w:val="0"/>
        </w:rPr>
        <w:t>(Modulation Type)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π/4DQPSK</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頻率穩定度</w:t>
      </w:r>
      <w:r w:rsidRPr="008F629E">
        <w:rPr>
          <w:rFonts w:ascii="Times New Roman" w:hAnsi="Times New Roman" w:cs="Times New Roman"/>
          <w:snapToGrid w:val="0"/>
          <w:kern w:val="0"/>
        </w:rPr>
        <w:t>(Frequency stability)</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諧波與雜波</w:t>
      </w:r>
      <w:r w:rsidRPr="008F629E">
        <w:rPr>
          <w:rFonts w:ascii="Times New Roman" w:hAnsi="Times New Roman" w:cs="Times New Roman"/>
          <w:snapToGrid w:val="0"/>
          <w:kern w:val="0"/>
        </w:rPr>
        <w:t>(Spurious emissions)</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snapToGrid w:val="0"/>
          <w:kern w:val="0"/>
        </w:rPr>
        <w:t>a.</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-36dBm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-30dBm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相鄰頻道輸出</w:t>
      </w:r>
      <w:r w:rsidRPr="008F629E">
        <w:rPr>
          <w:rFonts w:ascii="Times New Roman" w:hAnsi="Times New Roman" w:cs="Times New Roman"/>
          <w:snapToGrid w:val="0"/>
          <w:kern w:val="0"/>
        </w:rPr>
        <w:t>(Adjacent channel power )</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-60dBc  at ± 25 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接收部分</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接收靈敏度</w:t>
      </w:r>
      <w:r w:rsidRPr="008F629E">
        <w:rPr>
          <w:rFonts w:ascii="Times New Roman" w:hAnsi="Times New Roman" w:cs="Times New Roman"/>
          <w:snapToGrid w:val="0"/>
          <w:kern w:val="0"/>
        </w:rPr>
        <w:t>(Sensitivity) 3.5% BER</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-112dBm</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選擇性</w:t>
      </w:r>
      <w:r w:rsidRPr="008F629E">
        <w:rPr>
          <w:rFonts w:ascii="Times New Roman" w:hAnsi="Times New Roman" w:cs="Times New Roman"/>
          <w:snapToGrid w:val="0"/>
          <w:kern w:val="0"/>
        </w:rPr>
        <w:t>(blocking)</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-40dBm at 50~100KHz</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交互調變</w:t>
      </w:r>
      <w:r w:rsidRPr="008F629E">
        <w:rPr>
          <w:rFonts w:ascii="Times New Roman" w:hAnsi="Times New Roman" w:cs="Times New Roman"/>
          <w:snapToGrid w:val="0"/>
          <w:kern w:val="0"/>
        </w:rPr>
        <w:t>(Intermodulation)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-47dBm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諧波</w:t>
      </w:r>
      <w:r w:rsidRPr="008F629E">
        <w:rPr>
          <w:rFonts w:ascii="Times New Roman" w:hAnsi="Times New Roman" w:cs="Times New Roman"/>
          <w:snapToGrid w:val="0"/>
          <w:kern w:val="0"/>
        </w:rPr>
        <w:t>(Spurious rejection)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-45dBm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音頻輸出</w:t>
      </w:r>
      <w:r w:rsidRPr="008F629E">
        <w:rPr>
          <w:rFonts w:ascii="Times New Roman" w:hAnsi="Times New Roman" w:cs="Times New Roman"/>
          <w:snapToGrid w:val="0"/>
          <w:kern w:val="0"/>
        </w:rPr>
        <w:t>(Audio Rated)</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10W at 4Ω Extemal speaker</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音頻失真率</w:t>
      </w:r>
      <w:r w:rsidRPr="008F629E">
        <w:rPr>
          <w:rFonts w:ascii="Times New Roman" w:hAnsi="Times New Roman" w:cs="Times New Roman"/>
          <w:snapToGrid w:val="0"/>
          <w:kern w:val="0"/>
        </w:rPr>
        <w:t>(Distortion at Rated Audio)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 Max.</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無線電收發訊主機應符合防撞擊、墬落、震動（</w:t>
      </w:r>
      <w:r w:rsidRPr="008F629E">
        <w:rPr>
          <w:rFonts w:ascii="Times New Roman" w:eastAsia="標楷體" w:hAnsi="Times New Roman" w:cs="Times New Roman"/>
          <w:snapToGrid w:val="0"/>
          <w:kern w:val="0"/>
          <w:szCs w:val="24"/>
        </w:rPr>
        <w:t>Vibration,Drop and Shock</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MIL-STD-810 C/D/E/F</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ETSI 300 019-1-5 class 5.2 and 5M3</w:t>
      </w:r>
      <w:r w:rsidRPr="008F629E">
        <w:rPr>
          <w:rFonts w:ascii="Times New Roman" w:eastAsia="標楷體" w:hAnsi="Times New Roman" w:cs="Times New Roman" w:hint="eastAsia"/>
          <w:snapToGrid w:val="0"/>
          <w:kern w:val="0"/>
          <w:szCs w:val="24"/>
        </w:rPr>
        <w:t>或同等級之規定試驗標準及防塵、防水（</w:t>
      </w:r>
      <w:r w:rsidRPr="008F629E">
        <w:rPr>
          <w:rFonts w:ascii="Times New Roman" w:eastAsia="標楷體" w:hAnsi="Times New Roman" w:cs="Times New Roman"/>
          <w:snapToGrid w:val="0"/>
          <w:kern w:val="0"/>
          <w:szCs w:val="24"/>
        </w:rPr>
        <w:t>Dust and Water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等級認證或同等級之試驗標準。</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天線</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天線增益：</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0dBi</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最大輸入功率：≧</w:t>
      </w:r>
      <w:r w:rsidRPr="008F629E">
        <w:rPr>
          <w:rFonts w:ascii="Times New Roman" w:hAnsi="Times New Roman" w:cs="Times New Roman"/>
          <w:snapToGrid w:val="0"/>
          <w:kern w:val="0"/>
        </w:rPr>
        <w:t>10W</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駐波比：≦</w:t>
      </w:r>
      <w:r w:rsidRPr="008F629E">
        <w:rPr>
          <w:rFonts w:ascii="Times New Roman" w:hAnsi="Times New Roman" w:cs="Times New Roman"/>
          <w:snapToGrid w:val="0"/>
          <w:kern w:val="0"/>
        </w:rPr>
        <w:t>2.0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阻抗：</w:t>
      </w:r>
      <w:r w:rsidRPr="008F629E">
        <w:rPr>
          <w:rFonts w:ascii="Times New Roman" w:hAnsi="Times New Roman" w:cs="Times New Roman"/>
          <w:snapToGrid w:val="0"/>
          <w:kern w:val="0"/>
        </w:rPr>
        <w:t>50Ω</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天線高度：≦</w:t>
      </w:r>
      <w:r w:rsidRPr="008F629E">
        <w:rPr>
          <w:rFonts w:ascii="Times New Roman" w:hAnsi="Times New Roman" w:cs="Times New Roman"/>
          <w:snapToGrid w:val="0"/>
          <w:kern w:val="0"/>
        </w:rPr>
        <w:t>150mm</w:t>
      </w:r>
      <w:r w:rsidRPr="008F629E">
        <w:rPr>
          <w:rFonts w:ascii="Times New Roman" w:hAnsi="Times New Roman" w:cs="Times New Roman" w:hint="eastAsia"/>
          <w:snapToGrid w:val="0"/>
          <w:kern w:val="0"/>
        </w:rPr>
        <w:t>，不含天線反射底板。</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可與行車調度無線電話車上台整合共用同</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只天線。</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無線服務系統主機參考規格</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體積：</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400×400×150mm(</w:t>
      </w:r>
      <w:r w:rsidRPr="008F629E">
        <w:rPr>
          <w:rFonts w:ascii="Times New Roman" w:eastAsia="標楷體" w:hAnsi="Times New Roman" w:cs="Times New Roman" w:hint="eastAsia"/>
          <w:snapToGrid w:val="0"/>
          <w:kern w:val="0"/>
          <w:szCs w:val="24"/>
        </w:rPr>
        <w:t>不含固定件</w:t>
      </w:r>
      <w:r w:rsidRPr="008F629E">
        <w:rPr>
          <w:rFonts w:ascii="Times New Roman" w:eastAsia="標楷體" w:hAnsi="Times New Roman" w:cs="Times New Roman"/>
          <w:snapToGrid w:val="0"/>
          <w:kern w:val="0"/>
          <w:szCs w:val="24"/>
        </w:rPr>
        <w:t xml:space="preserve">) </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CPU</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Intel Celeron N2930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作業系統：</w:t>
      </w:r>
      <w:r w:rsidRPr="008F629E">
        <w:rPr>
          <w:rFonts w:ascii="Times New Roman" w:eastAsia="標楷體" w:hAnsi="Times New Roman" w:cs="Times New Roman"/>
          <w:snapToGrid w:val="0"/>
          <w:kern w:val="0"/>
          <w:szCs w:val="24"/>
        </w:rPr>
        <w:t>Windows 7 Professional for Embedded Systems</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記憶體：</w:t>
      </w:r>
      <w:r w:rsidRPr="008F629E">
        <w:rPr>
          <w:rFonts w:ascii="Times New Roman" w:eastAsia="標楷體" w:hAnsi="Times New Roman" w:cs="Times New Roman"/>
          <w:snapToGrid w:val="0"/>
          <w:kern w:val="0"/>
          <w:szCs w:val="24"/>
        </w:rPr>
        <w:t>4G DDR3L</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資料儲存裝置：</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吋</w:t>
      </w:r>
      <w:r w:rsidRPr="008F629E">
        <w:rPr>
          <w:rFonts w:ascii="Times New Roman" w:eastAsia="標楷體" w:hAnsi="Times New Roman" w:cs="Times New Roman"/>
          <w:snapToGrid w:val="0"/>
          <w:kern w:val="0"/>
          <w:szCs w:val="24"/>
        </w:rPr>
        <w:t xml:space="preserve"> 32GB SATA SSD/SLC</w:t>
      </w:r>
      <w:r w:rsidRPr="008F629E">
        <w:rPr>
          <w:rFonts w:ascii="Times New Roman" w:eastAsia="標楷體" w:hAnsi="Times New Roman" w:cs="Times New Roman" w:hint="eastAsia"/>
          <w:snapToGrid w:val="0"/>
          <w:kern w:val="0"/>
          <w:szCs w:val="24"/>
        </w:rPr>
        <w:t>固態硬碟相同等級以上。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GPS</w:t>
      </w:r>
      <w:r w:rsidRPr="008F629E">
        <w:rPr>
          <w:rFonts w:ascii="Times New Roman" w:eastAsia="標楷體" w:hAnsi="Times New Roman" w:cs="Times New Roman" w:hint="eastAsia"/>
          <w:snapToGrid w:val="0"/>
          <w:kern w:val="0"/>
          <w:szCs w:val="24"/>
        </w:rPr>
        <w:t>模組：</w:t>
      </w:r>
      <w:r w:rsidRPr="008F629E">
        <w:rPr>
          <w:rFonts w:ascii="Times New Roman" w:eastAsia="標楷體" w:hAnsi="Times New Roman" w:cs="Times New Roman"/>
          <w:snapToGrid w:val="0"/>
          <w:kern w:val="0"/>
          <w:szCs w:val="24"/>
        </w:rPr>
        <w:t>SIRF start III</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工作溫度：</w:t>
      </w:r>
      <w:r w:rsidRPr="008F629E">
        <w:rPr>
          <w:rFonts w:ascii="Times New Roman" w:eastAsia="標楷體" w:hAnsi="Times New Roman" w:cs="Times New Roman"/>
          <w:snapToGrid w:val="0"/>
          <w:kern w:val="0"/>
          <w:szCs w:val="24"/>
        </w:rPr>
        <w:t>0~50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工作電壓：</w:t>
      </w:r>
      <w:r w:rsidRPr="008F629E">
        <w:rPr>
          <w:rFonts w:ascii="Times New Roman" w:eastAsia="標楷體" w:hAnsi="Times New Roman" w:cs="Times New Roman"/>
          <w:snapToGrid w:val="0"/>
          <w:kern w:val="0"/>
          <w:szCs w:val="24"/>
        </w:rPr>
        <w:t>9~32VDC</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防水等級：</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含同等級以上。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提供輸出入介面供車上其他設備介接、擴充及資料傳輸使用：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USB 2.0</w:t>
      </w:r>
      <w:r w:rsidRPr="008F629E">
        <w:rPr>
          <w:rFonts w:ascii="Times New Roman" w:hAnsi="Times New Roman" w:cs="Times New Roman" w:hint="eastAsia"/>
          <w:snapToGrid w:val="0"/>
          <w:kern w:val="0"/>
        </w:rPr>
        <w:t>至少</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組供系統下載資料使用。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提供無電壓乾接點</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組供啟動</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系統語音廣播使用。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系統傳輸列車車次運行碼供</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註冊使用，並預留未來即時旅客資訊顯示訊息傳輸使用。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系統接通、掛斷語音及緊急按鈕資訊傳送使用。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系接通、掛斷語音使用。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入埠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系統使用。</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w:t>
      </w:r>
      <w:r w:rsidRPr="008F629E">
        <w:rPr>
          <w:rFonts w:ascii="Times New Roman" w:eastAsia="標楷體" w:hAnsi="Times New Roman" w:cs="Times New Roman"/>
          <w:snapToGrid w:val="0"/>
          <w:kern w:val="0"/>
          <w:szCs w:val="24"/>
        </w:rPr>
        <w:t>LCD</w:t>
      </w:r>
      <w:r w:rsidRPr="008F629E">
        <w:rPr>
          <w:rFonts w:ascii="Times New Roman" w:eastAsia="標楷體" w:hAnsi="Times New Roman" w:cs="Times New Roman" w:hint="eastAsia"/>
          <w:snapToGrid w:val="0"/>
          <w:kern w:val="0"/>
          <w:szCs w:val="24"/>
        </w:rPr>
        <w:t>顯示幕：</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顯示幕尺寸：</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英吋</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最大解析度：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800×600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SVGA</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最大背光亮度：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350 Cd/cm2</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背光源：</w:t>
      </w:r>
      <w:r w:rsidRPr="008F629E">
        <w:rPr>
          <w:rFonts w:ascii="Times New Roman" w:hAnsi="Times New Roman" w:cs="Times New Roman"/>
          <w:snapToGrid w:val="0"/>
          <w:kern w:val="0"/>
        </w:rPr>
        <w:t>LED</w:t>
      </w:r>
      <w:r w:rsidRPr="008F629E">
        <w:rPr>
          <w:rFonts w:ascii="Times New Roman" w:hAnsi="Times New Roman" w:cs="Times New Roman" w:hint="eastAsia"/>
          <w:snapToGrid w:val="0"/>
          <w:kern w:val="0"/>
        </w:rPr>
        <w:t>背光</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前面板防水等級：</w:t>
      </w:r>
      <w:r w:rsidRPr="008F629E">
        <w:rPr>
          <w:rFonts w:ascii="Times New Roman" w:hAnsi="Times New Roman" w:cs="Times New Roman"/>
          <w:snapToGrid w:val="0"/>
          <w:kern w:val="0"/>
        </w:rPr>
        <w:t>IP65</w:t>
      </w:r>
      <w:r w:rsidRPr="008F629E">
        <w:rPr>
          <w:rFonts w:ascii="Times New Roman" w:hAnsi="Times New Roman" w:cs="Times New Roman" w:hint="eastAsia"/>
          <w:snapToGrid w:val="0"/>
          <w:kern w:val="0"/>
        </w:rPr>
        <w:t>含同等級以上。</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觸控式</w:t>
      </w:r>
      <w:r w:rsidRPr="008F629E">
        <w:rPr>
          <w:rFonts w:ascii="Times New Roman" w:hAnsi="Times New Roman" w:cs="Times New Roman"/>
          <w:snapToGrid w:val="0"/>
          <w:kern w:val="0"/>
        </w:rPr>
        <w:t>LCD</w:t>
      </w:r>
      <w:r w:rsidRPr="008F629E">
        <w:rPr>
          <w:rFonts w:ascii="Times New Roman" w:hAnsi="Times New Roman" w:cs="Times New Roman" w:hint="eastAsia"/>
          <w:snapToGrid w:val="0"/>
          <w:kern w:val="0"/>
        </w:rPr>
        <w:t>顯示幕可內置於</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主機上。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無線服務系統主機應符合</w:t>
      </w:r>
      <w:r w:rsidRPr="008F629E">
        <w:rPr>
          <w:rFonts w:ascii="Times New Roman" w:eastAsia="標楷體" w:hAnsi="Times New Roman" w:cs="Times New Roman"/>
          <w:snapToGrid w:val="0"/>
          <w:kern w:val="0"/>
          <w:szCs w:val="24"/>
        </w:rPr>
        <w:t>IEC60571</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 E5006</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MIL 810</w:t>
      </w:r>
      <w:r w:rsidRPr="008F629E">
        <w:rPr>
          <w:rFonts w:ascii="Times New Roman" w:eastAsia="標楷體" w:hAnsi="Times New Roman" w:cs="Times New Roman" w:hint="eastAsia"/>
          <w:snapToGrid w:val="0"/>
          <w:kern w:val="0"/>
          <w:szCs w:val="24"/>
        </w:rPr>
        <w:t>之測試條件，</w:t>
      </w:r>
      <w:r w:rsidRPr="008F629E">
        <w:rPr>
          <w:rFonts w:ascii="Times New Roman" w:eastAsia="標楷體" w:hAnsi="Times New Roman" w:cs="Times New Roman"/>
          <w:snapToGrid w:val="0"/>
          <w:kern w:val="0"/>
          <w:szCs w:val="24"/>
        </w:rPr>
        <w:t xml:space="preserve">MIL 810 </w:t>
      </w:r>
      <w:r w:rsidRPr="008F629E">
        <w:rPr>
          <w:rFonts w:ascii="Times New Roman" w:eastAsia="標楷體" w:hAnsi="Times New Roman" w:cs="Times New Roman" w:hint="eastAsia"/>
          <w:snapToGrid w:val="0"/>
          <w:kern w:val="0"/>
          <w:szCs w:val="24"/>
        </w:rPr>
        <w:t>未含電源穩壓部分，仍應依</w:t>
      </w:r>
      <w:r w:rsidRPr="008F629E">
        <w:rPr>
          <w:rFonts w:ascii="Times New Roman" w:eastAsia="標楷體" w:hAnsi="Times New Roman" w:cs="Times New Roman"/>
          <w:snapToGrid w:val="0"/>
          <w:kern w:val="0"/>
          <w:szCs w:val="24"/>
        </w:rPr>
        <w:t>IEC</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w:t>
      </w:r>
      <w:r w:rsidRPr="008F629E">
        <w:rPr>
          <w:rFonts w:ascii="Times New Roman" w:eastAsia="標楷體" w:hAnsi="Times New Roman" w:cs="Times New Roman" w:hint="eastAsia"/>
          <w:snapToGrid w:val="0"/>
          <w:kern w:val="0"/>
          <w:szCs w:val="24"/>
        </w:rPr>
        <w:t>標準測試。</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列車無線服務系統基本組成</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觸控式顯示器操作面板</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車用天線</w:t>
      </w:r>
    </w:p>
    <w:p w:rsidR="001F2F12" w:rsidRPr="008F629E" w:rsidRDefault="001F2F12">
      <w:pPr>
        <w:widowControl/>
        <w:rPr>
          <w:rFonts w:ascii="Times New Roman" w:eastAsia="標楷體" w:hAnsi="Times New Roman" w:cs="Times New Roman"/>
          <w:b/>
          <w:snapToGrid w:val="0"/>
          <w:kern w:val="0"/>
          <w:szCs w:val="24"/>
          <w:lang w:val="en-GB"/>
        </w:rPr>
      </w:pPr>
      <w:bookmarkStart w:id="1411" w:name="_Toc484530717"/>
      <w:r w:rsidRPr="008F629E">
        <w:rPr>
          <w:rFonts w:ascii="Times New Roman" w:hAnsi="Times New Roman" w:cs="Times New Roman"/>
          <w:b/>
          <w:snapToGrid w:val="0"/>
          <w:kern w:val="0"/>
        </w:rPr>
        <w:br w:type="page"/>
      </w:r>
    </w:p>
    <w:p w:rsidR="00AF3268" w:rsidRPr="008F629E" w:rsidRDefault="0084403A" w:rsidP="00EF30A8">
      <w:pPr>
        <w:pStyle w:val="a7"/>
        <w:numPr>
          <w:ilvl w:val="0"/>
          <w:numId w:val="4"/>
        </w:numPr>
        <w:tabs>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1412" w:name="_Toc518917782"/>
      <w:r w:rsidRPr="008F629E">
        <w:rPr>
          <w:rFonts w:ascii="Times New Roman" w:hAnsi="Times New Roman" w:cs="Times New Roman" w:hint="eastAsia"/>
          <w:b/>
          <w:snapToGrid w:val="0"/>
          <w:kern w:val="0"/>
        </w:rPr>
        <w:lastRenderedPageBreak/>
        <w:t>列車控制監視系統</w:t>
      </w:r>
      <w:r w:rsidRPr="008F629E">
        <w:rPr>
          <w:rFonts w:ascii="Times New Roman" w:hAnsi="Times New Roman" w:cs="Times New Roman"/>
          <w:b/>
          <w:snapToGrid w:val="0"/>
          <w:kern w:val="0"/>
        </w:rPr>
        <w:t>(Train Control and Monitoring System,TCMS)</w:t>
      </w:r>
      <w:bookmarkEnd w:id="1411"/>
      <w:bookmarkEnd w:id="1412"/>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包括駕駛室之顯示器、主控制單元及各車之局部控制單元。所有相關資訊輸入至每車之局部控制單元，再彙總於主控制單元。駕駛顯示器與列車控制監視系統之主控制單元連線，顯示各車設備作用資訊及故障之訊息。</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w:t>
      </w:r>
      <w:r w:rsidRPr="008F629E">
        <w:rPr>
          <w:rFonts w:ascii="Times New Roman" w:eastAsia="標楷體" w:hAnsi="Times New Roman" w:cs="Times New Roman"/>
          <w:snapToGrid w:val="0"/>
          <w:kern w:val="0"/>
          <w:szCs w:val="24"/>
        </w:rPr>
        <w:t>IEC61375</w:t>
      </w:r>
      <w:r w:rsidRPr="008F629E">
        <w:rPr>
          <w:rFonts w:ascii="Times New Roman" w:eastAsia="標楷體" w:hAnsi="Times New Roman" w:cs="Times New Roman" w:hint="eastAsia"/>
          <w:snapToGrid w:val="0"/>
          <w:kern w:val="0"/>
          <w:szCs w:val="24"/>
        </w:rPr>
        <w:t>、國際規範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標準及遵照</w:t>
      </w:r>
      <w:r w:rsidRPr="008F629E">
        <w:rPr>
          <w:rFonts w:ascii="Times New Roman" w:eastAsia="標楷體" w:hAnsi="Times New Roman" w:cs="Times New Roman"/>
          <w:snapToGrid w:val="0"/>
          <w:kern w:val="0"/>
          <w:szCs w:val="24"/>
        </w:rPr>
        <w:t>ISO 9000-3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ISO 9001 </w:t>
      </w:r>
      <w:r w:rsidRPr="008F629E">
        <w:rPr>
          <w:rFonts w:ascii="Times New Roman" w:eastAsia="標楷體" w:hAnsi="Times New Roman" w:cs="Times New Roman" w:hint="eastAsia"/>
          <w:snapToGrid w:val="0"/>
          <w:kern w:val="0"/>
          <w:szCs w:val="24"/>
        </w:rPr>
        <w:t>軟體開發、供應及維護之應用準則」或同等級之要求，設計製造電氣標準與通訊協定及偵測</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監視項目、顯示訊息及傳送內容，並應於設計階段與臺鐵局協商討論，且應負責提供相關設備介面之設計、製造及安裝等。</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每一駕駛車應各設置</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套</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，每一</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可控制監視全列車編組並互為備援。</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3" w:name="_Toc484530718"/>
      <w:bookmarkStart w:id="1414" w:name="_Toc518917783"/>
      <w:r w:rsidRPr="008F629E">
        <w:rPr>
          <w:rFonts w:ascii="Times New Roman" w:hAnsi="Times New Roman" w:cs="Times New Roman" w:hint="eastAsia"/>
          <w:b/>
          <w:snapToGrid w:val="0"/>
          <w:kern w:val="0"/>
        </w:rPr>
        <w:t>駕駛顯示器</w:t>
      </w:r>
      <w:bookmarkEnd w:id="1413"/>
      <w:bookmarkEnd w:id="1414"/>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每一駕駛室應安裝駕駛液晶顯示器，且應為觸控式彩色螢幕、具背光功能、對比可調整，該螢幕強度應考慮面板保護，避免刮傷。資訊顯示應可切換為中文或英文，且有螢幕保護功能程式。</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5" w:name="_Toc484530719"/>
      <w:bookmarkStart w:id="1416" w:name="_Toc518917784"/>
      <w:r w:rsidRPr="008F629E">
        <w:rPr>
          <w:rFonts w:ascii="Times New Roman" w:hAnsi="Times New Roman" w:cs="Times New Roman" w:hint="eastAsia"/>
          <w:b/>
          <w:snapToGrid w:val="0"/>
          <w:kern w:val="0"/>
        </w:rPr>
        <w:t>相關設備介面</w:t>
      </w:r>
      <w:bookmarkEnd w:id="1415"/>
      <w:bookmarkEnd w:id="1416"/>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列車控制監視系統介面如下：</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數位介面。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類比介面。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速度信號輸入介面。</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7" w:name="_Toc484530720"/>
      <w:bookmarkStart w:id="1418" w:name="_Toc518917785"/>
      <w:r w:rsidRPr="008F629E">
        <w:rPr>
          <w:rFonts w:ascii="Times New Roman" w:hAnsi="Times New Roman" w:cs="Times New Roman" w:hint="eastAsia"/>
          <w:b/>
          <w:snapToGrid w:val="0"/>
          <w:kern w:val="0"/>
        </w:rPr>
        <w:t>相關設備或系統</w:t>
      </w:r>
      <w:bookmarkEnd w:id="1417"/>
      <w:bookmarkEnd w:id="1418"/>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列車控制監視系統與下列設備或系統之介面。</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高壓側比壓器及比流器。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牽引電力整流／變流器。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7B7BD5" w:rsidRPr="008F629E" w:rsidRDefault="0084403A" w:rsidP="008F629E">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軔機裝置及停留軔機裝置。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門機裝置：</w:t>
      </w:r>
    </w:p>
    <w:p w:rsidR="00AF3268" w:rsidRPr="008F629E" w:rsidRDefault="0084403A" w:rsidP="008F629E">
      <w:pPr>
        <w:tabs>
          <w:tab w:val="left" w:pos="720"/>
          <w:tab w:val="left" w:pos="1200"/>
          <w:tab w:val="left" w:pos="1843"/>
          <w:tab w:val="left" w:pos="1920"/>
        </w:tabs>
        <w:adjustRightInd w:val="0"/>
        <w:snapToGrid w:val="0"/>
        <w:spacing w:beforeLines="25" w:before="90" w:afterLines="25" w:after="90"/>
        <w:ind w:firstLineChars="600" w:firstLine="144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車門系統。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輔助設備：</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蓄電池及蓄電池充電器。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空調系統、室內外溫度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含車廂溫度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及火災預警設備。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速度偵測器。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無線寬頻設備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9" w:name="_Toc437340794"/>
      <w:bookmarkStart w:id="1420" w:name="_Toc484530721"/>
      <w:bookmarkStart w:id="1421" w:name="_Toc518917786"/>
      <w:r w:rsidRPr="008F629E">
        <w:rPr>
          <w:rFonts w:ascii="Times New Roman" w:hAnsi="Times New Roman" w:cs="Times New Roman" w:hint="eastAsia"/>
          <w:b/>
          <w:snapToGrid w:val="0"/>
          <w:kern w:val="0"/>
        </w:rPr>
        <w:t>控制項目</w:t>
      </w:r>
      <w:bookmarkEnd w:id="1419"/>
      <w:bookmarkEnd w:id="1420"/>
      <w:bookmarkEnd w:id="1421"/>
    </w:p>
    <w:p w:rsidR="00AF3268" w:rsidRPr="008F629E" w:rsidRDefault="0084403A"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列車控制監視系統控制下列項目：</w:t>
      </w:r>
    </w:p>
    <w:p w:rsidR="00AF3268" w:rsidRPr="008F629E" w:rsidRDefault="00435166"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駕駛顯示器試驗功能之設定；</w:t>
      </w:r>
      <w:r w:rsidR="0084403A" w:rsidRPr="008F629E">
        <w:rPr>
          <w:rFonts w:ascii="Times New Roman" w:eastAsia="標楷體" w:hAnsi="Times New Roman" w:cs="Times New Roman" w:hint="eastAsia"/>
          <w:snapToGrid w:val="0"/>
          <w:kern w:val="0"/>
          <w:szCs w:val="24"/>
        </w:rPr>
        <w:t>上述控制項目於每一駕駛室均可設定。</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2" w:name="_Toc484530722"/>
      <w:bookmarkStart w:id="1423" w:name="_Toc518917787"/>
      <w:r w:rsidRPr="008F629E">
        <w:rPr>
          <w:rFonts w:ascii="Times New Roman" w:hAnsi="Times New Roman" w:cs="Times New Roman" w:hint="eastAsia"/>
          <w:b/>
          <w:snapToGrid w:val="0"/>
          <w:kern w:val="0"/>
        </w:rPr>
        <w:t>監視項目</w:t>
      </w:r>
      <w:bookmarkEnd w:id="1422"/>
      <w:bookmarkEnd w:id="1423"/>
    </w:p>
    <w:p w:rsidR="00AF3268" w:rsidRPr="008F629E" w:rsidRDefault="0084403A" w:rsidP="008F629E">
      <w:pPr>
        <w:tabs>
          <w:tab w:val="left" w:pos="720"/>
          <w:tab w:val="left" w:pos="1985"/>
        </w:tabs>
        <w:adjustRightInd w:val="0"/>
        <w:snapToGrid w:val="0"/>
        <w:spacing w:beforeLines="25" w:before="90" w:afterLines="25" w:after="90"/>
        <w:ind w:leftChars="294" w:left="708" w:hangingChars="1" w:hanging="2"/>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列車控制監視系統監視及顯示基本項目及狀態資訊如下，立約商應依本規範所規定項目辦理，並研提最適之監視項目：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集電弓及真空斷路器。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一次側電壓及一次側電流、油溫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牽引（含輔助）整流／變流器輸出電壓電流。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氣軔空氣壓力。</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停留軔機。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 xml:space="preserve">(SIV)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車上</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空調系統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含室內外溫度</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車速與里程。</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4" w:name="_Toc484530723"/>
      <w:bookmarkStart w:id="1425" w:name="_Toc518917788"/>
      <w:r w:rsidRPr="008F629E">
        <w:rPr>
          <w:rFonts w:ascii="Times New Roman" w:hAnsi="Times New Roman" w:cs="Times New Roman" w:hint="eastAsia"/>
          <w:b/>
          <w:snapToGrid w:val="0"/>
          <w:kern w:val="0"/>
        </w:rPr>
        <w:t>故障偵測項目</w:t>
      </w:r>
      <w:bookmarkEnd w:id="1424"/>
      <w:bookmarkEnd w:id="1425"/>
    </w:p>
    <w:p w:rsidR="00AF3268" w:rsidRPr="008F629E" w:rsidRDefault="0084403A" w:rsidP="00EF30A8">
      <w:pPr>
        <w:tabs>
          <w:tab w:val="left" w:pos="709"/>
          <w:tab w:val="left" w:pos="1200"/>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列車控制監視系統應至少偵測及紀錄故障基本項目及狀態資訊如下，立約商應依本規範所規定辦理，並研提最適之偵測項目：</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牽引動力系統：</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電車線電壓過高、過低。</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真空斷路器跳脫。</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牽引整流器／變流器過電流。</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牽引馬達過熱。</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開關與電路斷路器：</w:t>
      </w:r>
    </w:p>
    <w:p w:rsidR="00AF3268" w:rsidRPr="008F629E" w:rsidRDefault="0084403A" w:rsidP="00EF30A8">
      <w:pPr>
        <w:tabs>
          <w:tab w:val="left" w:pos="720"/>
          <w:tab w:val="left" w:pos="1843"/>
          <w:tab w:val="left" w:pos="1920"/>
          <w:tab w:val="left" w:pos="2160"/>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牽引動力系統主迴路及輔助迴路斷路器暨開關等不正常狀態。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軔機系統：</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軔機系統、停留軔機故障。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門機裝置：</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運轉中開啟。</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未能自動關閉。</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發生防夾再開。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輔助設備：</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蓄電池低電壓。</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車上裝置：</w:t>
      </w:r>
    </w:p>
    <w:p w:rsidR="00AF3268" w:rsidRPr="008F629E" w:rsidRDefault="0084403A" w:rsidP="00EF30A8">
      <w:pPr>
        <w:tabs>
          <w:tab w:val="left" w:pos="720"/>
          <w:tab w:val="left" w:pos="1200"/>
          <w:tab w:val="left" w:pos="1843"/>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空調系統：</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空調機故障。</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真空式廁所系統及供水系統：</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真空式廁所系統故障。</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供水系統故障。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旅客資訊設備系統：</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旅客資訊及語音播報系統、行車紀錄影音輔助設備故障。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列車防護無線電設備：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列車調度無線電話設備：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自動動力控制系統（</w:t>
      </w:r>
      <w:r w:rsidRPr="008F629E">
        <w:rPr>
          <w:rFonts w:ascii="Times New Roman" w:hAnsi="Times New Roman" w:cs="Times New Roman"/>
          <w:snapToGrid w:val="0"/>
          <w:kern w:val="0"/>
        </w:rPr>
        <w:t>APC</w:t>
      </w:r>
      <w:r w:rsidRPr="008F629E">
        <w:rPr>
          <w:rFonts w:ascii="Times New Roman" w:hAnsi="Times New Roman" w:cs="Times New Roman" w:hint="eastAsia"/>
          <w:snapToGrid w:val="0"/>
          <w:kern w:val="0"/>
        </w:rPr>
        <w:t>）：</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6" w:name="_Toc484530724"/>
      <w:bookmarkStart w:id="1427" w:name="_Toc518917789"/>
      <w:r w:rsidRPr="008F629E">
        <w:rPr>
          <w:rFonts w:ascii="Times New Roman" w:hAnsi="Times New Roman" w:cs="Times New Roman" w:hint="eastAsia"/>
          <w:b/>
          <w:snapToGrid w:val="0"/>
          <w:kern w:val="0"/>
        </w:rPr>
        <w:t>異常偵測</w:t>
      </w:r>
      <w:bookmarkEnd w:id="1426"/>
      <w:bookmarkEnd w:id="142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電聯車、電聯車之系統、設備、配件、電路、氣路等異常狀況應適當偵測及紀錄，至少包括牽引系統、輔助系統及軔機系統之異常狀態偵測項目明細表，應提供臺鐵局審核。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8" w:name="_Toc484530725"/>
      <w:bookmarkStart w:id="1429" w:name="_Toc518917790"/>
      <w:r w:rsidRPr="008F629E">
        <w:rPr>
          <w:rFonts w:ascii="Times New Roman" w:hAnsi="Times New Roman" w:cs="Times New Roman" w:hint="eastAsia"/>
          <w:b/>
          <w:snapToGrid w:val="0"/>
          <w:kern w:val="0"/>
        </w:rPr>
        <w:t>故障訊息顯示</w:t>
      </w:r>
      <w:bookmarkEnd w:id="1428"/>
      <w:bookmarkEnd w:id="1429"/>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故障發生時其訊息應顯示於駕駛室顯示器，並以聲響警告之。並應於螢幕旁適當處所裝設警告確認按鈕，非經確認該聲響不得停止。故障訊息顯示並應包括下列各項：</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偵測之車號與時間。</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故障之簡短說明。</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復位程序之簡短說明與可復位次數。</w:t>
      </w:r>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成功復位後故障訊息應消失，設備故障未能復位應自動隔離時，應顯示於顯示器螢幕上，自動隔離後故障訊息應消失，隔離狀況應顯示於顯示器螢幕上。</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0" w:name="_Toc484530726"/>
      <w:bookmarkStart w:id="1431" w:name="_Toc518917791"/>
      <w:r w:rsidRPr="008F629E">
        <w:rPr>
          <w:rFonts w:ascii="Times New Roman" w:hAnsi="Times New Roman" w:cs="Times New Roman" w:hint="eastAsia"/>
          <w:b/>
          <w:snapToGrid w:val="0"/>
          <w:kern w:val="0"/>
        </w:rPr>
        <w:t>列車出發前整備功能測試</w:t>
      </w:r>
      <w:bookmarkEnd w:id="1430"/>
      <w:bookmarkEnd w:id="143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列車控制監視系統應提供列車自檢修廠段或始發站出發前整備完成全列車主要設備作用狀態之顯示。</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2" w:name="_Toc484530727"/>
      <w:bookmarkStart w:id="1433" w:name="_Toc518917792"/>
      <w:r w:rsidRPr="008F629E">
        <w:rPr>
          <w:rFonts w:ascii="Times New Roman" w:hAnsi="Times New Roman" w:cs="Times New Roman" w:hint="eastAsia"/>
          <w:b/>
          <w:snapToGrid w:val="0"/>
          <w:kern w:val="0"/>
        </w:rPr>
        <w:t>自我專家診斷功能</w:t>
      </w:r>
      <w:bookmarkEnd w:id="1432"/>
      <w:bookmarkEnd w:id="1433"/>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列車控制監視系統應有自我專家診斷及故障排除系統功能。</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4" w:name="_Toc484530728"/>
      <w:bookmarkStart w:id="1435" w:name="_Toc518917793"/>
      <w:r w:rsidRPr="008F629E">
        <w:rPr>
          <w:rFonts w:ascii="Times New Roman" w:hAnsi="Times New Roman" w:cs="Times New Roman" w:hint="eastAsia"/>
          <w:b/>
          <w:snapToGrid w:val="0"/>
          <w:kern w:val="0"/>
        </w:rPr>
        <w:t>車上設備之測試與故障診斷功能</w:t>
      </w:r>
      <w:bookmarkEnd w:id="1434"/>
      <w:bookmarkEnd w:id="1435"/>
    </w:p>
    <w:p w:rsidR="00AF3268" w:rsidRPr="008F629E" w:rsidRDefault="0084403A" w:rsidP="00EF30A8">
      <w:pPr>
        <w:numPr>
          <w:ilvl w:val="0"/>
          <w:numId w:val="285"/>
        </w:numPr>
        <w:tabs>
          <w:tab w:val="left" w:pos="720"/>
          <w:tab w:val="left" w:pos="993"/>
          <w:tab w:val="left" w:pos="1560"/>
          <w:tab w:val="left" w:pos="1985"/>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列車控制監視系統對車上設備應具有測試與故障診斷功能。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設備或系統應有自我診斷及故障排除功能，因列車控制監視系統功能之啟動，係利用設備或系統之自我診斷功能。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重要測試項目，如</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開或關之時間及其它應受列車控制監視系統量測。</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6" w:name="_Toc484530729"/>
      <w:bookmarkStart w:id="1437" w:name="_Toc518917794"/>
      <w:r w:rsidRPr="008F629E">
        <w:rPr>
          <w:rFonts w:ascii="Times New Roman" w:hAnsi="Times New Roman" w:cs="Times New Roman" w:hint="eastAsia"/>
          <w:b/>
          <w:snapToGrid w:val="0"/>
          <w:kern w:val="0"/>
        </w:rPr>
        <w:t>路線位置與行駛公里數之計算</w:t>
      </w:r>
      <w:bookmarkEnd w:id="1436"/>
      <w:bookmarkEnd w:id="143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列車控制監視系統應與</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系統連結，提供車輪直徑與速度訊號之補償，以供計算路線位置與累計行駛公里數。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8" w:name="_Toc484530730"/>
      <w:bookmarkStart w:id="1439" w:name="_Toc518917795"/>
      <w:r w:rsidRPr="008F629E">
        <w:rPr>
          <w:rFonts w:ascii="Times New Roman" w:hAnsi="Times New Roman" w:cs="Times New Roman" w:hint="eastAsia"/>
          <w:b/>
          <w:snapToGrid w:val="0"/>
          <w:kern w:val="0"/>
        </w:rPr>
        <w:t>故障紀錄與顯示</w:t>
      </w:r>
      <w:bookmarkEnd w:id="1438"/>
      <w:bookmarkEnd w:id="1439"/>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故障發生時，列車控制監視系統至少應將本規範第</w:t>
      </w:r>
      <w:r w:rsidRPr="008F629E">
        <w:rPr>
          <w:rFonts w:ascii="Times New Roman" w:eastAsia="標楷體" w:hAnsi="Times New Roman" w:cs="Times New Roman"/>
          <w:snapToGrid w:val="0"/>
          <w:kern w:val="0"/>
          <w:szCs w:val="24"/>
        </w:rPr>
        <w:t>11</w:t>
      </w:r>
      <w:r w:rsidRPr="008F629E">
        <w:rPr>
          <w:rFonts w:ascii="Times New Roman" w:eastAsia="標楷體" w:hAnsi="Times New Roman" w:cs="Times New Roman" w:hint="eastAsia"/>
          <w:snapToGrid w:val="0"/>
          <w:kern w:val="0"/>
          <w:szCs w:val="24"/>
        </w:rPr>
        <w:t>條所規定必要項目及下列事項予以紀錄儲存，並可顯示於駕駛室顯示器上。故障紀錄容量應可儲存</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件。如超過</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件，新故障紀錄循環覆蓋舊紀錄。所有故障紀錄均可顯示於顯示器螢幕上，螢幕上所顯示的訊息需經臺鐵局審查。</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發生日期與時間。</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車次、車號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包括故障識別碼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故障種類</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偵測與刪除</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一次側電壓</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牽引馬達電壓及電流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軔機空氣壓力</w:t>
      </w:r>
      <w:r w:rsidRPr="008F629E">
        <w:rPr>
          <w:rFonts w:ascii="Times New Roman" w:eastAsia="標楷體" w:hAnsi="Times New Roman" w:cs="Times New Roman"/>
          <w:snapToGrid w:val="0"/>
          <w:kern w:val="0"/>
          <w:szCs w:val="24"/>
        </w:rPr>
        <w:t>(MR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BP</w:t>
      </w:r>
      <w:r w:rsidRPr="008F629E">
        <w:rPr>
          <w:rFonts w:ascii="Times New Roman" w:eastAsia="標楷體" w:hAnsi="Times New Roman" w:cs="Times New Roman" w:hint="eastAsia"/>
          <w:snapToGrid w:val="0"/>
          <w:kern w:val="0"/>
          <w:szCs w:val="24"/>
        </w:rPr>
        <w:t>及每車</w:t>
      </w:r>
      <w:r w:rsidRPr="008F629E">
        <w:rPr>
          <w:rFonts w:ascii="Times New Roman" w:eastAsia="標楷體" w:hAnsi="Times New Roman" w:cs="Times New Roman"/>
          <w:snapToGrid w:val="0"/>
          <w:kern w:val="0"/>
          <w:szCs w:val="24"/>
        </w:rPr>
        <w:t>BC</w:t>
      </w:r>
      <w:r w:rsidRPr="008F629E">
        <w:rPr>
          <w:rFonts w:ascii="Times New Roman" w:eastAsia="標楷體" w:hAnsi="Times New Roman" w:cs="Times New Roman" w:hint="eastAsia"/>
          <w:snapToGrid w:val="0"/>
          <w:kern w:val="0"/>
          <w:szCs w:val="24"/>
        </w:rPr>
        <w:t>之壓力）。</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功能</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0" w:name="_Toc484530731"/>
      <w:bookmarkStart w:id="1441" w:name="_Toc518917796"/>
      <w:r w:rsidRPr="008F629E">
        <w:rPr>
          <w:rFonts w:ascii="Times New Roman" w:hAnsi="Times New Roman" w:cs="Times New Roman" w:hint="eastAsia"/>
          <w:b/>
          <w:snapToGrid w:val="0"/>
          <w:kern w:val="0"/>
        </w:rPr>
        <w:t>統計資料計算，儲存與顯示</w:t>
      </w:r>
      <w:bookmarkEnd w:id="1440"/>
      <w:bookmarkEnd w:id="144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列車控制監視系統應計算與紀錄下列各項：</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蓄電池狀態。</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真空斷路器閉合時間。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惰力運轉時間。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累積行駛公里數。</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電車線供電之能源消耗量。</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空氣壓縮機作用時間。</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列車控制監視系統應可將上述資料顯示於駕駛室顯示器。</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2" w:name="_Toc484530732"/>
      <w:bookmarkStart w:id="1443" w:name="_Toc518917797"/>
      <w:r w:rsidRPr="008F629E">
        <w:rPr>
          <w:rFonts w:ascii="Times New Roman" w:hAnsi="Times New Roman" w:cs="Times New Roman" w:hint="eastAsia"/>
          <w:b/>
          <w:snapToGrid w:val="0"/>
          <w:kern w:val="0"/>
        </w:rPr>
        <w:t>資料下載設備</w:t>
      </w:r>
      <w:bookmarkEnd w:id="1442"/>
      <w:bookmarkEnd w:id="1443"/>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立約商應提供列車控制監視系統資料下載所需之設備及軟體，其應具有故障統計、分析及判讀之功能。</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故障紀錄。</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統計資料。</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下列資料應可經由列車控制監視系統之萬用系列匯流排列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下載（該牽引電力整流／變流器及靜式變流器設備應有單獨下載功能）：</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變流器紀錄資料。</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靜式變流器紀錄資料。</w:t>
      </w:r>
    </w:p>
    <w:p w:rsidR="00AF3268" w:rsidRPr="008F629E" w:rsidRDefault="00C7220D"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7220D" w:rsidP="00EF30A8">
      <w:pPr>
        <w:adjustRightInd w:val="0"/>
        <w:snapToGrid w:val="0"/>
        <w:spacing w:beforeLines="25" w:before="90" w:afterLines="25" w:after="90"/>
        <w:jc w:val="center"/>
        <w:outlineLvl w:val="0"/>
        <w:rPr>
          <w:rFonts w:ascii="Times New Roman" w:eastAsia="標楷體" w:hAnsi="Times New Roman" w:cs="Times New Roman"/>
          <w:snapToGrid w:val="0"/>
          <w:kern w:val="0"/>
          <w:szCs w:val="24"/>
        </w:rPr>
      </w:pPr>
      <w:bookmarkStart w:id="1444" w:name="_Toc484530733"/>
      <w:bookmarkStart w:id="1445" w:name="_Toc489881197"/>
      <w:bookmarkStart w:id="1446" w:name="_Toc489881365"/>
      <w:bookmarkStart w:id="1447" w:name="_Toc489882193"/>
      <w:bookmarkStart w:id="1448" w:name="_Toc518917798"/>
      <w:r w:rsidRPr="008F629E">
        <w:rPr>
          <w:rFonts w:ascii="Times New Roman" w:eastAsia="標楷體" w:hAnsi="Times New Roman" w:cs="Times New Roman" w:hint="eastAsia"/>
          <w:snapToGrid w:val="0"/>
          <w:kern w:val="0"/>
          <w:szCs w:val="24"/>
        </w:rPr>
        <w:lastRenderedPageBreak/>
        <w:t>城際電聯車</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輛規範附圖</w:t>
      </w:r>
      <w:bookmarkEnd w:id="1444"/>
      <w:r w:rsidRPr="008F629E">
        <w:rPr>
          <w:rFonts w:ascii="Times New Roman" w:eastAsia="標楷體" w:hAnsi="Times New Roman" w:cs="Times New Roman" w:hint="eastAsia"/>
          <w:snapToGrid w:val="0"/>
          <w:kern w:val="0"/>
          <w:szCs w:val="24"/>
        </w:rPr>
        <w:t>明細表</w:t>
      </w:r>
      <w:bookmarkEnd w:id="1445"/>
      <w:bookmarkEnd w:id="1446"/>
      <w:bookmarkEnd w:id="1447"/>
      <w:bookmarkEnd w:id="1448"/>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396"/>
        <w:gridCol w:w="1770"/>
        <w:gridCol w:w="3732"/>
      </w:tblGrid>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49" w:name="_Hlk483476974"/>
            <w:r w:rsidRPr="008F629E">
              <w:rPr>
                <w:rFonts w:ascii="Times New Roman" w:eastAsia="標楷體" w:hAnsi="Times New Roman" w:cs="Times New Roman" w:hint="eastAsia"/>
                <w:snapToGrid w:val="0"/>
                <w:kern w:val="0"/>
                <w:szCs w:val="24"/>
              </w:rPr>
              <w:t>編號</w:t>
            </w:r>
          </w:p>
        </w:tc>
        <w:tc>
          <w:tcPr>
            <w:tcW w:w="1396"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0" w:name="_Hlk483475365"/>
            <w:r w:rsidRPr="008F629E">
              <w:rPr>
                <w:rFonts w:ascii="Times New Roman" w:eastAsia="標楷體" w:hAnsi="Times New Roman" w:cs="Times New Roman" w:hint="eastAsia"/>
                <w:snapToGrid w:val="0"/>
                <w:kern w:val="0"/>
                <w:szCs w:val="24"/>
              </w:rPr>
              <w:t>規範章節</w:t>
            </w:r>
          </w:p>
        </w:tc>
        <w:tc>
          <w:tcPr>
            <w:tcW w:w="1770"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圖號</w:t>
            </w:r>
          </w:p>
        </w:tc>
        <w:tc>
          <w:tcPr>
            <w:tcW w:w="3732"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名稱</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1.2.3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1" w:name="_Hlk483483283"/>
            <w:r w:rsidRPr="008F629E">
              <w:rPr>
                <w:rFonts w:ascii="Times New Roman" w:eastAsia="標楷體" w:hAnsi="Times New Roman" w:cs="Times New Roman"/>
                <w:snapToGrid w:val="0"/>
                <w:kern w:val="0"/>
                <w:szCs w:val="24"/>
              </w:rPr>
              <w:t>PD-861002</w:t>
            </w:r>
            <w:bookmarkEnd w:id="1451"/>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配電盤檢查蓋用鑰匙</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4.4.3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2" w:name="_Hlk483483515"/>
            <w:r w:rsidRPr="008F629E">
              <w:rPr>
                <w:rFonts w:ascii="Times New Roman" w:eastAsia="標楷體" w:hAnsi="Times New Roman" w:cs="Times New Roman"/>
                <w:snapToGrid w:val="0"/>
                <w:kern w:val="0"/>
                <w:szCs w:val="24"/>
              </w:rPr>
              <w:t>7E-2336</w:t>
            </w:r>
            <w:bookmarkEnd w:id="145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3" w:name="_Hlk483483484"/>
            <w:r w:rsidRPr="008F629E">
              <w:rPr>
                <w:rFonts w:ascii="Times New Roman" w:eastAsia="標楷體" w:hAnsi="Times New Roman" w:cs="Times New Roman" w:hint="eastAsia"/>
                <w:snapToGrid w:val="0"/>
                <w:kern w:val="0"/>
                <w:szCs w:val="24"/>
              </w:rPr>
              <w:t>圖面標題欄</w:t>
            </w:r>
            <w:bookmarkEnd w:id="145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4" w:name="_Hlk483483373"/>
            <w:r w:rsidRPr="008F629E">
              <w:rPr>
                <w:rFonts w:ascii="Times New Roman" w:eastAsia="標楷體" w:hAnsi="Times New Roman" w:cs="Times New Roman"/>
                <w:snapToGrid w:val="0"/>
                <w:kern w:val="0"/>
                <w:szCs w:val="24"/>
              </w:rPr>
              <w:t>EL-001</w:t>
            </w:r>
            <w:bookmarkEnd w:id="145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5" w:name="_Hlk483483327"/>
            <w:r w:rsidRPr="008F629E">
              <w:rPr>
                <w:rFonts w:ascii="Times New Roman" w:eastAsia="標楷體" w:hAnsi="Times New Roman" w:cs="Times New Roman" w:hint="eastAsia"/>
                <w:snapToGrid w:val="0"/>
                <w:kern w:val="0"/>
                <w:szCs w:val="24"/>
              </w:rPr>
              <w:t>車輛界限圖</w:t>
            </w:r>
            <w:bookmarkEnd w:id="145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6" w:name="_Hlk484080834"/>
            <w:r w:rsidRPr="008F629E">
              <w:rPr>
                <w:rFonts w:ascii="Times New Roman" w:eastAsia="標楷體" w:hAnsi="Times New Roman" w:cs="Times New Roman" w:hint="eastAsia"/>
                <w:snapToGrid w:val="0"/>
                <w:kern w:val="0"/>
                <w:szCs w:val="24"/>
              </w:rPr>
              <w:t>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7" w:name="_Hlk483476064"/>
            <w:r w:rsidRPr="008F629E">
              <w:rPr>
                <w:rFonts w:ascii="Times New Roman" w:eastAsia="標楷體" w:hAnsi="Times New Roman" w:cs="Times New Roman" w:hint="eastAsia"/>
                <w:snapToGrid w:val="0"/>
                <w:kern w:val="0"/>
                <w:szCs w:val="24"/>
              </w:rPr>
              <w:t>一般路線建築界限圖</w:t>
            </w:r>
            <w:bookmarkEnd w:id="145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隧道建築界限圖</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六</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橋梁建築界限圖</w:t>
            </w:r>
          </w:p>
        </w:tc>
      </w:tr>
      <w:bookmarkEnd w:id="1456"/>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七</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8" w:name="_Hlk483483559"/>
            <w:r w:rsidRPr="008F629E">
              <w:rPr>
                <w:rFonts w:ascii="Times New Roman" w:eastAsia="標楷體" w:hAnsi="Times New Roman" w:cs="Times New Roman"/>
                <w:snapToGrid w:val="0"/>
                <w:kern w:val="0"/>
                <w:szCs w:val="24"/>
              </w:rPr>
              <w:t>PD-770810</w:t>
            </w:r>
            <w:bookmarkEnd w:id="1458"/>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9" w:name="_Hlk483483536"/>
            <w:r w:rsidRPr="008F629E">
              <w:rPr>
                <w:rFonts w:ascii="Times New Roman" w:eastAsia="標楷體" w:hAnsi="Times New Roman" w:cs="Times New Roman" w:hint="eastAsia"/>
                <w:snapToGrid w:val="0"/>
                <w:kern w:val="0"/>
                <w:szCs w:val="24"/>
              </w:rPr>
              <w:t>車架千斤頂墊</w:t>
            </w:r>
            <w:bookmarkEnd w:id="145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八</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0" w:name="_Hlk483483599"/>
            <w:r w:rsidRPr="008F629E">
              <w:rPr>
                <w:rFonts w:ascii="Times New Roman" w:eastAsia="標楷體" w:hAnsi="Times New Roman" w:cs="Times New Roman"/>
                <w:snapToGrid w:val="0"/>
                <w:kern w:val="0"/>
                <w:szCs w:val="24"/>
              </w:rPr>
              <w:t>PD-970510</w:t>
            </w:r>
            <w:bookmarkEnd w:id="1460"/>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1" w:name="_Hlk483483582"/>
            <w:r w:rsidRPr="008F629E">
              <w:rPr>
                <w:rFonts w:ascii="Times New Roman" w:eastAsia="標楷體" w:hAnsi="Times New Roman" w:cs="Times New Roman" w:hint="eastAsia"/>
                <w:snapToGrid w:val="0"/>
                <w:kern w:val="0"/>
                <w:szCs w:val="24"/>
              </w:rPr>
              <w:t>車架千斤頂頂升位置圖</w:t>
            </w:r>
            <w:bookmarkEnd w:id="146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九</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2" w:name="_Hlk483483640"/>
            <w:r w:rsidRPr="008F629E">
              <w:rPr>
                <w:rFonts w:ascii="Times New Roman" w:eastAsia="標楷體" w:hAnsi="Times New Roman" w:cs="Times New Roman"/>
                <w:snapToGrid w:val="0"/>
                <w:kern w:val="0"/>
                <w:szCs w:val="24"/>
              </w:rPr>
              <w:t>PC-14766</w:t>
            </w:r>
            <w:bookmarkEnd w:id="1462"/>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3" w:name="_Hlk483483621"/>
            <w:r w:rsidRPr="008F629E">
              <w:rPr>
                <w:rFonts w:ascii="Times New Roman" w:eastAsia="標楷體" w:hAnsi="Times New Roman" w:cs="Times New Roman"/>
                <w:snapToGrid w:val="0"/>
                <w:kern w:val="0"/>
                <w:szCs w:val="24"/>
              </w:rPr>
              <w:t>WATER INLET PORT</w:t>
            </w:r>
            <w:bookmarkEnd w:id="146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4" w:name="_Hlk483483680"/>
            <w:r w:rsidRPr="008F629E">
              <w:rPr>
                <w:rFonts w:ascii="Times New Roman" w:eastAsia="標楷體" w:hAnsi="Times New Roman" w:cs="Times New Roman"/>
                <w:snapToGrid w:val="0"/>
                <w:kern w:val="0"/>
                <w:szCs w:val="24"/>
              </w:rPr>
              <w:t>PD-15723</w:t>
            </w:r>
            <w:bookmarkEnd w:id="1464"/>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5" w:name="_Hlk483483661"/>
            <w:r w:rsidRPr="008F629E">
              <w:rPr>
                <w:rFonts w:ascii="Times New Roman" w:eastAsia="標楷體" w:hAnsi="Times New Roman" w:cs="Times New Roman"/>
                <w:snapToGrid w:val="0"/>
                <w:kern w:val="0"/>
                <w:szCs w:val="24"/>
              </w:rPr>
              <w:t>WATER HOSE COUPLER</w:t>
            </w:r>
            <w:bookmarkEnd w:id="146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7.10</w:t>
            </w:r>
            <w:r w:rsidR="009B4484" w:rsidRPr="008F629E">
              <w:rPr>
                <w:rFonts w:ascii="Times New Roman" w:eastAsia="標楷體" w:hAnsi="Times New Roman" w:cs="Times New Roman"/>
                <w:snapToGrid w:val="0"/>
                <w:kern w:val="0"/>
                <w:szCs w:val="24"/>
              </w:rPr>
              <w:t>(5)</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6" w:name="_Hlk483483710"/>
            <w:r w:rsidRPr="008F629E">
              <w:rPr>
                <w:rFonts w:ascii="Times New Roman" w:eastAsia="標楷體" w:hAnsi="Times New Roman" w:cs="Times New Roman"/>
                <w:snapToGrid w:val="0"/>
                <w:kern w:val="0"/>
                <w:szCs w:val="24"/>
              </w:rPr>
              <w:t>PD-951215</w:t>
            </w:r>
            <w:bookmarkEnd w:id="1466"/>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7" w:name="_Hlk483483698"/>
            <w:r w:rsidRPr="008F629E">
              <w:rPr>
                <w:rFonts w:ascii="Times New Roman" w:eastAsia="標楷體" w:hAnsi="Times New Roman" w:cs="Times New Roman" w:hint="eastAsia"/>
                <w:snapToGrid w:val="0"/>
                <w:kern w:val="0"/>
                <w:szCs w:val="24"/>
              </w:rPr>
              <w:t>維修票插</w:t>
            </w:r>
            <w:bookmarkEnd w:id="146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7.11.1(1)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8" w:name="_Hlk483483754"/>
            <w:r w:rsidRPr="008F629E">
              <w:rPr>
                <w:rFonts w:ascii="Times New Roman" w:eastAsia="標楷體" w:hAnsi="Times New Roman" w:cs="Times New Roman"/>
                <w:snapToGrid w:val="0"/>
                <w:kern w:val="0"/>
                <w:szCs w:val="24"/>
              </w:rPr>
              <w:t>EL-004</w:t>
            </w:r>
            <w:bookmarkEnd w:id="1468"/>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9" w:name="_Hlk483483734"/>
            <w:r w:rsidRPr="008F629E">
              <w:rPr>
                <w:rFonts w:ascii="Times New Roman" w:eastAsia="標楷體" w:hAnsi="Times New Roman" w:cs="Times New Roman"/>
                <w:snapToGrid w:val="0"/>
                <w:kern w:val="0"/>
                <w:szCs w:val="24"/>
              </w:rPr>
              <w:t>CONTOUR OF TIGHT LOCK</w:t>
            </w:r>
            <w:bookmarkEnd w:id="146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8.10(1)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0" w:name="_Hlk483484013"/>
            <w:r w:rsidRPr="008F629E">
              <w:rPr>
                <w:rFonts w:ascii="Times New Roman" w:eastAsia="標楷體" w:hAnsi="Times New Roman" w:cs="Times New Roman"/>
                <w:snapToGrid w:val="0"/>
                <w:kern w:val="0"/>
                <w:szCs w:val="24"/>
              </w:rPr>
              <w:t>PD-860923</w:t>
            </w:r>
            <w:bookmarkEnd w:id="1470"/>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1" w:name="_Hlk483483994"/>
            <w:r w:rsidRPr="008F629E">
              <w:rPr>
                <w:rFonts w:ascii="Times New Roman" w:eastAsia="標楷體" w:hAnsi="Times New Roman" w:cs="Times New Roman" w:hint="eastAsia"/>
                <w:snapToGrid w:val="0"/>
                <w:kern w:val="0"/>
                <w:szCs w:val="24"/>
              </w:rPr>
              <w:t>車輪踏面</w:t>
            </w:r>
            <w:bookmarkEnd w:id="147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w:t>
            </w:r>
            <w:r w:rsidR="007E7879" w:rsidRPr="008F629E">
              <w:rPr>
                <w:rFonts w:ascii="Times New Roman" w:eastAsia="標楷體" w:hAnsi="Times New Roman" w:cs="Times New Roman"/>
                <w:snapToGrid w:val="0"/>
                <w:kern w:val="0"/>
                <w:szCs w:val="24"/>
              </w:rPr>
              <w:t>9</w:t>
            </w:r>
            <w:r w:rsidRPr="008F629E">
              <w:rPr>
                <w:rFonts w:ascii="Times New Roman" w:eastAsia="標楷體" w:hAnsi="Times New Roman" w:cs="Times New Roman"/>
                <w:snapToGrid w:val="0"/>
                <w:kern w:val="0"/>
                <w:szCs w:val="24"/>
              </w:rPr>
              <w:t>(</w:t>
            </w:r>
            <w:r w:rsidR="007E7879"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2" w:name="_Hlk483483834"/>
            <w:r w:rsidRPr="008F629E">
              <w:rPr>
                <w:rFonts w:ascii="Times New Roman" w:eastAsia="標楷體" w:hAnsi="Times New Roman" w:cs="Times New Roman"/>
                <w:snapToGrid w:val="0"/>
                <w:kern w:val="0"/>
                <w:szCs w:val="24"/>
              </w:rPr>
              <w:t>EL-006</w:t>
            </w:r>
            <w:bookmarkEnd w:id="147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3" w:name="_Hlk483483808"/>
            <w:r w:rsidRPr="008F629E">
              <w:rPr>
                <w:rFonts w:ascii="Times New Roman" w:eastAsia="標楷體" w:hAnsi="Times New Roman" w:cs="Times New Roman"/>
                <w:snapToGrid w:val="0"/>
                <w:kern w:val="0"/>
                <w:szCs w:val="24"/>
              </w:rPr>
              <w:t>LOCATION OF A.P.C. RECEIVER RELATIVE TO TRACK</w:t>
            </w:r>
            <w:bookmarkEnd w:id="147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10.1</w:t>
            </w:r>
            <w:r w:rsidR="007E7879"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4" w:name="_Hlk483483872"/>
            <w:r w:rsidRPr="008F629E">
              <w:rPr>
                <w:rFonts w:ascii="Times New Roman" w:eastAsia="標楷體" w:hAnsi="Times New Roman" w:cs="Times New Roman"/>
                <w:snapToGrid w:val="0"/>
                <w:kern w:val="0"/>
                <w:szCs w:val="24"/>
              </w:rPr>
              <w:t>CEMU-94002</w:t>
            </w:r>
            <w:bookmarkEnd w:id="147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5" w:name="_Hlk483489326"/>
            <w:r w:rsidRPr="008F629E">
              <w:rPr>
                <w:rFonts w:ascii="Times New Roman" w:eastAsia="標楷體" w:hAnsi="Times New Roman" w:cs="Times New Roman" w:hint="eastAsia"/>
                <w:snapToGrid w:val="0"/>
                <w:kern w:val="0"/>
                <w:szCs w:val="24"/>
              </w:rPr>
              <w:t>駕駛車外型示意圖</w:t>
            </w:r>
            <w:bookmarkEnd w:id="1475"/>
          </w:p>
        </w:tc>
      </w:tr>
      <w:bookmarkEnd w:id="1449"/>
      <w:bookmarkEnd w:id="1450"/>
    </w:tbl>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882E0C" w:rsidRPr="008F629E" w:rsidRDefault="00882E0C"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sectPr w:rsidR="00882E0C" w:rsidRPr="008F629E" w:rsidSect="00094ECF">
          <w:pgSz w:w="11906" w:h="16838"/>
          <w:pgMar w:top="1440" w:right="1080" w:bottom="1440" w:left="1080" w:header="851" w:footer="992" w:gutter="0"/>
          <w:cols w:space="425"/>
          <w:titlePg/>
          <w:docGrid w:type="lines" w:linePitch="360"/>
        </w:sectPr>
      </w:pPr>
      <w:bookmarkStart w:id="1476" w:name="_Toc484530734"/>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77" w:name="_Toc489881198"/>
      <w:bookmarkStart w:id="1478" w:name="_Toc489881366"/>
      <w:bookmarkStart w:id="1479" w:name="_Toc489882194"/>
      <w:bookmarkStart w:id="1480" w:name="_Toc518917799"/>
      <w:r w:rsidRPr="008F629E">
        <w:rPr>
          <w:rFonts w:ascii="Times New Roman" w:eastAsia="標楷體" w:hAnsi="Times New Roman" w:cs="Times New Roman" w:hint="eastAsia"/>
          <w:snapToGrid w:val="0"/>
          <w:kern w:val="0"/>
          <w:szCs w:val="24"/>
        </w:rPr>
        <w:lastRenderedPageBreak/>
        <w:t>附圖一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配電盤檢查蓋用鑰匙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:PD-861002)</w:t>
      </w:r>
      <w:bookmarkEnd w:id="1476"/>
      <w:bookmarkEnd w:id="1477"/>
      <w:bookmarkEnd w:id="1478"/>
      <w:bookmarkEnd w:id="1479"/>
      <w:bookmarkEnd w:id="148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B42A0EF" wp14:editId="1624B2B0">
            <wp:extent cx="8001000" cy="566384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0" cy="5663841"/>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bookmarkStart w:id="1481" w:name="_Toc484530735"/>
      <w:bookmarkStart w:id="1482" w:name="_Toc489881199"/>
      <w:bookmarkStart w:id="1483" w:name="_Toc489881367"/>
      <w:bookmarkStart w:id="1484" w:name="_Toc489882195"/>
      <w:bookmarkStart w:id="1485" w:name="_Toc518917800"/>
      <w:r w:rsidRPr="008F629E">
        <w:rPr>
          <w:rFonts w:ascii="Times New Roman" w:eastAsia="標楷體" w:hAnsi="Times New Roman" w:cs="Times New Roman" w:hint="eastAsia"/>
          <w:snapToGrid w:val="0"/>
          <w:kern w:val="0"/>
          <w:szCs w:val="24"/>
        </w:rPr>
        <w:lastRenderedPageBreak/>
        <w:t>附圖二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圖面標題欄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:7E-2336)</w:t>
      </w:r>
      <w:bookmarkEnd w:id="1481"/>
      <w:bookmarkEnd w:id="1482"/>
      <w:bookmarkEnd w:id="1483"/>
      <w:bookmarkEnd w:id="1484"/>
      <w:bookmarkEnd w:id="148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531AF368" wp14:editId="4BF8CA53">
            <wp:extent cx="8077200" cy="571778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7200" cy="5717782"/>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86" w:name="_Toc484530736"/>
      <w:bookmarkStart w:id="1487" w:name="_Toc489881200"/>
      <w:bookmarkStart w:id="1488" w:name="_Toc489881368"/>
      <w:bookmarkStart w:id="1489" w:name="_Toc489882196"/>
      <w:bookmarkStart w:id="1490" w:name="_Toc518917801"/>
      <w:r w:rsidRPr="008F629E">
        <w:rPr>
          <w:rFonts w:ascii="Times New Roman" w:eastAsia="標楷體" w:hAnsi="Times New Roman" w:cs="Times New Roman" w:hint="eastAsia"/>
          <w:snapToGrid w:val="0"/>
          <w:kern w:val="0"/>
          <w:szCs w:val="24"/>
        </w:rPr>
        <w:lastRenderedPageBreak/>
        <w:t>附圖三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車輛界限圖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:EL-001)</w:t>
      </w:r>
      <w:bookmarkEnd w:id="1486"/>
      <w:bookmarkEnd w:id="1487"/>
      <w:bookmarkEnd w:id="1488"/>
      <w:bookmarkEnd w:id="1489"/>
      <w:bookmarkEnd w:id="1490"/>
    </w:p>
    <w:p w:rsidR="00AF3268"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8DA8699" wp14:editId="326A7665">
            <wp:extent cx="8168640" cy="5718048"/>
            <wp:effectExtent l="0" t="0" r="3810" b="0"/>
            <wp:docPr id="1" name="圖片 1" descr="C:\Users\0752895\Desktop\車輛界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車輛界限.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0" t="1586" r="1593" b="2236"/>
                    <a:stretch/>
                  </pic:blipFill>
                  <pic:spPr bwMode="auto">
                    <a:xfrm>
                      <a:off x="0" y="0"/>
                      <a:ext cx="8177436" cy="5724205"/>
                    </a:xfrm>
                    <a:prstGeom prst="rect">
                      <a:avLst/>
                    </a:prstGeom>
                    <a:noFill/>
                    <a:ln>
                      <a:noFill/>
                    </a:ln>
                    <a:extLst>
                      <a:ext uri="{53640926-AAD7-44D8-BBD7-CCE9431645EC}">
                        <a14:shadowObscured xmlns:a14="http://schemas.microsoft.com/office/drawing/2010/main"/>
                      </a:ext>
                    </a:extLst>
                  </pic:spPr>
                </pic:pic>
              </a:graphicData>
            </a:graphic>
          </wp:inline>
        </w:drawing>
      </w:r>
    </w:p>
    <w:p w:rsidR="00EF0D51"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sectPr w:rsidR="00EF0D51" w:rsidRPr="008F629E" w:rsidSect="00882E0C">
          <w:pgSz w:w="16838" w:h="11906" w:orient="landscape"/>
          <w:pgMar w:top="1080" w:right="1440" w:bottom="1080" w:left="144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91" w:name="_Toc484530737"/>
      <w:bookmarkStart w:id="1492" w:name="_Toc489881201"/>
      <w:bookmarkStart w:id="1493" w:name="_Toc489881369"/>
      <w:bookmarkStart w:id="1494" w:name="_Toc489882197"/>
      <w:bookmarkStart w:id="1495" w:name="_Toc518917802"/>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(1/2)</w:t>
      </w:r>
      <w:bookmarkEnd w:id="1491"/>
      <w:bookmarkEnd w:id="1492"/>
      <w:bookmarkEnd w:id="1493"/>
      <w:bookmarkEnd w:id="1494"/>
      <w:bookmarkEnd w:id="1495"/>
    </w:p>
    <w:p w:rsidR="00AF3268" w:rsidRPr="008F629E" w:rsidRDefault="00094A61" w:rsidP="008F629E">
      <w:pPr>
        <w:adjustRightInd w:val="0"/>
        <w:snapToGrid w:val="0"/>
        <w:spacing w:beforeLines="25" w:before="90" w:afterLines="25" w:after="90"/>
        <w:jc w:val="center"/>
        <w:rPr>
          <w:rFonts w:ascii="Times New Roman" w:eastAsia="標楷體" w:hAnsi="Times New Roman" w:cs="Times New Roman"/>
          <w:snapToGrid w:val="0"/>
          <w:kern w:val="0"/>
          <w:szCs w:val="24"/>
        </w:rPr>
      </w:pPr>
      <w:r>
        <w:rPr>
          <w:rFonts w:ascii="Times New Roman" w:eastAsia="標楷體" w:hAnsi="Times New Roman" w:cs="Times New Roman"/>
          <w:noProof/>
          <w:kern w:val="0"/>
          <w:szCs w:val="24"/>
        </w:rPr>
        <w:drawing>
          <wp:inline distT="0" distB="0" distL="0" distR="0">
            <wp:extent cx="5934974" cy="8186937"/>
            <wp:effectExtent l="0" t="0" r="8890" b="5080"/>
            <wp:docPr id="6" name="圖片 6" descr="G:\法案規章\鐵路各項法規\鐵路建設作業程序\1070504一般路線建築界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法案規章\鐵路各項法規\鐵路建設作業程序\1070504一般路線建築界限-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496" t="10119" r="6360" b="2024"/>
                    <a:stretch/>
                  </pic:blipFill>
                  <pic:spPr bwMode="auto">
                    <a:xfrm>
                      <a:off x="0" y="0"/>
                      <a:ext cx="5937082" cy="8189845"/>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bookmarkStart w:id="1496" w:name="_Toc484530738"/>
      <w:bookmarkStart w:id="1497" w:name="_Toc489881202"/>
      <w:bookmarkStart w:id="1498" w:name="_Toc489881370"/>
      <w:bookmarkStart w:id="1499" w:name="_Toc489882198"/>
      <w:bookmarkStart w:id="1500" w:name="_Toc518917803"/>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(2/2)</w:t>
      </w:r>
      <w:bookmarkEnd w:id="1496"/>
      <w:bookmarkEnd w:id="1497"/>
      <w:bookmarkEnd w:id="1498"/>
      <w:bookmarkEnd w:id="1499"/>
      <w:bookmarkEnd w:id="1500"/>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C7220D" w:rsidP="00EF30A8">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anchor distT="0" distB="0" distL="0" distR="0" simplePos="0" relativeHeight="251666432" behindDoc="0" locked="0" layoutInCell="1" allowOverlap="1" wp14:anchorId="0021890E" wp14:editId="21939310">
            <wp:simplePos x="0" y="0"/>
            <wp:positionH relativeFrom="page">
              <wp:posOffset>900430</wp:posOffset>
            </wp:positionH>
            <wp:positionV relativeFrom="page">
              <wp:posOffset>1378585</wp:posOffset>
            </wp:positionV>
            <wp:extent cx="5715000" cy="801814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8018145"/>
                    </a:xfrm>
                    <a:prstGeom prst="rect">
                      <a:avLst/>
                    </a:prstGeom>
                    <a:noFill/>
                    <a:ln>
                      <a:noFill/>
                    </a:ln>
                  </pic:spPr>
                </pic:pic>
              </a:graphicData>
            </a:graphic>
            <wp14:sizeRelV relativeFrom="margin">
              <wp14:pctHeight>0</wp14:pctHeight>
            </wp14:sizeRelV>
          </wp:anchor>
        </w:drawing>
      </w: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lang w:val="en-GB"/>
        </w:r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1" w:name="_Toc484530739"/>
      <w:bookmarkStart w:id="1502" w:name="_Toc489881203"/>
      <w:bookmarkStart w:id="1503" w:name="_Toc489881371"/>
      <w:bookmarkStart w:id="1504" w:name="_Toc489882199"/>
      <w:bookmarkStart w:id="1505" w:name="_Toc518917804"/>
      <w:r w:rsidRPr="008F629E">
        <w:rPr>
          <w:rFonts w:ascii="Times New Roman" w:eastAsia="標楷體" w:hAnsi="Times New Roman" w:cs="Times New Roman" w:hint="eastAsia"/>
          <w:snapToGrid w:val="0"/>
          <w:kern w:val="0"/>
          <w:szCs w:val="24"/>
        </w:rPr>
        <w:lastRenderedPageBreak/>
        <w:t>附圖五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隧道建築界限圖</w:t>
      </w:r>
      <w:bookmarkEnd w:id="1501"/>
      <w:bookmarkEnd w:id="1502"/>
      <w:bookmarkEnd w:id="1503"/>
      <w:bookmarkEnd w:id="1504"/>
      <w:bookmarkEnd w:id="1505"/>
    </w:p>
    <w:p w:rsidR="00AF3268"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bookmarkStart w:id="1506" w:name="_Toc484530741"/>
      <w:r w:rsidRPr="008F629E">
        <w:rPr>
          <w:rFonts w:ascii="Times New Roman" w:eastAsia="標楷體" w:hAnsi="Times New Roman" w:cs="Times New Roman"/>
          <w:noProof/>
          <w:snapToGrid w:val="0"/>
          <w:kern w:val="0"/>
          <w:szCs w:val="24"/>
        </w:rPr>
        <w:drawing>
          <wp:anchor distT="0" distB="0" distL="0" distR="0" simplePos="0" relativeHeight="251667456" behindDoc="0" locked="0" layoutInCell="1" allowOverlap="1" wp14:anchorId="26E23ECB" wp14:editId="508FC178">
            <wp:simplePos x="0" y="0"/>
            <wp:positionH relativeFrom="page">
              <wp:posOffset>900430</wp:posOffset>
            </wp:positionH>
            <wp:positionV relativeFrom="page">
              <wp:posOffset>1285875</wp:posOffset>
            </wp:positionV>
            <wp:extent cx="5829300" cy="750633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7506335"/>
                    </a:xfrm>
                    <a:prstGeom prst="rect">
                      <a:avLst/>
                    </a:prstGeom>
                    <a:noFill/>
                    <a:ln>
                      <a:noFill/>
                    </a:ln>
                  </pic:spPr>
                </pic:pic>
              </a:graphicData>
            </a:graphic>
          </wp:anchor>
        </w:drawing>
      </w:r>
      <w:r w:rsidR="00882E0C" w:rsidRPr="008F629E">
        <w:rPr>
          <w:rFonts w:ascii="Times New Roman" w:eastAsia="標楷體" w:hAnsi="Times New Roman" w:cs="Times New Roman"/>
          <w:snapToGrid w:val="0"/>
          <w:kern w:val="0"/>
          <w:szCs w:val="24"/>
        </w:rPr>
        <w:br w:type="page"/>
      </w:r>
    </w:p>
    <w:p w:rsidR="00AF3268" w:rsidRPr="008F629E" w:rsidRDefault="00882E0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lastRenderedPageBreak/>
        <w:drawing>
          <wp:anchor distT="0" distB="0" distL="0" distR="0" simplePos="0" relativeHeight="251668480" behindDoc="0" locked="0" layoutInCell="1" allowOverlap="1" wp14:anchorId="35FDFCA0" wp14:editId="6BD14C68">
            <wp:simplePos x="0" y="0"/>
            <wp:positionH relativeFrom="page">
              <wp:posOffset>728980</wp:posOffset>
            </wp:positionH>
            <wp:positionV relativeFrom="page">
              <wp:posOffset>1300480</wp:posOffset>
            </wp:positionV>
            <wp:extent cx="5829300" cy="798449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0" cy="7984490"/>
                    </a:xfrm>
                    <a:prstGeom prst="rect">
                      <a:avLst/>
                    </a:prstGeom>
                    <a:noFill/>
                    <a:ln>
                      <a:noFill/>
                    </a:ln>
                  </pic:spPr>
                </pic:pic>
              </a:graphicData>
            </a:graphic>
          </wp:anchor>
        </w:drawing>
      </w:r>
      <w:r w:rsidRPr="008F629E">
        <w:rPr>
          <w:rFonts w:ascii="Times New Roman" w:eastAsia="標楷體" w:hAnsi="Times New Roman" w:cs="Times New Roman" w:hint="eastAsia"/>
          <w:snapToGrid w:val="0"/>
          <w:kern w:val="0"/>
          <w:szCs w:val="24"/>
        </w:rPr>
        <w:t>附圖六</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橋梁建築界限圖</w:t>
      </w: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784E95"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sectPr w:rsidR="00784E95" w:rsidRPr="008F629E" w:rsidSect="00882E0C">
          <w:pgSz w:w="11906" w:h="16838"/>
          <w:pgMar w:top="1440" w:right="1080" w:bottom="1440" w:left="108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7" w:name="_Toc489881204"/>
      <w:bookmarkStart w:id="1508" w:name="_Toc489881372"/>
      <w:bookmarkStart w:id="1509" w:name="_Toc489882200"/>
      <w:bookmarkStart w:id="1510" w:name="_Toc518917805"/>
      <w:r w:rsidRPr="008F629E">
        <w:rPr>
          <w:rFonts w:ascii="Times New Roman" w:eastAsia="標楷體" w:hAnsi="Times New Roman" w:cs="Times New Roman" w:hint="eastAsia"/>
          <w:snapToGrid w:val="0"/>
          <w:kern w:val="0"/>
          <w:szCs w:val="24"/>
        </w:rPr>
        <w:lastRenderedPageBreak/>
        <w:t>附圖七</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車架千斤頂墊</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:PD-770810)</w:t>
      </w:r>
      <w:bookmarkEnd w:id="1506"/>
      <w:bookmarkEnd w:id="1507"/>
      <w:bookmarkEnd w:id="1508"/>
      <w:bookmarkEnd w:id="1509"/>
      <w:bookmarkEnd w:id="151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28ADEEF" wp14:editId="14974A4C">
            <wp:extent cx="8023860" cy="56800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1" w:name="_Toc484530742"/>
      <w:bookmarkStart w:id="1512" w:name="_Toc489881205"/>
      <w:bookmarkStart w:id="1513" w:name="_Toc489881373"/>
      <w:bookmarkStart w:id="1514" w:name="_Toc489882201"/>
      <w:bookmarkStart w:id="1515" w:name="_Toc518917806"/>
      <w:r w:rsidRPr="008F629E">
        <w:rPr>
          <w:rFonts w:ascii="Times New Roman" w:eastAsia="標楷體" w:hAnsi="Times New Roman" w:cs="Times New Roman" w:hint="eastAsia"/>
          <w:snapToGrid w:val="0"/>
          <w:kern w:val="0"/>
          <w:szCs w:val="24"/>
        </w:rPr>
        <w:lastRenderedPageBreak/>
        <w:t>附圖八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車架千斤頂頂升位置圖</w:t>
      </w:r>
      <w:r w:rsidRPr="008F629E">
        <w:rPr>
          <w:rFonts w:ascii="Times New Roman" w:eastAsia="標楷體" w:hAnsi="Times New Roman" w:cs="Times New Roman"/>
          <w:snapToGrid w:val="0"/>
          <w:kern w:val="0"/>
          <w:szCs w:val="24"/>
        </w:rPr>
        <w:t>(PD-970510)</w:t>
      </w:r>
      <w:bookmarkEnd w:id="1511"/>
      <w:bookmarkEnd w:id="1512"/>
      <w:bookmarkEnd w:id="1513"/>
      <w:bookmarkEnd w:id="1514"/>
      <w:bookmarkEnd w:id="151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82A0D1F" wp14:editId="00464358">
            <wp:extent cx="8069580" cy="5712388"/>
            <wp:effectExtent l="0" t="0" r="762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69580" cy="5712388"/>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6" w:name="_Toc484530743"/>
      <w:bookmarkStart w:id="1517" w:name="_Toc489881206"/>
      <w:bookmarkStart w:id="1518" w:name="_Toc489881374"/>
      <w:bookmarkStart w:id="1519" w:name="_Toc489882202"/>
      <w:bookmarkStart w:id="1520" w:name="_Toc518917807"/>
      <w:r w:rsidRPr="008F629E">
        <w:rPr>
          <w:rFonts w:ascii="Times New Roman" w:eastAsia="標楷體" w:hAnsi="Times New Roman" w:cs="Times New Roman" w:hint="eastAsia"/>
          <w:snapToGrid w:val="0"/>
          <w:kern w:val="0"/>
          <w:szCs w:val="24"/>
        </w:rPr>
        <w:lastRenderedPageBreak/>
        <w:t>附圖九</w:t>
      </w:r>
      <w:r w:rsidRPr="008F629E">
        <w:rPr>
          <w:rFonts w:ascii="Times New Roman" w:eastAsia="標楷體" w:hAnsi="Times New Roman" w:cs="Times New Roman"/>
          <w:snapToGrid w:val="0"/>
          <w:kern w:val="0"/>
          <w:szCs w:val="24"/>
        </w:rPr>
        <w:t>:WATER INLET PORT(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:PC-14766)</w:t>
      </w:r>
      <w:bookmarkEnd w:id="1516"/>
      <w:bookmarkEnd w:id="1517"/>
      <w:bookmarkEnd w:id="1518"/>
      <w:bookmarkEnd w:id="1519"/>
      <w:bookmarkEnd w:id="152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noProof/>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22CFAA6" wp14:editId="1298736C">
            <wp:extent cx="7970520" cy="56422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70520" cy="5642264"/>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1" w:name="_Toc484530744"/>
      <w:bookmarkStart w:id="1522" w:name="_Toc489881207"/>
      <w:bookmarkStart w:id="1523" w:name="_Toc489881375"/>
      <w:bookmarkStart w:id="1524" w:name="_Toc489882203"/>
      <w:bookmarkStart w:id="1525" w:name="_Toc518917808"/>
      <w:r w:rsidRPr="008F629E">
        <w:rPr>
          <w:rFonts w:ascii="Times New Roman" w:eastAsia="標楷體" w:hAnsi="Times New Roman" w:cs="Times New Roman" w:hint="eastAsia"/>
          <w:snapToGrid w:val="0"/>
          <w:kern w:val="0"/>
          <w:szCs w:val="24"/>
        </w:rPr>
        <w:lastRenderedPageBreak/>
        <w:t>附圖十</w:t>
      </w:r>
      <w:r w:rsidRPr="008F629E">
        <w:rPr>
          <w:rFonts w:ascii="Times New Roman" w:eastAsia="標楷體" w:hAnsi="Times New Roman" w:cs="Times New Roman"/>
          <w:snapToGrid w:val="0"/>
          <w:kern w:val="0"/>
          <w:szCs w:val="24"/>
        </w:rPr>
        <w:t>:WATER HOSE COUPLER(</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:PD-15723)</w:t>
      </w:r>
      <w:bookmarkEnd w:id="1521"/>
      <w:bookmarkEnd w:id="1522"/>
      <w:bookmarkEnd w:id="1523"/>
      <w:bookmarkEnd w:id="1524"/>
      <w:bookmarkEnd w:id="152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17CF891" wp14:editId="6258CE61">
            <wp:extent cx="7976390" cy="5646420"/>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76390" cy="564642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6" w:name="_Toc484530745"/>
      <w:bookmarkStart w:id="1527" w:name="_Toc489881208"/>
      <w:bookmarkStart w:id="1528" w:name="_Toc489881376"/>
      <w:bookmarkStart w:id="1529" w:name="_Toc489882204"/>
      <w:bookmarkStart w:id="1530" w:name="_Toc518917809"/>
      <w:r w:rsidRPr="008F629E">
        <w:rPr>
          <w:rFonts w:ascii="Times New Roman" w:eastAsia="標楷體" w:hAnsi="Times New Roman" w:cs="Times New Roman" w:hint="eastAsia"/>
          <w:snapToGrid w:val="0"/>
          <w:kern w:val="0"/>
          <w:szCs w:val="24"/>
        </w:rPr>
        <w:lastRenderedPageBreak/>
        <w:t>附圖十一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維修票插</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:PD-951215)</w:t>
      </w:r>
      <w:bookmarkEnd w:id="1526"/>
      <w:bookmarkEnd w:id="1527"/>
      <w:bookmarkEnd w:id="1528"/>
      <w:bookmarkEnd w:id="1529"/>
      <w:bookmarkEnd w:id="153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01EAD575" wp14:editId="290B944A">
            <wp:extent cx="7987155" cy="56540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7155" cy="565404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1" w:name="_Toc484530746"/>
      <w:bookmarkStart w:id="1532" w:name="_Toc489881209"/>
      <w:bookmarkStart w:id="1533" w:name="_Toc489881377"/>
      <w:bookmarkStart w:id="1534" w:name="_Toc489882205"/>
      <w:bookmarkStart w:id="1535" w:name="_Toc518917810"/>
      <w:r w:rsidRPr="008F629E">
        <w:rPr>
          <w:rFonts w:ascii="Times New Roman" w:eastAsia="標楷體" w:hAnsi="Times New Roman" w:cs="Times New Roman" w:hint="eastAsia"/>
          <w:snapToGrid w:val="0"/>
          <w:kern w:val="0"/>
          <w:szCs w:val="24"/>
        </w:rPr>
        <w:lastRenderedPageBreak/>
        <w:t>附圖十二</w:t>
      </w:r>
      <w:r w:rsidRPr="008F629E">
        <w:rPr>
          <w:rFonts w:ascii="Times New Roman" w:eastAsia="標楷體" w:hAnsi="Times New Roman" w:cs="Times New Roman"/>
          <w:snapToGrid w:val="0"/>
          <w:kern w:val="0"/>
          <w:szCs w:val="24"/>
        </w:rPr>
        <w:t>:CONTOUR OF TIGHT LOCK(</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:EL-004)</w:t>
      </w:r>
      <w:bookmarkEnd w:id="1531"/>
      <w:bookmarkEnd w:id="1532"/>
      <w:bookmarkEnd w:id="1533"/>
      <w:bookmarkEnd w:id="1534"/>
      <w:bookmarkEnd w:id="153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167DA3F" wp14:editId="782C7A7A">
            <wp:extent cx="8023860" cy="568002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6" w:name="_Toc484530747"/>
      <w:bookmarkStart w:id="1537" w:name="_Toc489881210"/>
      <w:bookmarkStart w:id="1538" w:name="_Toc489881378"/>
      <w:bookmarkStart w:id="1539" w:name="_Toc489882206"/>
      <w:bookmarkStart w:id="1540" w:name="_Toc518917811"/>
      <w:r w:rsidRPr="008F629E">
        <w:rPr>
          <w:rFonts w:ascii="Times New Roman" w:eastAsia="標楷體" w:hAnsi="Times New Roman" w:cs="Times New Roman" w:hint="eastAsia"/>
          <w:snapToGrid w:val="0"/>
          <w:kern w:val="0"/>
          <w:szCs w:val="24"/>
        </w:rPr>
        <w:lastRenderedPageBreak/>
        <w:t>附圖十三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車輪踏面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:PD-860923)</w:t>
      </w:r>
      <w:bookmarkEnd w:id="1536"/>
      <w:bookmarkEnd w:id="1537"/>
      <w:bookmarkEnd w:id="1538"/>
      <w:bookmarkEnd w:id="1539"/>
      <w:bookmarkEnd w:id="154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403BBB7B" wp14:editId="4E942E02">
            <wp:extent cx="8170630" cy="5722620"/>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873" t="3827" r="1528" b="6323"/>
                    <a:stretch/>
                  </pic:blipFill>
                  <pic:spPr bwMode="auto">
                    <a:xfrm>
                      <a:off x="0" y="0"/>
                      <a:ext cx="8170630" cy="572262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ind w:left="1418" w:hanging="1418"/>
        <w:outlineLvl w:val="0"/>
        <w:rPr>
          <w:rFonts w:ascii="Times New Roman" w:eastAsia="標楷體" w:hAnsi="Times New Roman" w:cs="Times New Roman"/>
          <w:snapToGrid w:val="0"/>
          <w:kern w:val="0"/>
          <w:szCs w:val="24"/>
        </w:rPr>
      </w:pPr>
      <w:bookmarkStart w:id="1541" w:name="_Toc484530748"/>
      <w:bookmarkStart w:id="1542" w:name="_Toc489881211"/>
      <w:bookmarkStart w:id="1543" w:name="_Toc489881379"/>
      <w:bookmarkStart w:id="1544" w:name="_Toc489882207"/>
      <w:bookmarkStart w:id="1545" w:name="_Toc518917812"/>
      <w:r w:rsidRPr="008F629E">
        <w:rPr>
          <w:rFonts w:ascii="Times New Roman" w:eastAsia="標楷體" w:hAnsi="Times New Roman" w:cs="Times New Roman" w:hint="eastAsia"/>
          <w:snapToGrid w:val="0"/>
          <w:kern w:val="0"/>
          <w:szCs w:val="24"/>
        </w:rPr>
        <w:lastRenderedPageBreak/>
        <w:t>附圖十四</w:t>
      </w:r>
      <w:r w:rsidRPr="008F629E">
        <w:rPr>
          <w:rFonts w:ascii="Times New Roman" w:eastAsia="標楷體" w:hAnsi="Times New Roman" w:cs="Times New Roman"/>
          <w:snapToGrid w:val="0"/>
          <w:kern w:val="0"/>
          <w:szCs w:val="24"/>
        </w:rPr>
        <w:t xml:space="preserve">:LOCATION OF A.P.C. RECEIVER RELATIVE TO TRACK ( </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:EL-006)</w:t>
      </w:r>
      <w:bookmarkEnd w:id="1541"/>
      <w:bookmarkEnd w:id="1542"/>
      <w:bookmarkEnd w:id="1543"/>
      <w:bookmarkEnd w:id="1544"/>
      <w:bookmarkEnd w:id="154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63A1B53B" wp14:editId="4DB292F1">
            <wp:extent cx="7929555" cy="5707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824" r="824"/>
                    <a:stretch/>
                  </pic:blipFill>
                  <pic:spPr bwMode="auto">
                    <a:xfrm>
                      <a:off x="0" y="0"/>
                      <a:ext cx="7929555" cy="570738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46" w:name="_Toc484530749"/>
      <w:bookmarkStart w:id="1547" w:name="_Toc489881212"/>
      <w:bookmarkStart w:id="1548" w:name="_Toc489881380"/>
      <w:bookmarkStart w:id="1549" w:name="_Toc489882208"/>
      <w:bookmarkStart w:id="1550" w:name="_Toc518917813"/>
      <w:r w:rsidRPr="008F629E">
        <w:rPr>
          <w:rFonts w:ascii="Times New Roman" w:eastAsia="標楷體" w:hAnsi="Times New Roman" w:cs="Times New Roman" w:hint="eastAsia"/>
          <w:snapToGrid w:val="0"/>
          <w:kern w:val="0"/>
          <w:szCs w:val="24"/>
        </w:rPr>
        <w:lastRenderedPageBreak/>
        <w:t>附圖十五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駕駛車外型</w:t>
      </w:r>
      <w:r w:rsidR="00C27D39" w:rsidRPr="008F629E">
        <w:rPr>
          <w:rFonts w:ascii="Times New Roman" w:eastAsia="標楷體" w:hAnsi="Times New Roman" w:cs="Times New Roman" w:hint="eastAsia"/>
          <w:snapToGrid w:val="0"/>
          <w:kern w:val="0"/>
          <w:szCs w:val="24"/>
        </w:rPr>
        <w:t>示意</w:t>
      </w:r>
      <w:r w:rsidRPr="008F629E">
        <w:rPr>
          <w:rFonts w:ascii="Times New Roman" w:eastAsia="標楷體" w:hAnsi="Times New Roman" w:cs="Times New Roman" w:hint="eastAsia"/>
          <w:snapToGrid w:val="0"/>
          <w:kern w:val="0"/>
          <w:szCs w:val="24"/>
        </w:rPr>
        <w:t>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:CEMU-94002)</w:t>
      </w:r>
      <w:bookmarkEnd w:id="1546"/>
      <w:bookmarkEnd w:id="1547"/>
      <w:bookmarkEnd w:id="1548"/>
      <w:bookmarkEnd w:id="1549"/>
      <w:bookmarkEnd w:id="1550"/>
    </w:p>
    <w:p w:rsidR="001D1FE2" w:rsidRPr="008F629E" w:rsidRDefault="00EF0D51" w:rsidP="00EF30A8">
      <w:pPr>
        <w:tabs>
          <w:tab w:val="left" w:pos="0"/>
        </w:tabs>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2F35545E" wp14:editId="2BF26F0B">
            <wp:extent cx="8069580" cy="5707652"/>
            <wp:effectExtent l="0" t="0" r="7620" b="7620"/>
            <wp:docPr id="2" name="圖片 2" descr="C:\Users\0752895\Desktop\外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外觀圖.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72006" cy="5709368"/>
                    </a:xfrm>
                    <a:prstGeom prst="rect">
                      <a:avLst/>
                    </a:prstGeom>
                    <a:noFill/>
                    <a:ln>
                      <a:noFill/>
                    </a:ln>
                  </pic:spPr>
                </pic:pic>
              </a:graphicData>
            </a:graphic>
          </wp:inline>
        </w:drawing>
      </w:r>
    </w:p>
    <w:sectPr w:rsidR="001D1FE2" w:rsidRPr="008F629E" w:rsidSect="00784E95">
      <w:pgSz w:w="16838" w:h="11906" w:orient="landscape"/>
      <w:pgMar w:top="1080" w:right="1440" w:bottom="1080" w:left="144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08F" w:rsidRDefault="007D408F" w:rsidP="00EB3C99">
      <w:r>
        <w:separator/>
      </w:r>
    </w:p>
  </w:endnote>
  <w:endnote w:type="continuationSeparator" w:id="0">
    <w:p w:rsidR="007D408F" w:rsidRDefault="007D408F" w:rsidP="00EB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1789279088"/>
      <w:docPartObj>
        <w:docPartGallery w:val="Page Numbers (Bottom of Page)"/>
        <w:docPartUnique/>
      </w:docPartObj>
    </w:sdtPr>
    <w:sdtEndPr>
      <w:rPr>
        <w:rFonts w:ascii="Times New Roman" w:hAnsi="Times New Roman" w:cs="Times New Roman"/>
        <w:sz w:val="20"/>
        <w:szCs w:val="20"/>
      </w:rPr>
    </w:sdtEndPr>
    <w:sdtContent>
      <w:p w:rsidR="00E113E5" w:rsidRPr="008F629E" w:rsidRDefault="00E113E5" w:rsidP="008F629E">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5A7840">
          <w:instrText>PAGE    \* MERGEFORMAT</w:instrText>
        </w:r>
        <w:r w:rsidRPr="008F629E">
          <w:rPr>
            <w:rFonts w:eastAsiaTheme="minorEastAsia"/>
          </w:rPr>
          <w:fldChar w:fldCharType="separate"/>
        </w:r>
        <w:r w:rsidR="00DA6528" w:rsidRPr="00DA6528">
          <w:rPr>
            <w:rFonts w:eastAsiaTheme="majorEastAsia"/>
            <w:noProof/>
            <w:lang w:val="zh-TW"/>
          </w:rPr>
          <w:t>II</w:t>
        </w:r>
        <w:r w:rsidRPr="008F629E">
          <w:rPr>
            <w:rFonts w:eastAsiaTheme="majorEastAsia"/>
          </w:rPr>
          <w:fldChar w:fldCharType="end"/>
        </w:r>
        <w:r w:rsidRPr="008F629E">
          <w:rPr>
            <w:rFonts w:eastAsiaTheme="majorEastAsia"/>
            <w:lang w:val="zh-TW"/>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Default="00B816B5" w:rsidP="00B816B5">
    <w:pPr>
      <w:pStyle w:val="a9"/>
      <w:tabs>
        <w:tab w:val="clear" w:pos="4153"/>
      </w:tabs>
    </w:pPr>
    <w:r w:rsidRPr="00057CB2">
      <w:t>A</w:t>
    </w:r>
    <w:r>
      <w:t>6</w:t>
    </w:r>
    <w:r w:rsidR="00DA6528">
      <w:t>3</w:t>
    </w:r>
    <w:r w:rsidRPr="00057CB2">
      <w:rPr>
        <w:rFonts w:hint="eastAsia"/>
      </w:rPr>
      <w:t>~</w:t>
    </w:r>
    <w:r w:rsidRPr="00057CB2">
      <w:t>A</w:t>
    </w:r>
    <w:r w:rsidRPr="00057CB2">
      <w:rPr>
        <w:rFonts w:hint="eastAsia"/>
      </w:rPr>
      <w:t>1</w:t>
    </w:r>
    <w:r>
      <w:t>8</w:t>
    </w:r>
    <w:r w:rsidR="00DA6528">
      <w:t>5</w:t>
    </w:r>
    <w:r w:rsidRPr="00057CB2">
      <w:t>共</w:t>
    </w:r>
    <w:bookmarkStart w:id="4" w:name="_GoBack"/>
    <w:bookmarkEnd w:id="4"/>
    <w:r w:rsidRPr="00057CB2">
      <w:t>計</w:t>
    </w:r>
    <w:r w:rsidRPr="00057CB2">
      <w:rPr>
        <w:rFonts w:hint="eastAsia"/>
      </w:rPr>
      <w:t>12</w:t>
    </w:r>
    <w:r>
      <w:t>3</w:t>
    </w:r>
    <w:r w:rsidRPr="00057CB2">
      <w:t>頁</w:t>
    </w:r>
    <w:r w:rsidRPr="00057CB2">
      <w:t>(</w:t>
    </w:r>
    <w:r w:rsidRPr="00057CB2">
      <w:t>含本頁、</w:t>
    </w:r>
    <w:r w:rsidRPr="00057CB2">
      <w:rPr>
        <w:rFonts w:hint="eastAsia"/>
      </w:rPr>
      <w:t>目錄</w:t>
    </w:r>
    <w:r>
      <w:t>4</w:t>
    </w:r>
    <w:r w:rsidRPr="00057CB2">
      <w:t>頁</w:t>
    </w:r>
    <w:r w:rsidRPr="00057CB2">
      <w:t>)</w:t>
    </w:r>
  </w:p>
  <w:p w:rsidR="00B816B5" w:rsidRPr="00057CB2" w:rsidRDefault="00B816B5" w:rsidP="00B816B5">
    <w:pPr>
      <w:tabs>
        <w:tab w:val="center" w:pos="4153"/>
        <w:tab w:val="right" w:pos="8306"/>
      </w:tabs>
      <w:snapToGrid w:val="0"/>
      <w:jc w:val="right"/>
      <w:rPr>
        <w:rFonts w:ascii="Times New Roman" w:eastAsia="標楷體" w:hAnsi="Times New Roman" w:cs="Times New Roman"/>
        <w:sz w:val="20"/>
        <w:szCs w:val="20"/>
      </w:rPr>
    </w:pPr>
    <w:r w:rsidRPr="00057CB2">
      <w:rPr>
        <w:rFonts w:ascii="Times New Roman" w:eastAsia="標楷體" w:hAnsi="Times New Roman" w:cs="Times New Roman"/>
        <w:sz w:val="20"/>
        <w:szCs w:val="20"/>
      </w:rPr>
      <w:t>A</w:t>
    </w:r>
    <w:r>
      <w:rPr>
        <w:rFonts w:ascii="Times New Roman" w:eastAsia="標楷體" w:hAnsi="Times New Roman" w:cs="Times New Roman"/>
        <w:sz w:val="20"/>
        <w:szCs w:val="20"/>
      </w:rPr>
      <w:t>6</w:t>
    </w:r>
    <w:r w:rsidR="00DA6528">
      <w:rPr>
        <w:rFonts w:ascii="Times New Roman" w:eastAsia="標楷體" w:hAnsi="Times New Roman" w:cs="Times New Roman"/>
        <w:sz w:val="20"/>
        <w:szCs w:val="20"/>
      </w:rPr>
      <w:t>3</w:t>
    </w:r>
  </w:p>
  <w:p w:rsidR="00B816B5" w:rsidRPr="00CB3BCC" w:rsidRDefault="00B816B5" w:rsidP="00B816B5">
    <w:pPr>
      <w:pStyle w:val="a9"/>
      <w:tabs>
        <w:tab w:val="clear" w:pos="4153"/>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921605457"/>
      <w:docPartObj>
        <w:docPartGallery w:val="Page Numbers (Bottom of Page)"/>
        <w:docPartUnique/>
      </w:docPartObj>
    </w:sdtPr>
    <w:sdtEndPr/>
    <w:sdtContent>
      <w:p w:rsidR="00E113E5" w:rsidRPr="008F629E" w:rsidRDefault="00E113E5">
        <w:pPr>
          <w:pStyle w:val="a9"/>
          <w:jc w:val="center"/>
          <w:rPr>
            <w:rFonts w:asciiTheme="majorHAnsi" w:eastAsiaTheme="majorEastAsia" w:hAnsiTheme="majorHAnsi" w:cstheme="majorBidi"/>
            <w:sz w:val="28"/>
            <w:szCs w:val="28"/>
          </w:rPr>
        </w:pPr>
        <w:r w:rsidRPr="008F629E">
          <w:rPr>
            <w:rFonts w:eastAsiaTheme="majorEastAsia"/>
            <w:lang w:val="zh-TW"/>
          </w:rPr>
          <w:t xml:space="preserve">~ </w:t>
        </w:r>
        <w:r w:rsidRPr="008F629E">
          <w:rPr>
            <w:rFonts w:eastAsiaTheme="minorEastAsia"/>
          </w:rPr>
          <w:fldChar w:fldCharType="begin"/>
        </w:r>
        <w:r w:rsidRPr="005B0737">
          <w:instrText>PAGE    \* MERGEFORMAT</w:instrText>
        </w:r>
        <w:r w:rsidRPr="008F629E">
          <w:rPr>
            <w:rFonts w:eastAsiaTheme="minorEastAsia"/>
          </w:rPr>
          <w:fldChar w:fldCharType="separate"/>
        </w:r>
        <w:r w:rsidR="00DA6528" w:rsidRPr="00DA6528">
          <w:rPr>
            <w:rFonts w:eastAsiaTheme="majorEastAsia"/>
            <w:noProof/>
            <w:lang w:val="zh-TW"/>
          </w:rPr>
          <w:t>I</w:t>
        </w:r>
        <w:r w:rsidRPr="008F629E">
          <w:rPr>
            <w:rFonts w:eastAsiaTheme="majorEastAsia"/>
          </w:rPr>
          <w:fldChar w:fldCharType="end"/>
        </w:r>
        <w:r w:rsidRPr="008F629E">
          <w:rPr>
            <w:rFonts w:eastAsiaTheme="majorEastAsia"/>
            <w:lang w:val="zh-TW"/>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2143956140"/>
      <w:docPartObj>
        <w:docPartGallery w:val="Page Numbers (Bottom of Page)"/>
        <w:docPartUnique/>
      </w:docPartObj>
    </w:sdtPr>
    <w:sdtEndPr>
      <w:rPr>
        <w:rFonts w:ascii="Times New Roman" w:hAnsi="Times New Roman" w:cs="Times New Roman"/>
        <w:sz w:val="20"/>
        <w:szCs w:val="20"/>
      </w:rPr>
    </w:sdtEndPr>
    <w:sdtContent>
      <w:p w:rsidR="00E113E5" w:rsidRPr="008F629E" w:rsidRDefault="00E113E5">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F109F1">
          <w:instrText>PAGE    \* MERGEFORMAT</w:instrText>
        </w:r>
        <w:r w:rsidRPr="008F629E">
          <w:rPr>
            <w:rFonts w:eastAsiaTheme="minorEastAsia"/>
          </w:rPr>
          <w:fldChar w:fldCharType="separate"/>
        </w:r>
        <w:r w:rsidR="00DA6528" w:rsidRPr="00DA6528">
          <w:rPr>
            <w:rFonts w:eastAsiaTheme="majorEastAsia"/>
            <w:noProof/>
            <w:lang w:val="zh-TW"/>
          </w:rPr>
          <w:t>8</w:t>
        </w:r>
        <w:r w:rsidRPr="008F629E">
          <w:rPr>
            <w:rFonts w:eastAsiaTheme="majorEastAsia"/>
          </w:rPr>
          <w:fldChar w:fldCharType="end"/>
        </w:r>
        <w:r w:rsidRPr="008F629E">
          <w:rPr>
            <w:rFonts w:eastAsiaTheme="majorEastAsia"/>
            <w:lang w:val="zh-TW"/>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08F" w:rsidRDefault="007D408F" w:rsidP="00EB3C99">
      <w:r>
        <w:separator/>
      </w:r>
    </w:p>
  </w:footnote>
  <w:footnote w:type="continuationSeparator" w:id="0">
    <w:p w:rsidR="007D408F" w:rsidRDefault="007D408F" w:rsidP="00EB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Pr="00057CB2" w:rsidRDefault="00E113E5" w:rsidP="00057CB2">
    <w:pPr>
      <w:pStyle w:val="af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Default="00E113E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A45"/>
    <w:multiLevelType w:val="hybridMultilevel"/>
    <w:tmpl w:val="F54884D4"/>
    <w:lvl w:ilvl="0" w:tplc="4C4A3544">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15:restartNumberingAfterBreak="0">
    <w:nsid w:val="00317E32"/>
    <w:multiLevelType w:val="hybridMultilevel"/>
    <w:tmpl w:val="6F020DF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045044A"/>
    <w:multiLevelType w:val="hybridMultilevel"/>
    <w:tmpl w:val="725E1954"/>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3" w15:restartNumberingAfterBreak="0">
    <w:nsid w:val="00BB2BE7"/>
    <w:multiLevelType w:val="hybridMultilevel"/>
    <w:tmpl w:val="44861BEC"/>
    <w:lvl w:ilvl="0" w:tplc="F12E2430">
      <w:start w:val="1"/>
      <w:numFmt w:val="upperLetter"/>
      <w:lvlText w:val="%1、"/>
      <w:lvlJc w:val="left"/>
      <w:pPr>
        <w:ind w:left="2520" w:hanging="480"/>
      </w:pPr>
      <w:rPr>
        <w:rFonts w:hint="eastAsia"/>
      </w:rPr>
    </w:lvl>
    <w:lvl w:ilvl="1" w:tplc="F12E2430">
      <w:start w:val="1"/>
      <w:numFmt w:val="upperLetter"/>
      <w:lvlText w:val="%2、"/>
      <w:lvlJc w:val="left"/>
      <w:pPr>
        <w:ind w:left="3000" w:hanging="480"/>
      </w:pPr>
      <w:rPr>
        <w:rFonts w:hint="eastAsia"/>
      </w:r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4" w15:restartNumberingAfterBreak="0">
    <w:nsid w:val="01670455"/>
    <w:multiLevelType w:val="hybridMultilevel"/>
    <w:tmpl w:val="9F46EEB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 w15:restartNumberingAfterBreak="0">
    <w:nsid w:val="01FF3ACD"/>
    <w:multiLevelType w:val="hybridMultilevel"/>
    <w:tmpl w:val="08944F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024A0545"/>
    <w:multiLevelType w:val="hybridMultilevel"/>
    <w:tmpl w:val="C07E5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 w15:restartNumberingAfterBreak="0">
    <w:nsid w:val="02826D53"/>
    <w:multiLevelType w:val="hybridMultilevel"/>
    <w:tmpl w:val="B5FABC4E"/>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030501F0"/>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661117"/>
    <w:multiLevelType w:val="hybridMultilevel"/>
    <w:tmpl w:val="A83476B4"/>
    <w:lvl w:ilvl="0" w:tplc="14488B7A">
      <w:start w:val="1"/>
      <w:numFmt w:val="upperLetter"/>
      <w:lvlText w:val="%1、"/>
      <w:lvlJc w:val="left"/>
      <w:pPr>
        <w:tabs>
          <w:tab w:val="num" w:pos="2280"/>
        </w:tabs>
        <w:ind w:left="2280" w:hanging="360"/>
      </w:pPr>
      <w:rPr>
        <w:rFonts w:hint="default"/>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0" w15:restartNumberingAfterBreak="0">
    <w:nsid w:val="04236A00"/>
    <w:multiLevelType w:val="hybridMultilevel"/>
    <w:tmpl w:val="B63EFAC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 w15:restartNumberingAfterBreak="0">
    <w:nsid w:val="04B715F5"/>
    <w:multiLevelType w:val="hybridMultilevel"/>
    <w:tmpl w:val="FA008922"/>
    <w:lvl w:ilvl="0" w:tplc="B6A0A358">
      <w:start w:val="1"/>
      <w:numFmt w:val="decimal"/>
      <w:lvlText w:val="(%1)"/>
      <w:lvlJc w:val="left"/>
      <w:pPr>
        <w:ind w:left="1047" w:hanging="480"/>
      </w:pPr>
      <w:rPr>
        <w:rFonts w:ascii="Times New Roman" w:hAnsi="Times New Roman" w:cs="Times New Roman"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15:restartNumberingAfterBreak="0">
    <w:nsid w:val="052D3359"/>
    <w:multiLevelType w:val="hybridMultilevel"/>
    <w:tmpl w:val="46BCE74E"/>
    <w:lvl w:ilvl="0" w:tplc="67161E8A">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 w15:restartNumberingAfterBreak="0">
    <w:nsid w:val="055E0AFE"/>
    <w:multiLevelType w:val="hybridMultilevel"/>
    <w:tmpl w:val="71AC783E"/>
    <w:lvl w:ilvl="0" w:tplc="4168BB2C">
      <w:start w:val="1"/>
      <w:numFmt w:val="decimal"/>
      <w:lvlText w:val="(%1)"/>
      <w:lvlJc w:val="left"/>
      <w:pPr>
        <w:ind w:left="905" w:hanging="480"/>
      </w:pPr>
      <w:rPr>
        <w:rFonts w:hint="default"/>
        <w:strike w: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05A12F02"/>
    <w:multiLevelType w:val="hybridMultilevel"/>
    <w:tmpl w:val="18FE2558"/>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06616425"/>
    <w:multiLevelType w:val="hybridMultilevel"/>
    <w:tmpl w:val="337A2108"/>
    <w:lvl w:ilvl="0" w:tplc="8CB8DA9A">
      <w:start w:val="1"/>
      <w:numFmt w:val="decimal"/>
      <w:lvlText w:val="(%1) "/>
      <w:lvlJc w:val="left"/>
      <w:pPr>
        <w:ind w:left="1473" w:hanging="480"/>
      </w:pPr>
      <w:rPr>
        <w:rFonts w:ascii="Times New Roman" w:hAnsi="Times New Roman" w:cs="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 w15:restartNumberingAfterBreak="0">
    <w:nsid w:val="07B8512F"/>
    <w:multiLevelType w:val="hybridMultilevel"/>
    <w:tmpl w:val="A0EAD960"/>
    <w:lvl w:ilvl="0" w:tplc="A540FF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8043C68"/>
    <w:multiLevelType w:val="hybridMultilevel"/>
    <w:tmpl w:val="49D8519A"/>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666976"/>
    <w:multiLevelType w:val="hybridMultilevel"/>
    <w:tmpl w:val="2E582B2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089E3650"/>
    <w:multiLevelType w:val="hybridMultilevel"/>
    <w:tmpl w:val="931044C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096B0F77"/>
    <w:multiLevelType w:val="hybridMultilevel"/>
    <w:tmpl w:val="CFDA6B3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 w15:restartNumberingAfterBreak="0">
    <w:nsid w:val="0A690538"/>
    <w:multiLevelType w:val="hybridMultilevel"/>
    <w:tmpl w:val="C0C03AD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0A7D202B"/>
    <w:multiLevelType w:val="hybridMultilevel"/>
    <w:tmpl w:val="97122BBC"/>
    <w:lvl w:ilvl="0" w:tplc="04090011">
      <w:start w:val="1"/>
      <w:numFmt w:val="upperLetter"/>
      <w:lvlText w:val="%1."/>
      <w:lvlJc w:val="left"/>
      <w:pPr>
        <w:ind w:left="2324"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0A8A78CF"/>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B0A1DC3"/>
    <w:multiLevelType w:val="hybridMultilevel"/>
    <w:tmpl w:val="20DE5068"/>
    <w:lvl w:ilvl="0" w:tplc="FB707BD0">
      <w:start w:val="1"/>
      <w:numFmt w:val="decimal"/>
      <w:lvlText w:val="(%1)"/>
      <w:lvlJc w:val="left"/>
      <w:pPr>
        <w:ind w:left="1331" w:hanging="480"/>
      </w:pPr>
      <w:rPr>
        <w:rFonts w:hint="eastAsia"/>
        <w:sz w:val="24"/>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0B6834D8"/>
    <w:multiLevelType w:val="hybridMultilevel"/>
    <w:tmpl w:val="FE9C51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15:restartNumberingAfterBreak="0">
    <w:nsid w:val="0B847181"/>
    <w:multiLevelType w:val="hybridMultilevel"/>
    <w:tmpl w:val="601A39E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 w15:restartNumberingAfterBreak="0">
    <w:nsid w:val="0BB41EC3"/>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BD65500"/>
    <w:multiLevelType w:val="hybridMultilevel"/>
    <w:tmpl w:val="5172F914"/>
    <w:lvl w:ilvl="0" w:tplc="08090019">
      <w:start w:val="1"/>
      <w:numFmt w:val="lowerLetter"/>
      <w:lvlText w:val="%1."/>
      <w:lvlJc w:val="left"/>
      <w:pPr>
        <w:ind w:left="2574" w:hanging="360"/>
      </w:pPr>
    </w:lvl>
    <w:lvl w:ilvl="1" w:tplc="5322B3C4">
      <w:start w:val="1"/>
      <w:numFmt w:val="decimal"/>
      <w:lvlText w:val="%2."/>
      <w:lvlJc w:val="left"/>
      <w:pPr>
        <w:ind w:left="3294" w:hanging="360"/>
      </w:pPr>
      <w:rPr>
        <w:rFonts w:hAnsi="標楷體" w:hint="default"/>
        <w:color w:val="auto"/>
      </w:rPr>
    </w:lvl>
    <w:lvl w:ilvl="2" w:tplc="0809001B">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9" w15:restartNumberingAfterBreak="0">
    <w:nsid w:val="0C5A7B09"/>
    <w:multiLevelType w:val="hybridMultilevel"/>
    <w:tmpl w:val="9D82F02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0" w15:restartNumberingAfterBreak="0">
    <w:nsid w:val="0C6B2645"/>
    <w:multiLevelType w:val="hybridMultilevel"/>
    <w:tmpl w:val="A448E9EA"/>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31" w15:restartNumberingAfterBreak="0">
    <w:nsid w:val="0CB83159"/>
    <w:multiLevelType w:val="hybridMultilevel"/>
    <w:tmpl w:val="D99E2960"/>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32" w15:restartNumberingAfterBreak="0">
    <w:nsid w:val="0DCD2063"/>
    <w:multiLevelType w:val="hybridMultilevel"/>
    <w:tmpl w:val="411E809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0DE378DA"/>
    <w:multiLevelType w:val="hybridMultilevel"/>
    <w:tmpl w:val="8848D390"/>
    <w:lvl w:ilvl="0" w:tplc="79C615A2">
      <w:start w:val="1"/>
      <w:numFmt w:val="lowerLetter"/>
      <w:lvlText w:val="%1."/>
      <w:lvlJc w:val="left"/>
      <w:pPr>
        <w:tabs>
          <w:tab w:val="num" w:pos="1920"/>
        </w:tabs>
        <w:ind w:left="1920" w:hanging="720"/>
      </w:pPr>
      <w:rPr>
        <w:rFonts w:hint="eastAsia"/>
        <w:b w:val="0"/>
        <w:i w:val="0"/>
        <w:color w:val="auto"/>
        <w:u w:val="none"/>
      </w:rPr>
    </w:lvl>
    <w:lvl w:ilvl="1" w:tplc="D67A850A">
      <w:start w:val="1"/>
      <w:numFmt w:val="lowerLetter"/>
      <w:lvlText w:val="%2、"/>
      <w:lvlJc w:val="left"/>
      <w:pPr>
        <w:ind w:left="1200" w:hanging="720"/>
      </w:pPr>
      <w:rPr>
        <w:rFonts w:hint="default"/>
      </w:rPr>
    </w:lvl>
    <w:lvl w:ilvl="2" w:tplc="F0D4ABA0">
      <w:start w:val="15"/>
      <w:numFmt w:val="bullet"/>
      <w:lvlText w:val="%3、"/>
      <w:lvlJc w:val="left"/>
      <w:pPr>
        <w:ind w:left="1680" w:hanging="720"/>
      </w:pPr>
      <w:rPr>
        <w:rFonts w:ascii="Wingdings" w:eastAsia="標楷體" w:hAnsi="Wingdings"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E39642E"/>
    <w:multiLevelType w:val="hybridMultilevel"/>
    <w:tmpl w:val="261E994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EB2793C"/>
    <w:multiLevelType w:val="hybridMultilevel"/>
    <w:tmpl w:val="80024D2E"/>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36" w15:restartNumberingAfterBreak="0">
    <w:nsid w:val="0F04401E"/>
    <w:multiLevelType w:val="hybridMultilevel"/>
    <w:tmpl w:val="EC2A91C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15:restartNumberingAfterBreak="0">
    <w:nsid w:val="0F600AE4"/>
    <w:multiLevelType w:val="hybridMultilevel"/>
    <w:tmpl w:val="9BC67030"/>
    <w:lvl w:ilvl="0" w:tplc="5290B800">
      <w:start w:val="1"/>
      <w:numFmt w:val="upperLetter"/>
      <w:lvlText w:val="%1、"/>
      <w:lvlJc w:val="left"/>
      <w:pPr>
        <w:ind w:left="2181" w:hanging="480"/>
      </w:pPr>
      <w:rPr>
        <w:rFonts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38" w15:restartNumberingAfterBreak="0">
    <w:nsid w:val="0F881749"/>
    <w:multiLevelType w:val="hybridMultilevel"/>
    <w:tmpl w:val="17FA1F6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15:restartNumberingAfterBreak="0">
    <w:nsid w:val="0FC405F5"/>
    <w:multiLevelType w:val="multilevel"/>
    <w:tmpl w:val="7EF270CA"/>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567" w:hanging="567"/>
      </w:pPr>
      <w:rPr>
        <w:rFonts w:ascii="Times New Roman" w:hAnsi="Times New Roman" w:cs="Times New Roman" w:hint="default"/>
        <w:b/>
        <w:color w:val="auto"/>
      </w:rPr>
    </w:lvl>
    <w:lvl w:ilvl="2">
      <w:start w:val="1"/>
      <w:numFmt w:val="decimal"/>
      <w:lvlText w:val="%1.%2.%3."/>
      <w:lvlJc w:val="left"/>
      <w:pPr>
        <w:ind w:left="709" w:hanging="709"/>
      </w:pPr>
      <w:rPr>
        <w:rFonts w:ascii="Times New Roman" w:hAnsi="Times New Roman" w:cs="Times New Roman" w:hint="default"/>
        <w:b w:val="0"/>
        <w:strike w:val="0"/>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0FE50740"/>
    <w:multiLevelType w:val="hybridMultilevel"/>
    <w:tmpl w:val="643CC24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102D35A9"/>
    <w:multiLevelType w:val="hybridMultilevel"/>
    <w:tmpl w:val="B92AFDEA"/>
    <w:lvl w:ilvl="0" w:tplc="04090011">
      <w:start w:val="1"/>
      <w:numFmt w:val="upperLetter"/>
      <w:lvlText w:val="%1."/>
      <w:lvlJc w:val="left"/>
      <w:pPr>
        <w:ind w:left="480" w:hanging="480"/>
      </w:pPr>
    </w:lvl>
    <w:lvl w:ilvl="1" w:tplc="929CD4A6">
      <w:start w:val="1"/>
      <w:numFmt w:val="lowerLetter"/>
      <w:lvlText w:val="（%2）"/>
      <w:lvlJc w:val="left"/>
      <w:pPr>
        <w:ind w:left="2182"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05B2A93"/>
    <w:multiLevelType w:val="hybridMultilevel"/>
    <w:tmpl w:val="0D921C1C"/>
    <w:lvl w:ilvl="0" w:tplc="08090019">
      <w:start w:val="1"/>
      <w:numFmt w:val="low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1255B85"/>
    <w:multiLevelType w:val="hybridMultilevel"/>
    <w:tmpl w:val="88EAF8A8"/>
    <w:lvl w:ilvl="0" w:tplc="04090011">
      <w:start w:val="1"/>
      <w:numFmt w:val="upperLetter"/>
      <w:lvlText w:val="%1."/>
      <w:lvlJc w:val="left"/>
      <w:pPr>
        <w:tabs>
          <w:tab w:val="num" w:pos="2847"/>
        </w:tabs>
        <w:ind w:left="2847"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115061D4"/>
    <w:multiLevelType w:val="hybridMultilevel"/>
    <w:tmpl w:val="81C035B0"/>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15:restartNumberingAfterBreak="0">
    <w:nsid w:val="12B00C06"/>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6" w15:restartNumberingAfterBreak="0">
    <w:nsid w:val="1314269D"/>
    <w:multiLevelType w:val="hybridMultilevel"/>
    <w:tmpl w:val="FBAE039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7" w15:restartNumberingAfterBreak="0">
    <w:nsid w:val="134A3819"/>
    <w:multiLevelType w:val="hybridMultilevel"/>
    <w:tmpl w:val="9816336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8" w15:restartNumberingAfterBreak="0">
    <w:nsid w:val="135731D9"/>
    <w:multiLevelType w:val="hybridMultilevel"/>
    <w:tmpl w:val="25A0B27E"/>
    <w:lvl w:ilvl="0" w:tplc="04090011">
      <w:start w:val="1"/>
      <w:numFmt w:val="upp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136125D5"/>
    <w:multiLevelType w:val="hybridMultilevel"/>
    <w:tmpl w:val="2E08638C"/>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3D04C02"/>
    <w:multiLevelType w:val="hybridMultilevel"/>
    <w:tmpl w:val="60BC7346"/>
    <w:lvl w:ilvl="0" w:tplc="FBE4DCF0">
      <w:start w:val="1"/>
      <w:numFmt w:val="lowerLetter"/>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51" w15:restartNumberingAfterBreak="0">
    <w:nsid w:val="14941EDF"/>
    <w:multiLevelType w:val="hybridMultilevel"/>
    <w:tmpl w:val="AC4C7948"/>
    <w:lvl w:ilvl="0" w:tplc="7FAC89EC">
      <w:start w:val="1"/>
      <w:numFmt w:val="upperLetter"/>
      <w:lvlText w:val="%1."/>
      <w:lvlJc w:val="left"/>
      <w:pPr>
        <w:ind w:left="2181" w:hanging="480"/>
      </w:pPr>
      <w:rPr>
        <w:rFonts w:hint="eastAsia"/>
        <w:b w:val="0"/>
        <w:i w:val="0"/>
        <w:color w:val="auto"/>
        <w:u w:val="none"/>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2" w15:restartNumberingAfterBreak="0">
    <w:nsid w:val="152C6E4A"/>
    <w:multiLevelType w:val="hybridMultilevel"/>
    <w:tmpl w:val="A6F0ED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3" w15:restartNumberingAfterBreak="0">
    <w:nsid w:val="15505A56"/>
    <w:multiLevelType w:val="hybridMultilevel"/>
    <w:tmpl w:val="9DA8A77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4" w15:restartNumberingAfterBreak="0">
    <w:nsid w:val="168F28A2"/>
    <w:multiLevelType w:val="hybridMultilevel"/>
    <w:tmpl w:val="F5323A2E"/>
    <w:lvl w:ilvl="0" w:tplc="8E12DBC2">
      <w:start w:val="1"/>
      <w:numFmt w:val="decimal"/>
      <w:lvlText w:val="(%1)"/>
      <w:lvlJc w:val="left"/>
      <w:pPr>
        <w:ind w:left="2636" w:hanging="360"/>
      </w:pPr>
      <w:rPr>
        <w:rFonts w:hint="default"/>
      </w:rPr>
    </w:lvl>
    <w:lvl w:ilvl="1" w:tplc="08090019" w:tentative="1">
      <w:start w:val="1"/>
      <w:numFmt w:val="lowerLetter"/>
      <w:lvlText w:val="%2."/>
      <w:lvlJc w:val="left"/>
      <w:pPr>
        <w:ind w:left="3356" w:hanging="360"/>
      </w:pPr>
    </w:lvl>
    <w:lvl w:ilvl="2" w:tplc="8E12DBC2">
      <w:start w:val="1"/>
      <w:numFmt w:val="decimal"/>
      <w:lvlText w:val="(%3)"/>
      <w:lvlJc w:val="left"/>
      <w:pPr>
        <w:ind w:left="4076" w:hanging="180"/>
      </w:pPr>
      <w:rPr>
        <w:rFonts w:hint="default"/>
      </w:rPr>
    </w:lvl>
    <w:lvl w:ilvl="3" w:tplc="0809000F" w:tentative="1">
      <w:start w:val="1"/>
      <w:numFmt w:val="decimal"/>
      <w:lvlText w:val="%4."/>
      <w:lvlJc w:val="left"/>
      <w:pPr>
        <w:ind w:left="4796" w:hanging="360"/>
      </w:pPr>
    </w:lvl>
    <w:lvl w:ilvl="4" w:tplc="08090019" w:tentative="1">
      <w:start w:val="1"/>
      <w:numFmt w:val="lowerLetter"/>
      <w:lvlText w:val="%5."/>
      <w:lvlJc w:val="left"/>
      <w:pPr>
        <w:ind w:left="5516" w:hanging="360"/>
      </w:pPr>
    </w:lvl>
    <w:lvl w:ilvl="5" w:tplc="0809001B" w:tentative="1">
      <w:start w:val="1"/>
      <w:numFmt w:val="lowerRoman"/>
      <w:lvlText w:val="%6."/>
      <w:lvlJc w:val="right"/>
      <w:pPr>
        <w:ind w:left="6236" w:hanging="180"/>
      </w:pPr>
    </w:lvl>
    <w:lvl w:ilvl="6" w:tplc="0809000F" w:tentative="1">
      <w:start w:val="1"/>
      <w:numFmt w:val="decimal"/>
      <w:lvlText w:val="%7."/>
      <w:lvlJc w:val="left"/>
      <w:pPr>
        <w:ind w:left="6956" w:hanging="360"/>
      </w:pPr>
    </w:lvl>
    <w:lvl w:ilvl="7" w:tplc="08090019" w:tentative="1">
      <w:start w:val="1"/>
      <w:numFmt w:val="lowerLetter"/>
      <w:lvlText w:val="%8."/>
      <w:lvlJc w:val="left"/>
      <w:pPr>
        <w:ind w:left="7676" w:hanging="360"/>
      </w:pPr>
    </w:lvl>
    <w:lvl w:ilvl="8" w:tplc="0809001B" w:tentative="1">
      <w:start w:val="1"/>
      <w:numFmt w:val="lowerRoman"/>
      <w:lvlText w:val="%9."/>
      <w:lvlJc w:val="right"/>
      <w:pPr>
        <w:ind w:left="8396" w:hanging="180"/>
      </w:pPr>
    </w:lvl>
  </w:abstractNum>
  <w:abstractNum w:abstractNumId="55" w15:restartNumberingAfterBreak="0">
    <w:nsid w:val="16FF602E"/>
    <w:multiLevelType w:val="hybridMultilevel"/>
    <w:tmpl w:val="887A551A"/>
    <w:lvl w:ilvl="0" w:tplc="79C615A2">
      <w:start w:val="1"/>
      <w:numFmt w:val="lowerLetter"/>
      <w:lvlText w:val="%1."/>
      <w:lvlJc w:val="left"/>
      <w:pPr>
        <w:ind w:left="2465" w:hanging="480"/>
      </w:pPr>
      <w:rPr>
        <w:rFonts w:hint="eastAsia"/>
      </w:rPr>
    </w:lvl>
    <w:lvl w:ilvl="1" w:tplc="79C615A2">
      <w:start w:val="1"/>
      <w:numFmt w:val="lowerLetter"/>
      <w:lvlText w:val="%2."/>
      <w:lvlJc w:val="left"/>
      <w:pPr>
        <w:ind w:left="2945" w:hanging="480"/>
      </w:pPr>
      <w:rPr>
        <w:rFonts w:hint="eastAsia"/>
      </w:r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6" w15:restartNumberingAfterBreak="0">
    <w:nsid w:val="16FF62C0"/>
    <w:multiLevelType w:val="hybridMultilevel"/>
    <w:tmpl w:val="744CF99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7" w15:restartNumberingAfterBreak="0">
    <w:nsid w:val="18F823E3"/>
    <w:multiLevelType w:val="hybridMultilevel"/>
    <w:tmpl w:val="EFD2C968"/>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8" w15:restartNumberingAfterBreak="0">
    <w:nsid w:val="19092B06"/>
    <w:multiLevelType w:val="hybridMultilevel"/>
    <w:tmpl w:val="7CEE1BBE"/>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59" w15:restartNumberingAfterBreak="0">
    <w:nsid w:val="19353B8F"/>
    <w:multiLevelType w:val="hybridMultilevel"/>
    <w:tmpl w:val="318AF25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0" w15:restartNumberingAfterBreak="0">
    <w:nsid w:val="196F68CC"/>
    <w:multiLevelType w:val="hybridMultilevel"/>
    <w:tmpl w:val="63C6329A"/>
    <w:lvl w:ilvl="0" w:tplc="CA0E36E0">
      <w:start w:val="1"/>
      <w:numFmt w:val="decimal"/>
      <w:lvlText w:val="(%1)"/>
      <w:lvlJc w:val="left"/>
      <w:pPr>
        <w:tabs>
          <w:tab w:val="num" w:pos="1920"/>
        </w:tabs>
        <w:ind w:left="1920" w:hanging="720"/>
      </w:pPr>
      <w:rPr>
        <w:rFonts w:hint="eastAsia"/>
        <w:b w:val="0"/>
        <w:i w:val="0"/>
        <w:strike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198E11BA"/>
    <w:multiLevelType w:val="hybridMultilevel"/>
    <w:tmpl w:val="8B26B120"/>
    <w:lvl w:ilvl="0" w:tplc="BD5E5FF6">
      <w:start w:val="1"/>
      <w:numFmt w:val="decimal"/>
      <w:lvlText w:val="%1."/>
      <w:lvlJc w:val="left"/>
      <w:pPr>
        <w:ind w:left="1474" w:hanging="480"/>
      </w:pPr>
      <w:rPr>
        <w:rFonts w:hint="eastAsia"/>
        <w:b w:val="0"/>
        <w:i w:val="0"/>
        <w:color w:val="auto"/>
        <w:sz w:val="24"/>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62" w15:restartNumberingAfterBreak="0">
    <w:nsid w:val="19D23C8B"/>
    <w:multiLevelType w:val="hybridMultilevel"/>
    <w:tmpl w:val="20EC3DC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1A030E05"/>
    <w:multiLevelType w:val="hybridMultilevel"/>
    <w:tmpl w:val="EE967256"/>
    <w:lvl w:ilvl="0" w:tplc="17CAF3EC">
      <w:start w:val="1"/>
      <w:numFmt w:val="decimal"/>
      <w:lvlText w:val="(%1) "/>
      <w:lvlJc w:val="left"/>
      <w:pPr>
        <w:ind w:left="246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A5F5820"/>
    <w:multiLevelType w:val="hybridMultilevel"/>
    <w:tmpl w:val="A1A27386"/>
    <w:lvl w:ilvl="0" w:tplc="0AB89446">
      <w:start w:val="1"/>
      <w:numFmt w:val="decimal"/>
      <w:lvlText w:val="(%1)"/>
      <w:lvlJc w:val="left"/>
      <w:pPr>
        <w:ind w:left="1898" w:hanging="480"/>
      </w:pPr>
      <w:rPr>
        <w:rFonts w:hint="eastAsia"/>
      </w:rPr>
    </w:lvl>
    <w:lvl w:ilvl="1" w:tplc="04090019">
      <w:start w:val="1"/>
      <w:numFmt w:val="ideographTraditional"/>
      <w:lvlText w:val="%2、"/>
      <w:lvlJc w:val="left"/>
      <w:pPr>
        <w:ind w:left="2378" w:hanging="480"/>
      </w:pPr>
    </w:lvl>
    <w:lvl w:ilvl="2" w:tplc="68CA789A">
      <w:start w:val="1"/>
      <w:numFmt w:val="decimal"/>
      <w:lvlText w:val="(%3)"/>
      <w:lvlJc w:val="left"/>
      <w:pPr>
        <w:ind w:left="2858" w:hanging="480"/>
      </w:pPr>
      <w:rPr>
        <w:rFonts w:hint="eastAsia"/>
        <w:strike w:val="0"/>
        <w:dstrike w:val="0"/>
        <w:color w:val="000000"/>
        <w:bdr w:val="none" w:sz="0" w:space="0" w:color="auto"/>
        <w:shd w:val="clear" w:color="auto" w:fill="auto"/>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1B717954"/>
    <w:multiLevelType w:val="hybridMultilevel"/>
    <w:tmpl w:val="8586103C"/>
    <w:lvl w:ilvl="0" w:tplc="7FAC89EC">
      <w:start w:val="1"/>
      <w:numFmt w:val="upperLetter"/>
      <w:lvlText w:val="%1."/>
      <w:lvlJc w:val="left"/>
      <w:pPr>
        <w:ind w:left="196" w:hanging="480"/>
      </w:pPr>
      <w:rPr>
        <w:rFonts w:hint="eastAsia"/>
      </w:rPr>
    </w:lvl>
    <w:lvl w:ilvl="1" w:tplc="7FAC89EC">
      <w:start w:val="1"/>
      <w:numFmt w:val="upperLetter"/>
      <w:lvlText w:val="%2."/>
      <w:lvlJc w:val="left"/>
      <w:pPr>
        <w:ind w:left="676" w:hanging="480"/>
      </w:pPr>
      <w:rPr>
        <w:rFonts w:hint="eastAsia"/>
      </w:r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66" w15:restartNumberingAfterBreak="0">
    <w:nsid w:val="1BA25EC8"/>
    <w:multiLevelType w:val="hybridMultilevel"/>
    <w:tmpl w:val="D982DCB8"/>
    <w:lvl w:ilvl="0" w:tplc="14488B7A">
      <w:start w:val="1"/>
      <w:numFmt w:val="upperLetter"/>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7" w15:restartNumberingAfterBreak="0">
    <w:nsid w:val="1C370E62"/>
    <w:multiLevelType w:val="hybridMultilevel"/>
    <w:tmpl w:val="E7A8DB74"/>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8" w15:restartNumberingAfterBreak="0">
    <w:nsid w:val="1C8C6CA0"/>
    <w:multiLevelType w:val="hybridMultilevel"/>
    <w:tmpl w:val="0A52496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CAA4BD6"/>
    <w:multiLevelType w:val="hybridMultilevel"/>
    <w:tmpl w:val="38800552"/>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70" w15:restartNumberingAfterBreak="0">
    <w:nsid w:val="1D102F69"/>
    <w:multiLevelType w:val="hybridMultilevel"/>
    <w:tmpl w:val="20F81CD4"/>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1" w15:restartNumberingAfterBreak="0">
    <w:nsid w:val="1D1D24D8"/>
    <w:multiLevelType w:val="hybridMultilevel"/>
    <w:tmpl w:val="363283AE"/>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2" w15:restartNumberingAfterBreak="0">
    <w:nsid w:val="1DA15739"/>
    <w:multiLevelType w:val="hybridMultilevel"/>
    <w:tmpl w:val="EC7E522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3" w15:restartNumberingAfterBreak="0">
    <w:nsid w:val="1DE217D5"/>
    <w:multiLevelType w:val="hybridMultilevel"/>
    <w:tmpl w:val="0C94CDB6"/>
    <w:lvl w:ilvl="0" w:tplc="955EE6B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E7F180D"/>
    <w:multiLevelType w:val="hybridMultilevel"/>
    <w:tmpl w:val="BA6E7DBE"/>
    <w:lvl w:ilvl="0" w:tplc="79C615A2">
      <w:start w:val="1"/>
      <w:numFmt w:val="lowerLetter"/>
      <w:lvlText w:val="%1."/>
      <w:lvlJc w:val="left"/>
      <w:pPr>
        <w:ind w:left="2462" w:hanging="480"/>
      </w:pPr>
      <w:rPr>
        <w:rFonts w:hint="eastAsia"/>
      </w:rPr>
    </w:lvl>
    <w:lvl w:ilvl="1" w:tplc="79C615A2">
      <w:start w:val="1"/>
      <w:numFmt w:val="lowerLetter"/>
      <w:lvlText w:val="%2."/>
      <w:lvlJc w:val="left"/>
      <w:pPr>
        <w:ind w:left="2942" w:hanging="480"/>
      </w:pPr>
      <w:rPr>
        <w:rFonts w:hint="eastAsia"/>
      </w:rPr>
    </w:lvl>
    <w:lvl w:ilvl="2" w:tplc="0409001B" w:tentative="1">
      <w:start w:val="1"/>
      <w:numFmt w:val="lowerRoman"/>
      <w:lvlText w:val="%3."/>
      <w:lvlJc w:val="right"/>
      <w:pPr>
        <w:ind w:left="3422" w:hanging="480"/>
      </w:pPr>
    </w:lvl>
    <w:lvl w:ilvl="3" w:tplc="0409000F" w:tentative="1">
      <w:start w:val="1"/>
      <w:numFmt w:val="decimal"/>
      <w:lvlText w:val="%4."/>
      <w:lvlJc w:val="left"/>
      <w:pPr>
        <w:ind w:left="3902" w:hanging="480"/>
      </w:pPr>
    </w:lvl>
    <w:lvl w:ilvl="4" w:tplc="04090019">
      <w:start w:val="1"/>
      <w:numFmt w:val="ideographTraditional"/>
      <w:lvlText w:val="%5、"/>
      <w:lvlJc w:val="left"/>
      <w:pPr>
        <w:ind w:left="4382" w:hanging="480"/>
      </w:pPr>
    </w:lvl>
    <w:lvl w:ilvl="5" w:tplc="0409001B" w:tentative="1">
      <w:start w:val="1"/>
      <w:numFmt w:val="lowerRoman"/>
      <w:lvlText w:val="%6."/>
      <w:lvlJc w:val="right"/>
      <w:pPr>
        <w:ind w:left="4862" w:hanging="480"/>
      </w:pPr>
    </w:lvl>
    <w:lvl w:ilvl="6" w:tplc="0409000F" w:tentative="1">
      <w:start w:val="1"/>
      <w:numFmt w:val="decimal"/>
      <w:lvlText w:val="%7."/>
      <w:lvlJc w:val="left"/>
      <w:pPr>
        <w:ind w:left="5342" w:hanging="480"/>
      </w:pPr>
    </w:lvl>
    <w:lvl w:ilvl="7" w:tplc="04090019" w:tentative="1">
      <w:start w:val="1"/>
      <w:numFmt w:val="ideographTraditional"/>
      <w:lvlText w:val="%8、"/>
      <w:lvlJc w:val="left"/>
      <w:pPr>
        <w:ind w:left="5822" w:hanging="480"/>
      </w:pPr>
    </w:lvl>
    <w:lvl w:ilvl="8" w:tplc="0409001B" w:tentative="1">
      <w:start w:val="1"/>
      <w:numFmt w:val="lowerRoman"/>
      <w:lvlText w:val="%9."/>
      <w:lvlJc w:val="right"/>
      <w:pPr>
        <w:ind w:left="6302" w:hanging="480"/>
      </w:pPr>
    </w:lvl>
  </w:abstractNum>
  <w:abstractNum w:abstractNumId="75" w15:restartNumberingAfterBreak="0">
    <w:nsid w:val="1EF85762"/>
    <w:multiLevelType w:val="hybridMultilevel"/>
    <w:tmpl w:val="05E8FD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6" w15:restartNumberingAfterBreak="0">
    <w:nsid w:val="1F537683"/>
    <w:multiLevelType w:val="hybridMultilevel"/>
    <w:tmpl w:val="899A40D8"/>
    <w:lvl w:ilvl="0" w:tplc="16922902">
      <w:start w:val="1"/>
      <w:numFmt w:val="decimal"/>
      <w:lvlText w:val="(%1)"/>
      <w:lvlJc w:val="left"/>
      <w:pPr>
        <w:ind w:left="1920" w:hanging="480"/>
      </w:pPr>
      <w:rPr>
        <w:rFonts w:hint="eastAsia"/>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0700DB3"/>
    <w:multiLevelType w:val="hybridMultilevel"/>
    <w:tmpl w:val="6164AA4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8" w15:restartNumberingAfterBreak="0">
    <w:nsid w:val="21137DCC"/>
    <w:multiLevelType w:val="hybridMultilevel"/>
    <w:tmpl w:val="89C6E564"/>
    <w:lvl w:ilvl="0" w:tplc="CF521C60">
      <w:start w:val="1"/>
      <w:numFmt w:val="decimal"/>
      <w:lvlText w:val="(%1)"/>
      <w:lvlJc w:val="left"/>
      <w:pPr>
        <w:ind w:left="2465" w:hanging="480"/>
      </w:pPr>
      <w:rPr>
        <w:rFonts w:hint="eastAsia"/>
        <w:b w:val="0"/>
        <w:i w:val="0"/>
        <w:color w:val="auto"/>
        <w:u w:val="none"/>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79" w15:restartNumberingAfterBreak="0">
    <w:nsid w:val="211968BB"/>
    <w:multiLevelType w:val="hybridMultilevel"/>
    <w:tmpl w:val="D5E07CFE"/>
    <w:lvl w:ilvl="0" w:tplc="08090019">
      <w:start w:val="1"/>
      <w:numFmt w:val="lowerLetter"/>
      <w:lvlText w:val="%1."/>
      <w:lvlJc w:val="left"/>
      <w:pPr>
        <w:tabs>
          <w:tab w:val="num" w:pos="1920"/>
        </w:tabs>
        <w:ind w:left="1920" w:hanging="720"/>
      </w:pPr>
      <w:rPr>
        <w:rFonts w:hint="eastAsia"/>
        <w:b w:val="0"/>
        <w:i w:val="0"/>
        <w:color w:val="auto"/>
        <w:u w:val="none"/>
      </w:rPr>
    </w:lvl>
    <w:lvl w:ilvl="1" w:tplc="4B6AABBC">
      <w:start w:val="1"/>
      <w:numFmt w:val="lowerLetter"/>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2168557A"/>
    <w:multiLevelType w:val="hybridMultilevel"/>
    <w:tmpl w:val="EAC6464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1" w15:restartNumberingAfterBreak="0">
    <w:nsid w:val="21E91E4E"/>
    <w:multiLevelType w:val="hybridMultilevel"/>
    <w:tmpl w:val="059A511E"/>
    <w:lvl w:ilvl="0" w:tplc="08090019">
      <w:start w:val="1"/>
      <w:numFmt w:val="lowerLetter"/>
      <w:lvlText w:val="%1."/>
      <w:lvlJc w:val="left"/>
      <w:pPr>
        <w:ind w:left="1440" w:hanging="360"/>
      </w:pPr>
      <w:rPr>
        <w:rFonts w:hint="eastAsia"/>
      </w:rPr>
    </w:lvl>
    <w:lvl w:ilvl="1" w:tplc="08090019">
      <w:start w:val="1"/>
      <w:numFmt w:val="lowerLetter"/>
      <w:lvlText w:val="%2."/>
      <w:lvlJc w:val="left"/>
      <w:pPr>
        <w:ind w:left="2160" w:hanging="360"/>
      </w:pPr>
    </w:lvl>
    <w:lvl w:ilvl="2" w:tplc="82080024">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224D1B8D"/>
    <w:multiLevelType w:val="hybridMultilevel"/>
    <w:tmpl w:val="4BFA062A"/>
    <w:lvl w:ilvl="0" w:tplc="04090011">
      <w:start w:val="1"/>
      <w:numFmt w:val="upperLetter"/>
      <w:lvlText w:val="%1."/>
      <w:lvlJc w:val="left"/>
      <w:pPr>
        <w:ind w:left="2318" w:hanging="480"/>
      </w:pPr>
    </w:lvl>
    <w:lvl w:ilvl="1" w:tplc="D44029DC">
      <w:start w:val="1"/>
      <w:numFmt w:val="lowerLetter"/>
      <w:lvlText w:val="%2."/>
      <w:lvlJc w:val="left"/>
      <w:pPr>
        <w:ind w:left="2798" w:hanging="480"/>
      </w:pPr>
      <w:rPr>
        <w:rFonts w:hint="default"/>
      </w:rPr>
    </w:lvl>
    <w:lvl w:ilvl="2" w:tplc="0409001B" w:tentative="1">
      <w:start w:val="1"/>
      <w:numFmt w:val="lowerRoman"/>
      <w:lvlText w:val="%3."/>
      <w:lvlJc w:val="right"/>
      <w:pPr>
        <w:ind w:left="3278" w:hanging="480"/>
      </w:pPr>
    </w:lvl>
    <w:lvl w:ilvl="3" w:tplc="0409000F" w:tentative="1">
      <w:start w:val="1"/>
      <w:numFmt w:val="decimal"/>
      <w:lvlText w:val="%4."/>
      <w:lvlJc w:val="left"/>
      <w:pPr>
        <w:ind w:left="3758" w:hanging="480"/>
      </w:pPr>
    </w:lvl>
    <w:lvl w:ilvl="4" w:tplc="04090019" w:tentative="1">
      <w:start w:val="1"/>
      <w:numFmt w:val="ideographTraditional"/>
      <w:lvlText w:val="%5、"/>
      <w:lvlJc w:val="left"/>
      <w:pPr>
        <w:ind w:left="4238" w:hanging="480"/>
      </w:pPr>
    </w:lvl>
    <w:lvl w:ilvl="5" w:tplc="0409001B" w:tentative="1">
      <w:start w:val="1"/>
      <w:numFmt w:val="lowerRoman"/>
      <w:lvlText w:val="%6."/>
      <w:lvlJc w:val="right"/>
      <w:pPr>
        <w:ind w:left="4718" w:hanging="480"/>
      </w:pPr>
    </w:lvl>
    <w:lvl w:ilvl="6" w:tplc="0409000F" w:tentative="1">
      <w:start w:val="1"/>
      <w:numFmt w:val="decimal"/>
      <w:lvlText w:val="%7."/>
      <w:lvlJc w:val="left"/>
      <w:pPr>
        <w:ind w:left="5198" w:hanging="480"/>
      </w:pPr>
    </w:lvl>
    <w:lvl w:ilvl="7" w:tplc="04090019" w:tentative="1">
      <w:start w:val="1"/>
      <w:numFmt w:val="ideographTraditional"/>
      <w:lvlText w:val="%8、"/>
      <w:lvlJc w:val="left"/>
      <w:pPr>
        <w:ind w:left="5678" w:hanging="480"/>
      </w:pPr>
    </w:lvl>
    <w:lvl w:ilvl="8" w:tplc="0409001B" w:tentative="1">
      <w:start w:val="1"/>
      <w:numFmt w:val="lowerRoman"/>
      <w:lvlText w:val="%9."/>
      <w:lvlJc w:val="right"/>
      <w:pPr>
        <w:ind w:left="6158" w:hanging="480"/>
      </w:pPr>
    </w:lvl>
  </w:abstractNum>
  <w:abstractNum w:abstractNumId="83" w15:restartNumberingAfterBreak="0">
    <w:nsid w:val="224E3313"/>
    <w:multiLevelType w:val="hybridMultilevel"/>
    <w:tmpl w:val="D4BA88C2"/>
    <w:lvl w:ilvl="0" w:tplc="ED126624">
      <w:start w:val="1"/>
      <w:numFmt w:val="decimal"/>
      <w:lvlText w:val="(%1)"/>
      <w:lvlJc w:val="left"/>
      <w:pPr>
        <w:ind w:left="1471" w:hanging="480"/>
      </w:pPr>
      <w:rPr>
        <w:rFonts w:hint="eastAsia"/>
        <w:b w:val="0"/>
        <w:i w:val="0"/>
        <w:color w:val="auto"/>
        <w:sz w:val="24"/>
        <w:u w:val="none"/>
      </w:rPr>
    </w:lvl>
    <w:lvl w:ilvl="1" w:tplc="1D408596">
      <w:start w:val="1"/>
      <w:numFmt w:val="decimal"/>
      <w:lvlText w:val="(%2)"/>
      <w:lvlJc w:val="left"/>
      <w:pPr>
        <w:ind w:left="2191" w:hanging="720"/>
      </w:pPr>
      <w:rPr>
        <w:rFonts w:hint="default"/>
      </w:r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4" w15:restartNumberingAfterBreak="0">
    <w:nsid w:val="22A53FDD"/>
    <w:multiLevelType w:val="hybridMultilevel"/>
    <w:tmpl w:val="A23A24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5" w15:restartNumberingAfterBreak="0">
    <w:nsid w:val="22AB29C1"/>
    <w:multiLevelType w:val="hybridMultilevel"/>
    <w:tmpl w:val="E10627C8"/>
    <w:lvl w:ilvl="0" w:tplc="7FAC89EC">
      <w:start w:val="1"/>
      <w:numFmt w:val="upperLetter"/>
      <w:lvlText w:val="%1."/>
      <w:lvlJc w:val="left"/>
      <w:pPr>
        <w:ind w:left="-512" w:hanging="480"/>
      </w:pPr>
      <w:rPr>
        <w:rFonts w:hint="eastAsia"/>
      </w:rPr>
    </w:lvl>
    <w:lvl w:ilvl="1" w:tplc="7FAC89EC">
      <w:start w:val="1"/>
      <w:numFmt w:val="upperLetter"/>
      <w:lvlText w:val="%2."/>
      <w:lvlJc w:val="left"/>
      <w:pPr>
        <w:ind w:left="-32" w:hanging="480"/>
      </w:pPr>
      <w:rPr>
        <w:rFonts w:hint="eastAsia"/>
      </w:r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86" w15:restartNumberingAfterBreak="0">
    <w:nsid w:val="22B81D4B"/>
    <w:multiLevelType w:val="hybridMultilevel"/>
    <w:tmpl w:val="06B46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7" w15:restartNumberingAfterBreak="0">
    <w:nsid w:val="236F1460"/>
    <w:multiLevelType w:val="hybridMultilevel"/>
    <w:tmpl w:val="3B101D34"/>
    <w:lvl w:ilvl="0" w:tplc="97FAFA76">
      <w:start w:val="1"/>
      <w:numFmt w:val="decimal"/>
      <w:lvlText w:val="(%1)"/>
      <w:lvlJc w:val="left"/>
      <w:pPr>
        <w:ind w:left="1187" w:hanging="480"/>
      </w:pPr>
      <w:rPr>
        <w:rFonts w:hint="eastAsia"/>
        <w:sz w:val="24"/>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88" w15:restartNumberingAfterBreak="0">
    <w:nsid w:val="23B21DF7"/>
    <w:multiLevelType w:val="hybridMultilevel"/>
    <w:tmpl w:val="064E20AE"/>
    <w:lvl w:ilvl="0" w:tplc="83861346">
      <w:start w:val="1"/>
      <w:numFmt w:val="decimal"/>
      <w:lvlText w:val="%1."/>
      <w:lvlJc w:val="left"/>
      <w:pPr>
        <w:ind w:left="1571" w:hanging="360"/>
      </w:pPr>
      <w:rPr>
        <w:rFonts w:hint="eastAsia"/>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9" w15:restartNumberingAfterBreak="0">
    <w:nsid w:val="24673725"/>
    <w:multiLevelType w:val="hybridMultilevel"/>
    <w:tmpl w:val="7948576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0" w15:restartNumberingAfterBreak="0">
    <w:nsid w:val="24726CF5"/>
    <w:multiLevelType w:val="hybridMultilevel"/>
    <w:tmpl w:val="853CC49C"/>
    <w:lvl w:ilvl="0" w:tplc="04090011">
      <w:start w:val="1"/>
      <w:numFmt w:val="upperLetter"/>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1" w15:restartNumberingAfterBreak="0">
    <w:nsid w:val="2541772E"/>
    <w:multiLevelType w:val="hybridMultilevel"/>
    <w:tmpl w:val="CF2C5B20"/>
    <w:lvl w:ilvl="0" w:tplc="FFFFFFFF">
      <w:start w:val="1"/>
      <w:numFmt w:val="upperLetter"/>
      <w:lvlText w:val="%1."/>
      <w:lvlJc w:val="left"/>
      <w:pPr>
        <w:ind w:left="2323" w:hanging="480"/>
      </w:pPr>
      <w:rPr>
        <w:rFonts w:hint="eastAsia"/>
      </w:rPr>
    </w:lvl>
    <w:lvl w:ilvl="1" w:tplc="FFFFFFFF">
      <w:start w:val="1"/>
      <w:numFmt w:val="upperLetter"/>
      <w:lvlText w:val="%2."/>
      <w:lvlJc w:val="left"/>
      <w:pPr>
        <w:ind w:left="2803" w:hanging="480"/>
      </w:pPr>
      <w:rPr>
        <w:rFonts w:hint="eastAsia"/>
      </w:r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92" w15:restartNumberingAfterBreak="0">
    <w:nsid w:val="2542064A"/>
    <w:multiLevelType w:val="hybridMultilevel"/>
    <w:tmpl w:val="E4B2009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3" w15:restartNumberingAfterBreak="0">
    <w:nsid w:val="25A67EF6"/>
    <w:multiLevelType w:val="hybridMultilevel"/>
    <w:tmpl w:val="05D8A7E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4" w15:restartNumberingAfterBreak="0">
    <w:nsid w:val="25C77466"/>
    <w:multiLevelType w:val="hybridMultilevel"/>
    <w:tmpl w:val="7794CA7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5" w15:restartNumberingAfterBreak="0">
    <w:nsid w:val="25DF1395"/>
    <w:multiLevelType w:val="hybridMultilevel"/>
    <w:tmpl w:val="D8A0FE8A"/>
    <w:lvl w:ilvl="0" w:tplc="17CAF3EC">
      <w:start w:val="1"/>
      <w:numFmt w:val="decimal"/>
      <w:lvlText w:val="(%1) "/>
      <w:lvlJc w:val="left"/>
      <w:pPr>
        <w:ind w:left="1896" w:hanging="480"/>
      </w:pPr>
      <w:rPr>
        <w:rFonts w:hint="eastAsia"/>
      </w:rPr>
    </w:lvl>
    <w:lvl w:ilvl="1" w:tplc="04090019" w:tentative="1">
      <w:start w:val="1"/>
      <w:numFmt w:val="ideographTraditional"/>
      <w:lvlText w:val="%2、"/>
      <w:lvlJc w:val="left"/>
      <w:pPr>
        <w:ind w:left="2376" w:hanging="480"/>
      </w:pPr>
    </w:lvl>
    <w:lvl w:ilvl="2" w:tplc="4A725998">
      <w:start w:val="1"/>
      <w:numFmt w:val="upperLetter"/>
      <w:lvlText w:val="%3."/>
      <w:lvlJc w:val="left"/>
      <w:pPr>
        <w:ind w:left="2856" w:hanging="480"/>
      </w:pPr>
      <w:rPr>
        <w:rFonts w:ascii="Times New Roman" w:hAnsi="Times New Roman" w:hint="default"/>
        <w:b w:val="0"/>
        <w:color w:val="000000"/>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96" w15:restartNumberingAfterBreak="0">
    <w:nsid w:val="263440F9"/>
    <w:multiLevelType w:val="hybridMultilevel"/>
    <w:tmpl w:val="A67088B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1">
      <w:start w:val="1"/>
      <w:numFmt w:val="upp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6542A2F"/>
    <w:multiLevelType w:val="hybridMultilevel"/>
    <w:tmpl w:val="805EF484"/>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65B363A"/>
    <w:multiLevelType w:val="hybridMultilevel"/>
    <w:tmpl w:val="8F0C41E0"/>
    <w:lvl w:ilvl="0" w:tplc="7FAC89EC">
      <w:start w:val="1"/>
      <w:numFmt w:val="upperLetter"/>
      <w:lvlText w:val="%1."/>
      <w:lvlJc w:val="left"/>
      <w:pPr>
        <w:ind w:left="1385" w:hanging="480"/>
      </w:pPr>
      <w:rPr>
        <w:rFonts w:hint="eastAsia"/>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99" w15:restartNumberingAfterBreak="0">
    <w:nsid w:val="26710036"/>
    <w:multiLevelType w:val="hybridMultilevel"/>
    <w:tmpl w:val="151EA74C"/>
    <w:lvl w:ilvl="0" w:tplc="0A469C9A">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0" w15:restartNumberingAfterBreak="0">
    <w:nsid w:val="26E677FC"/>
    <w:multiLevelType w:val="hybridMultilevel"/>
    <w:tmpl w:val="AA8C42F8"/>
    <w:lvl w:ilvl="0" w:tplc="A540FFBE">
      <w:start w:val="1"/>
      <w:numFmt w:val="decimal"/>
      <w:lvlText w:val="(%1)"/>
      <w:lvlJc w:val="left"/>
      <w:pPr>
        <w:ind w:left="1850" w:hanging="432"/>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1" w15:restartNumberingAfterBreak="0">
    <w:nsid w:val="26EF5E59"/>
    <w:multiLevelType w:val="hybridMultilevel"/>
    <w:tmpl w:val="01C2D996"/>
    <w:lvl w:ilvl="0" w:tplc="EE6A05D4">
      <w:start w:val="1"/>
      <w:numFmt w:val="decimal"/>
      <w:lvlText w:val="(%1)"/>
      <w:lvlJc w:val="left"/>
      <w:pPr>
        <w:ind w:left="1328" w:hanging="480"/>
      </w:pPr>
      <w:rPr>
        <w:rFonts w:hint="eastAsia"/>
        <w:sz w:val="24"/>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102" w15:restartNumberingAfterBreak="0">
    <w:nsid w:val="270356D7"/>
    <w:multiLevelType w:val="hybridMultilevel"/>
    <w:tmpl w:val="96C6999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3" w15:restartNumberingAfterBreak="0">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27DB480A"/>
    <w:multiLevelType w:val="hybridMultilevel"/>
    <w:tmpl w:val="FCE8FC0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5" w15:restartNumberingAfterBreak="0">
    <w:nsid w:val="283368DB"/>
    <w:multiLevelType w:val="hybridMultilevel"/>
    <w:tmpl w:val="F7C86352"/>
    <w:lvl w:ilvl="0" w:tplc="F12E2430">
      <w:start w:val="1"/>
      <w:numFmt w:val="upperLetter"/>
      <w:lvlText w:val="%1、"/>
      <w:lvlJc w:val="left"/>
      <w:pPr>
        <w:ind w:left="480" w:hanging="480"/>
      </w:pPr>
      <w:rPr>
        <w:rFonts w:hint="eastAsia"/>
      </w:rPr>
    </w:lvl>
    <w:lvl w:ilvl="1" w:tplc="F12E2430">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99F6811"/>
    <w:multiLevelType w:val="hybridMultilevel"/>
    <w:tmpl w:val="363AD02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7" w15:restartNumberingAfterBreak="0">
    <w:nsid w:val="2A0A7308"/>
    <w:multiLevelType w:val="hybridMultilevel"/>
    <w:tmpl w:val="91E215F4"/>
    <w:lvl w:ilvl="0" w:tplc="04090011">
      <w:start w:val="1"/>
      <w:numFmt w:val="upperLetter"/>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08" w15:restartNumberingAfterBreak="0">
    <w:nsid w:val="2A734A7A"/>
    <w:multiLevelType w:val="hybridMultilevel"/>
    <w:tmpl w:val="186073C4"/>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2AD4325D"/>
    <w:multiLevelType w:val="hybridMultilevel"/>
    <w:tmpl w:val="FEE43CE2"/>
    <w:lvl w:ilvl="0" w:tplc="F70634E6">
      <w:start w:val="1"/>
      <w:numFmt w:val="decimal"/>
      <w:lvlText w:val="(%1)"/>
      <w:lvlJc w:val="left"/>
      <w:pPr>
        <w:ind w:left="1571" w:hanging="360"/>
      </w:pPr>
      <w:rPr>
        <w:rFonts w:ascii="Times New Roman" w:hAnsi="Times New Roman" w:cs="Times New Roman"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0" w15:restartNumberingAfterBreak="0">
    <w:nsid w:val="2B325E44"/>
    <w:multiLevelType w:val="hybridMultilevel"/>
    <w:tmpl w:val="3166811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1" w15:restartNumberingAfterBreak="0">
    <w:nsid w:val="2B923DFA"/>
    <w:multiLevelType w:val="hybridMultilevel"/>
    <w:tmpl w:val="F3E42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A3822EB4">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2" w15:restartNumberingAfterBreak="0">
    <w:nsid w:val="2BFF09F8"/>
    <w:multiLevelType w:val="hybridMultilevel"/>
    <w:tmpl w:val="9A5E78A8"/>
    <w:lvl w:ilvl="0" w:tplc="A540FFBE">
      <w:start w:val="1"/>
      <w:numFmt w:val="decimal"/>
      <w:lvlText w:val="(%1)"/>
      <w:lvlJc w:val="left"/>
      <w:pPr>
        <w:tabs>
          <w:tab w:val="num" w:pos="1920"/>
        </w:tabs>
        <w:ind w:left="1920" w:hanging="720"/>
      </w:pPr>
      <w:rPr>
        <w:rFonts w:hint="default"/>
        <w:b w:val="0"/>
        <w:i w:val="0"/>
        <w:color w:val="auto"/>
        <w:u w:val="none"/>
        <w:lang w:val="en-GB"/>
      </w:rPr>
    </w:lvl>
    <w:lvl w:ilvl="1" w:tplc="04090019">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13" w15:restartNumberingAfterBreak="0">
    <w:nsid w:val="2C405110"/>
    <w:multiLevelType w:val="hybridMultilevel"/>
    <w:tmpl w:val="358E002C"/>
    <w:lvl w:ilvl="0" w:tplc="29F05A50">
      <w:start w:val="3"/>
      <w:numFmt w:val="decimal"/>
      <w:lvlText w:val="(%1)"/>
      <w:lvlJc w:val="left"/>
      <w:pPr>
        <w:ind w:left="3130" w:hanging="72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114" w15:restartNumberingAfterBreak="0">
    <w:nsid w:val="2CA60F73"/>
    <w:multiLevelType w:val="hybridMultilevel"/>
    <w:tmpl w:val="957ADA4E"/>
    <w:lvl w:ilvl="0" w:tplc="97C846DC">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5" w15:restartNumberingAfterBreak="0">
    <w:nsid w:val="2DA431F1"/>
    <w:multiLevelType w:val="hybridMultilevel"/>
    <w:tmpl w:val="6172DA5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ECF6E18"/>
    <w:multiLevelType w:val="hybridMultilevel"/>
    <w:tmpl w:val="CF78E8FC"/>
    <w:lvl w:ilvl="0" w:tplc="7FAC89EC">
      <w:start w:val="1"/>
      <w:numFmt w:val="upperLetter"/>
      <w:lvlText w:val="%1."/>
      <w:lvlJc w:val="left"/>
      <w:pPr>
        <w:ind w:left="1754" w:hanging="480"/>
      </w:pPr>
      <w:rPr>
        <w:rFonts w:hint="eastAsia"/>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17" w15:restartNumberingAfterBreak="0">
    <w:nsid w:val="2EDF4EE8"/>
    <w:multiLevelType w:val="hybridMultilevel"/>
    <w:tmpl w:val="9B94177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8" w15:restartNumberingAfterBreak="0">
    <w:nsid w:val="2F0A4A24"/>
    <w:multiLevelType w:val="hybridMultilevel"/>
    <w:tmpl w:val="F4260B38"/>
    <w:lvl w:ilvl="0" w:tplc="04090011">
      <w:start w:val="1"/>
      <w:numFmt w:val="upperLetter"/>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2F230BF8"/>
    <w:multiLevelType w:val="hybridMultilevel"/>
    <w:tmpl w:val="44C24CF6"/>
    <w:lvl w:ilvl="0" w:tplc="E5860C16">
      <w:start w:val="1"/>
      <w:numFmt w:val="decimal"/>
      <w:lvlText w:val="(%1)"/>
      <w:lvlJc w:val="left"/>
      <w:pPr>
        <w:ind w:left="1704" w:hanging="360"/>
      </w:pPr>
      <w:rPr>
        <w:rFonts w:ascii="Times New Roman" w:hAnsi="Times New Roman" w:hint="default"/>
        <w:b w:val="0"/>
        <w:i w:val="0"/>
        <w:color w:val="auto"/>
        <w:sz w:val="24"/>
      </w:rPr>
    </w:lvl>
    <w:lvl w:ilvl="1" w:tplc="E9A285A2">
      <w:start w:val="1"/>
      <w:numFmt w:val="upperLetter"/>
      <w:lvlText w:val="%2."/>
      <w:lvlJc w:val="left"/>
      <w:pPr>
        <w:ind w:left="984" w:hanging="360"/>
      </w:pPr>
      <w:rPr>
        <w:rFonts w:hint="default"/>
      </w:rPr>
    </w:lvl>
    <w:lvl w:ilvl="2" w:tplc="22F0A8A4">
      <w:start w:val="1"/>
      <w:numFmt w:val="upperLetter"/>
      <w:lvlText w:val="(%3)"/>
      <w:lvlJc w:val="left"/>
      <w:pPr>
        <w:ind w:left="2334" w:hanging="810"/>
      </w:pPr>
      <w:rPr>
        <w:rFonts w:hint="default"/>
      </w:rPr>
    </w:lvl>
    <w:lvl w:ilvl="3" w:tplc="0809000F" w:tentative="1">
      <w:start w:val="1"/>
      <w:numFmt w:val="decimal"/>
      <w:lvlText w:val="%4."/>
      <w:lvlJc w:val="left"/>
      <w:pPr>
        <w:ind w:left="2424" w:hanging="360"/>
      </w:pPr>
    </w:lvl>
    <w:lvl w:ilvl="4" w:tplc="08090019" w:tentative="1">
      <w:start w:val="1"/>
      <w:numFmt w:val="lowerLetter"/>
      <w:lvlText w:val="%5."/>
      <w:lvlJc w:val="left"/>
      <w:pPr>
        <w:ind w:left="3144" w:hanging="360"/>
      </w:pPr>
    </w:lvl>
    <w:lvl w:ilvl="5" w:tplc="0809001B" w:tentative="1">
      <w:start w:val="1"/>
      <w:numFmt w:val="lowerRoman"/>
      <w:lvlText w:val="%6."/>
      <w:lvlJc w:val="right"/>
      <w:pPr>
        <w:ind w:left="3864" w:hanging="180"/>
      </w:pPr>
    </w:lvl>
    <w:lvl w:ilvl="6" w:tplc="0809000F" w:tentative="1">
      <w:start w:val="1"/>
      <w:numFmt w:val="decimal"/>
      <w:lvlText w:val="%7."/>
      <w:lvlJc w:val="left"/>
      <w:pPr>
        <w:ind w:left="4584" w:hanging="360"/>
      </w:pPr>
    </w:lvl>
    <w:lvl w:ilvl="7" w:tplc="08090019" w:tentative="1">
      <w:start w:val="1"/>
      <w:numFmt w:val="lowerLetter"/>
      <w:lvlText w:val="%8."/>
      <w:lvlJc w:val="left"/>
      <w:pPr>
        <w:ind w:left="5304" w:hanging="360"/>
      </w:pPr>
    </w:lvl>
    <w:lvl w:ilvl="8" w:tplc="0809001B" w:tentative="1">
      <w:start w:val="1"/>
      <w:numFmt w:val="lowerRoman"/>
      <w:lvlText w:val="%9."/>
      <w:lvlJc w:val="right"/>
      <w:pPr>
        <w:ind w:left="6024" w:hanging="180"/>
      </w:pPr>
    </w:lvl>
  </w:abstractNum>
  <w:abstractNum w:abstractNumId="120" w15:restartNumberingAfterBreak="0">
    <w:nsid w:val="2F614930"/>
    <w:multiLevelType w:val="hybridMultilevel"/>
    <w:tmpl w:val="F7041776"/>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1" w15:restartNumberingAfterBreak="0">
    <w:nsid w:val="304C1E6C"/>
    <w:multiLevelType w:val="hybridMultilevel"/>
    <w:tmpl w:val="AA40CF7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8090015">
      <w:start w:val="1"/>
      <w:numFmt w:val="upperLetter"/>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2" w15:restartNumberingAfterBreak="0">
    <w:nsid w:val="310720AF"/>
    <w:multiLevelType w:val="hybridMultilevel"/>
    <w:tmpl w:val="323800D6"/>
    <w:lvl w:ilvl="0" w:tplc="D44029DC">
      <w:start w:val="1"/>
      <w:numFmt w:val="lowerLetter"/>
      <w:lvlText w:val="%1."/>
      <w:lvlJc w:val="left"/>
      <w:pPr>
        <w:ind w:left="1814" w:hanging="396"/>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3" w15:restartNumberingAfterBreak="0">
    <w:nsid w:val="315A7A57"/>
    <w:multiLevelType w:val="hybridMultilevel"/>
    <w:tmpl w:val="6584FA5C"/>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4" w15:restartNumberingAfterBreak="0">
    <w:nsid w:val="31A53FAF"/>
    <w:multiLevelType w:val="hybridMultilevel"/>
    <w:tmpl w:val="A3CC7376"/>
    <w:lvl w:ilvl="0" w:tplc="B186EC0E">
      <w:start w:val="1"/>
      <w:numFmt w:val="decimal"/>
      <w:lvlText w:val="(%1)"/>
      <w:lvlJc w:val="left"/>
      <w:pPr>
        <w:tabs>
          <w:tab w:val="num" w:pos="1920"/>
        </w:tabs>
        <w:ind w:left="1920" w:hanging="720"/>
      </w:pPr>
      <w:rPr>
        <w:rFonts w:hint="eastAsia"/>
        <w:b/>
        <w:i w:val="0"/>
        <w:color w:val="auto"/>
        <w:u w:val="none"/>
      </w:rPr>
    </w:lvl>
    <w:lvl w:ilvl="1" w:tplc="7FAC89EC">
      <w:start w:val="1"/>
      <w:numFmt w:val="upperLetter"/>
      <w:lvlText w:val="%2."/>
      <w:lvlJc w:val="left"/>
      <w:pPr>
        <w:tabs>
          <w:tab w:val="num" w:pos="2160"/>
        </w:tabs>
        <w:ind w:left="2160" w:hanging="480"/>
      </w:pPr>
      <w:rPr>
        <w:rFonts w:hint="eastAsia"/>
      </w:r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25" w15:restartNumberingAfterBreak="0">
    <w:nsid w:val="34265282"/>
    <w:multiLevelType w:val="hybridMultilevel"/>
    <w:tmpl w:val="18142C38"/>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26" w15:restartNumberingAfterBreak="0">
    <w:nsid w:val="344C153F"/>
    <w:multiLevelType w:val="hybridMultilevel"/>
    <w:tmpl w:val="7270C29C"/>
    <w:lvl w:ilvl="0" w:tplc="D804BF06">
      <w:start w:val="1"/>
      <w:numFmt w:val="decimal"/>
      <w:lvlText w:val="(%1)"/>
      <w:lvlJc w:val="left"/>
      <w:pPr>
        <w:tabs>
          <w:tab w:val="num" w:pos="1677"/>
        </w:tabs>
        <w:ind w:left="1677"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15:restartNumberingAfterBreak="0">
    <w:nsid w:val="3561772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28" w15:restartNumberingAfterBreak="0">
    <w:nsid w:val="356C2902"/>
    <w:multiLevelType w:val="hybridMultilevel"/>
    <w:tmpl w:val="605069EC"/>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129" w15:restartNumberingAfterBreak="0">
    <w:nsid w:val="35DF6A31"/>
    <w:multiLevelType w:val="hybridMultilevel"/>
    <w:tmpl w:val="F17239CE"/>
    <w:lvl w:ilvl="0" w:tplc="08090015">
      <w:start w:val="1"/>
      <w:numFmt w:val="upperLetter"/>
      <w:lvlText w:val="%1."/>
      <w:lvlJc w:val="left"/>
      <w:pPr>
        <w:ind w:left="2847" w:hanging="360"/>
      </w:pPr>
    </w:lvl>
    <w:lvl w:ilvl="1" w:tplc="B6A0A358">
      <w:start w:val="1"/>
      <w:numFmt w:val="decimal"/>
      <w:lvlText w:val="(%2)"/>
      <w:lvlJc w:val="left"/>
      <w:pPr>
        <w:ind w:left="3567" w:hanging="360"/>
      </w:pPr>
      <w:rPr>
        <w:rFonts w:ascii="Times New Roman" w:hAnsi="Times New Roman" w:cs="Times New Roman" w:hint="default"/>
        <w:color w:val="auto"/>
      </w:r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30" w15:restartNumberingAfterBreak="0">
    <w:nsid w:val="360A518C"/>
    <w:multiLevelType w:val="hybridMultilevel"/>
    <w:tmpl w:val="49885FF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36441124"/>
    <w:multiLevelType w:val="hybridMultilevel"/>
    <w:tmpl w:val="293C6970"/>
    <w:lvl w:ilvl="0" w:tplc="F3E42E64">
      <w:start w:val="1"/>
      <w:numFmt w:val="decimal"/>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32" w15:restartNumberingAfterBreak="0">
    <w:nsid w:val="36CC7CD2"/>
    <w:multiLevelType w:val="hybridMultilevel"/>
    <w:tmpl w:val="AEBE32E0"/>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3" w15:restartNumberingAfterBreak="0">
    <w:nsid w:val="370B6158"/>
    <w:multiLevelType w:val="hybridMultilevel"/>
    <w:tmpl w:val="24E257C0"/>
    <w:lvl w:ilvl="0" w:tplc="F12E2430">
      <w:start w:val="1"/>
      <w:numFmt w:val="upperLetter"/>
      <w:lvlText w:val="%1、"/>
      <w:lvlJc w:val="left"/>
      <w:pPr>
        <w:ind w:left="480" w:hanging="480"/>
      </w:pPr>
      <w:rPr>
        <w:rFonts w:hint="eastAsia"/>
      </w:rPr>
    </w:lvl>
    <w:lvl w:ilvl="1" w:tplc="F12E2430">
      <w:start w:val="1"/>
      <w:numFmt w:val="upperLetter"/>
      <w:lvlText w:val="%2、"/>
      <w:lvlJc w:val="left"/>
      <w:pPr>
        <w:ind w:left="204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75272B3"/>
    <w:multiLevelType w:val="hybridMultilevel"/>
    <w:tmpl w:val="32067CD2"/>
    <w:lvl w:ilvl="0" w:tplc="04090011">
      <w:start w:val="1"/>
      <w:numFmt w:val="upperLetter"/>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5" w15:restartNumberingAfterBreak="0">
    <w:nsid w:val="37671EED"/>
    <w:multiLevelType w:val="hybridMultilevel"/>
    <w:tmpl w:val="4DF62B7A"/>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6" w15:restartNumberingAfterBreak="0">
    <w:nsid w:val="37834E13"/>
    <w:multiLevelType w:val="hybridMultilevel"/>
    <w:tmpl w:val="0A7EF7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7" w15:restartNumberingAfterBreak="0">
    <w:nsid w:val="379055A0"/>
    <w:multiLevelType w:val="hybridMultilevel"/>
    <w:tmpl w:val="50309B80"/>
    <w:lvl w:ilvl="0" w:tplc="2FEA979A">
      <w:start w:val="1"/>
      <w:numFmt w:val="decimal"/>
      <w:lvlText w:val="(%1)"/>
      <w:lvlJc w:val="left"/>
      <w:pPr>
        <w:ind w:left="1471" w:hanging="480"/>
      </w:pPr>
      <w:rPr>
        <w:rFonts w:ascii="Times New Roman" w:hAnsi="Times New Roman" w:cs="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8" w15:restartNumberingAfterBreak="0">
    <w:nsid w:val="37F606C3"/>
    <w:multiLevelType w:val="hybridMultilevel"/>
    <w:tmpl w:val="9B269B18"/>
    <w:lvl w:ilvl="0" w:tplc="FBE4DCF0">
      <w:start w:val="1"/>
      <w:numFmt w:val="lowerLetter"/>
      <w:lvlText w:val="(%1)"/>
      <w:lvlJc w:val="left"/>
      <w:pPr>
        <w:ind w:left="3706" w:hanging="480"/>
      </w:pPr>
      <w:rPr>
        <w:rFonts w:hint="eastAsia"/>
      </w:rPr>
    </w:lvl>
    <w:lvl w:ilvl="1" w:tplc="04090019">
      <w:start w:val="1"/>
      <w:numFmt w:val="ideographTraditional"/>
      <w:lvlText w:val="%2、"/>
      <w:lvlJc w:val="left"/>
      <w:pPr>
        <w:ind w:left="4186" w:hanging="480"/>
      </w:pPr>
    </w:lvl>
    <w:lvl w:ilvl="2" w:tplc="0409001B" w:tentative="1">
      <w:start w:val="1"/>
      <w:numFmt w:val="lowerRoman"/>
      <w:lvlText w:val="%3."/>
      <w:lvlJc w:val="right"/>
      <w:pPr>
        <w:ind w:left="4666" w:hanging="480"/>
      </w:pPr>
    </w:lvl>
    <w:lvl w:ilvl="3" w:tplc="0409000F" w:tentative="1">
      <w:start w:val="1"/>
      <w:numFmt w:val="decimal"/>
      <w:lvlText w:val="%4."/>
      <w:lvlJc w:val="left"/>
      <w:pPr>
        <w:ind w:left="5146" w:hanging="480"/>
      </w:pPr>
    </w:lvl>
    <w:lvl w:ilvl="4" w:tplc="04090019" w:tentative="1">
      <w:start w:val="1"/>
      <w:numFmt w:val="ideographTraditional"/>
      <w:lvlText w:val="%5、"/>
      <w:lvlJc w:val="left"/>
      <w:pPr>
        <w:ind w:left="5626" w:hanging="480"/>
      </w:pPr>
    </w:lvl>
    <w:lvl w:ilvl="5" w:tplc="0409001B" w:tentative="1">
      <w:start w:val="1"/>
      <w:numFmt w:val="lowerRoman"/>
      <w:lvlText w:val="%6."/>
      <w:lvlJc w:val="right"/>
      <w:pPr>
        <w:ind w:left="6106" w:hanging="480"/>
      </w:pPr>
    </w:lvl>
    <w:lvl w:ilvl="6" w:tplc="0409000F" w:tentative="1">
      <w:start w:val="1"/>
      <w:numFmt w:val="decimal"/>
      <w:lvlText w:val="%7."/>
      <w:lvlJc w:val="left"/>
      <w:pPr>
        <w:ind w:left="6586" w:hanging="480"/>
      </w:pPr>
    </w:lvl>
    <w:lvl w:ilvl="7" w:tplc="04090019" w:tentative="1">
      <w:start w:val="1"/>
      <w:numFmt w:val="ideographTraditional"/>
      <w:lvlText w:val="%8、"/>
      <w:lvlJc w:val="left"/>
      <w:pPr>
        <w:ind w:left="7066" w:hanging="480"/>
      </w:pPr>
    </w:lvl>
    <w:lvl w:ilvl="8" w:tplc="0409001B" w:tentative="1">
      <w:start w:val="1"/>
      <w:numFmt w:val="lowerRoman"/>
      <w:lvlText w:val="%9."/>
      <w:lvlJc w:val="right"/>
      <w:pPr>
        <w:ind w:left="7546" w:hanging="480"/>
      </w:pPr>
    </w:lvl>
  </w:abstractNum>
  <w:abstractNum w:abstractNumId="139" w15:restartNumberingAfterBreak="0">
    <w:nsid w:val="380543B1"/>
    <w:multiLevelType w:val="hybridMultilevel"/>
    <w:tmpl w:val="4E4C2AD2"/>
    <w:lvl w:ilvl="0" w:tplc="04090001">
      <w:start w:val="1"/>
      <w:numFmt w:val="bullet"/>
      <w:lvlText w:val=""/>
      <w:lvlJc w:val="left"/>
      <w:pPr>
        <w:tabs>
          <w:tab w:val="num" w:pos="2400"/>
        </w:tabs>
        <w:ind w:left="2400" w:hanging="480"/>
      </w:pPr>
      <w:rPr>
        <w:rFonts w:ascii="Wingdings" w:hAnsi="Wingdings" w:hint="default"/>
      </w:rPr>
    </w:lvl>
    <w:lvl w:ilvl="1" w:tplc="04090003" w:tentative="1">
      <w:start w:val="1"/>
      <w:numFmt w:val="bullet"/>
      <w:lvlText w:val=""/>
      <w:lvlJc w:val="left"/>
      <w:pPr>
        <w:tabs>
          <w:tab w:val="num" w:pos="2880"/>
        </w:tabs>
        <w:ind w:left="2880" w:hanging="480"/>
      </w:pPr>
      <w:rPr>
        <w:rFonts w:ascii="Wingdings" w:hAnsi="Wingdings" w:hint="default"/>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140" w15:restartNumberingAfterBreak="0">
    <w:nsid w:val="38750D9E"/>
    <w:multiLevelType w:val="hybridMultilevel"/>
    <w:tmpl w:val="11BA9172"/>
    <w:lvl w:ilvl="0" w:tplc="7FAC89EC">
      <w:start w:val="1"/>
      <w:numFmt w:val="upperLetter"/>
      <w:lvlText w:val="%1."/>
      <w:lvlJc w:val="left"/>
      <w:pPr>
        <w:ind w:left="248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8F26A67"/>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2" w15:restartNumberingAfterBreak="0">
    <w:nsid w:val="3918153E"/>
    <w:multiLevelType w:val="hybridMultilevel"/>
    <w:tmpl w:val="51DAA37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3" w15:restartNumberingAfterBreak="0">
    <w:nsid w:val="39B8146A"/>
    <w:multiLevelType w:val="hybridMultilevel"/>
    <w:tmpl w:val="920089C6"/>
    <w:lvl w:ilvl="0" w:tplc="CA0E36E0">
      <w:start w:val="1"/>
      <w:numFmt w:val="decimal"/>
      <w:lvlText w:val="(%1)"/>
      <w:lvlJc w:val="left"/>
      <w:pPr>
        <w:ind w:left="1048"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4" w15:restartNumberingAfterBreak="0">
    <w:nsid w:val="3A0E6BC3"/>
    <w:multiLevelType w:val="hybridMultilevel"/>
    <w:tmpl w:val="C5DE6E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5" w15:restartNumberingAfterBreak="0">
    <w:nsid w:val="3A504917"/>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6" w15:restartNumberingAfterBreak="0">
    <w:nsid w:val="3A516E0D"/>
    <w:multiLevelType w:val="hybridMultilevel"/>
    <w:tmpl w:val="559CC246"/>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47" w15:restartNumberingAfterBreak="0">
    <w:nsid w:val="3A563038"/>
    <w:multiLevelType w:val="hybridMultilevel"/>
    <w:tmpl w:val="4E2443B4"/>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C450A632">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8" w15:restartNumberingAfterBreak="0">
    <w:nsid w:val="3AA46D2F"/>
    <w:multiLevelType w:val="hybridMultilevel"/>
    <w:tmpl w:val="0908E7C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9" w15:restartNumberingAfterBreak="0">
    <w:nsid w:val="3B073D19"/>
    <w:multiLevelType w:val="hybridMultilevel"/>
    <w:tmpl w:val="578CF878"/>
    <w:lvl w:ilvl="0" w:tplc="DE5C1A6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B0E365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1" w15:restartNumberingAfterBreak="0">
    <w:nsid w:val="3B252A16"/>
    <w:multiLevelType w:val="hybridMultilevel"/>
    <w:tmpl w:val="889E8B8C"/>
    <w:lvl w:ilvl="0" w:tplc="E36C457A">
      <w:start w:val="1"/>
      <w:numFmt w:val="decimal"/>
      <w:lvlText w:val="(%1)"/>
      <w:lvlJc w:val="left"/>
      <w:pPr>
        <w:ind w:left="1680" w:hanging="480"/>
      </w:pPr>
      <w:rPr>
        <w:rFonts w:ascii="Times New Roman" w:hAnsi="Times New Roman" w:cs="Times New Roman" w:hint="default"/>
        <w:sz w:val="24"/>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2" w15:restartNumberingAfterBreak="0">
    <w:nsid w:val="3B736F45"/>
    <w:multiLevelType w:val="hybridMultilevel"/>
    <w:tmpl w:val="15BAC174"/>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3C3F7936"/>
    <w:multiLevelType w:val="hybridMultilevel"/>
    <w:tmpl w:val="BF0011C2"/>
    <w:lvl w:ilvl="0" w:tplc="68CA789A">
      <w:start w:val="1"/>
      <w:numFmt w:val="decimal"/>
      <w:lvlText w:val="(%1)"/>
      <w:lvlJc w:val="left"/>
      <w:pPr>
        <w:ind w:left="2182" w:hanging="480"/>
      </w:pPr>
      <w:rPr>
        <w:rFonts w:hint="eastAsia"/>
        <w:strike w:val="0"/>
        <w:dstrike w:val="0"/>
        <w:color w:val="000000"/>
        <w:bdr w:val="none" w:sz="0" w:space="0" w:color="auto"/>
        <w:shd w:val="clear" w:color="auto" w:fill="auto"/>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54" w15:restartNumberingAfterBreak="0">
    <w:nsid w:val="3CC17586"/>
    <w:multiLevelType w:val="hybridMultilevel"/>
    <w:tmpl w:val="C340124C"/>
    <w:lvl w:ilvl="0" w:tplc="3D30D672">
      <w:start w:val="1"/>
      <w:numFmt w:val="decimal"/>
      <w:lvlText w:val="(%1)"/>
      <w:lvlJc w:val="left"/>
      <w:pPr>
        <w:ind w:left="1473" w:hanging="480"/>
      </w:pPr>
      <w:rPr>
        <w:rFonts w:ascii="Times New Roman" w:hAnsi="Times New Roman" w:hint="default"/>
        <w:b w:val="0"/>
        <w:i w:val="0"/>
        <w:color w:val="auto"/>
        <w:sz w:val="24"/>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5" w15:restartNumberingAfterBreak="0">
    <w:nsid w:val="3D1D4737"/>
    <w:multiLevelType w:val="hybridMultilevel"/>
    <w:tmpl w:val="88D275D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6" w15:restartNumberingAfterBreak="0">
    <w:nsid w:val="3D2627B0"/>
    <w:multiLevelType w:val="hybridMultilevel"/>
    <w:tmpl w:val="A678E3CC"/>
    <w:lvl w:ilvl="0" w:tplc="14488B7A">
      <w:start w:val="1"/>
      <w:numFmt w:val="upperLetter"/>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7" w15:restartNumberingAfterBreak="0">
    <w:nsid w:val="3DED6943"/>
    <w:multiLevelType w:val="hybridMultilevel"/>
    <w:tmpl w:val="9142349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8" w15:restartNumberingAfterBreak="0">
    <w:nsid w:val="3E7305A6"/>
    <w:multiLevelType w:val="hybridMultilevel"/>
    <w:tmpl w:val="DD047C4C"/>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9" w15:restartNumberingAfterBreak="0">
    <w:nsid w:val="3EAF02ED"/>
    <w:multiLevelType w:val="hybridMultilevel"/>
    <w:tmpl w:val="CE0A0058"/>
    <w:lvl w:ilvl="0" w:tplc="48D6995E">
      <w:start w:val="1"/>
      <w:numFmt w:val="lowerLetter"/>
      <w:lvlText w:val="%1、"/>
      <w:lvlJc w:val="left"/>
      <w:pPr>
        <w:ind w:left="2321" w:hanging="480"/>
      </w:pPr>
      <w:rPr>
        <w:rFonts w:hint="eastAsia"/>
      </w:rPr>
    </w:lvl>
    <w:lvl w:ilvl="1" w:tplc="4B6AABBC">
      <w:start w:val="1"/>
      <w:numFmt w:val="lowerLetter"/>
      <w:lvlText w:val="(%2)"/>
      <w:lvlJc w:val="left"/>
      <w:pPr>
        <w:ind w:left="2801" w:hanging="480"/>
      </w:pPr>
      <w:rPr>
        <w:rFonts w:hint="eastAsia"/>
        <w:color w:val="auto"/>
      </w:rPr>
    </w:lvl>
    <w:lvl w:ilvl="2" w:tplc="B53EC456">
      <w:start w:val="1"/>
      <w:numFmt w:val="decimal"/>
      <w:lvlText w:val="(%3)"/>
      <w:lvlJc w:val="left"/>
      <w:pPr>
        <w:ind w:left="3161" w:hanging="36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60" w15:restartNumberingAfterBreak="0">
    <w:nsid w:val="3F241794"/>
    <w:multiLevelType w:val="hybridMultilevel"/>
    <w:tmpl w:val="AF606AF0"/>
    <w:lvl w:ilvl="0" w:tplc="08090011">
      <w:start w:val="1"/>
      <w:numFmt w:val="decimal"/>
      <w:lvlText w:val="%1)"/>
      <w:lvlJc w:val="left"/>
      <w:pPr>
        <w:ind w:left="2062" w:hanging="360"/>
      </w:pPr>
    </w:lvl>
    <w:lvl w:ilvl="1" w:tplc="08090019">
      <w:start w:val="1"/>
      <w:numFmt w:val="lowerLetter"/>
      <w:lvlText w:val="%2."/>
      <w:lvlJc w:val="left"/>
      <w:pPr>
        <w:ind w:left="2782" w:hanging="360"/>
      </w:pPr>
      <w:rPr>
        <w:rFonts w:hint="default"/>
        <w:b w:val="0"/>
        <w:i w:val="0"/>
        <w:color w:val="auto"/>
        <w:sz w:val="24"/>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61" w15:restartNumberingAfterBreak="0">
    <w:nsid w:val="40AA0970"/>
    <w:multiLevelType w:val="hybridMultilevel"/>
    <w:tmpl w:val="882206E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2" w15:restartNumberingAfterBreak="0">
    <w:nsid w:val="40EC6C9C"/>
    <w:multiLevelType w:val="hybridMultilevel"/>
    <w:tmpl w:val="2A288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3" w15:restartNumberingAfterBreak="0">
    <w:nsid w:val="41576131"/>
    <w:multiLevelType w:val="hybridMultilevel"/>
    <w:tmpl w:val="D67857B6"/>
    <w:lvl w:ilvl="0" w:tplc="04090011">
      <w:start w:val="1"/>
      <w:numFmt w:val="upperLetter"/>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64" w15:restartNumberingAfterBreak="0">
    <w:nsid w:val="41F2297A"/>
    <w:multiLevelType w:val="hybridMultilevel"/>
    <w:tmpl w:val="ED9E458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65" w15:restartNumberingAfterBreak="0">
    <w:nsid w:val="422E1B31"/>
    <w:multiLevelType w:val="hybridMultilevel"/>
    <w:tmpl w:val="DA70BE3A"/>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6" w15:restartNumberingAfterBreak="0">
    <w:nsid w:val="430C7777"/>
    <w:multiLevelType w:val="hybridMultilevel"/>
    <w:tmpl w:val="ABC2A59E"/>
    <w:lvl w:ilvl="0" w:tplc="14488B7A">
      <w:start w:val="1"/>
      <w:numFmt w:val="upp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7" w15:restartNumberingAfterBreak="0">
    <w:nsid w:val="44111218"/>
    <w:multiLevelType w:val="hybridMultilevel"/>
    <w:tmpl w:val="8E32A93A"/>
    <w:lvl w:ilvl="0" w:tplc="04090011">
      <w:start w:val="1"/>
      <w:numFmt w:val="upperLetter"/>
      <w:lvlText w:val="%1."/>
      <w:lvlJc w:val="left"/>
      <w:pPr>
        <w:ind w:left="480" w:hanging="480"/>
      </w:pPr>
    </w:lvl>
    <w:lvl w:ilvl="1" w:tplc="929CD4A6">
      <w:start w:val="1"/>
      <w:numFmt w:val="lowerLetter"/>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5CB3C73"/>
    <w:multiLevelType w:val="hybridMultilevel"/>
    <w:tmpl w:val="8C9A86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9" w15:restartNumberingAfterBreak="0">
    <w:nsid w:val="45EF27F9"/>
    <w:multiLevelType w:val="hybridMultilevel"/>
    <w:tmpl w:val="B78E38B4"/>
    <w:lvl w:ilvl="0" w:tplc="C0BC83C8">
      <w:start w:val="1"/>
      <w:numFmt w:val="decimal"/>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15:restartNumberingAfterBreak="0">
    <w:nsid w:val="45EF2CC9"/>
    <w:multiLevelType w:val="hybridMultilevel"/>
    <w:tmpl w:val="F4449DC6"/>
    <w:lvl w:ilvl="0" w:tplc="1FE4C0AE">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46137CFD"/>
    <w:multiLevelType w:val="hybridMultilevel"/>
    <w:tmpl w:val="52F28A5A"/>
    <w:lvl w:ilvl="0" w:tplc="49DAB09C">
      <w:start w:val="1"/>
      <w:numFmt w:val="decimal"/>
      <w:lvlText w:val="(%1)"/>
      <w:lvlJc w:val="left"/>
      <w:pPr>
        <w:ind w:left="1473" w:hanging="480"/>
      </w:pPr>
      <w:rPr>
        <w:rFonts w:ascii="Times New Roman" w:hAnsi="Times New Roman" w:cs="Times New Roman" w:hint="default"/>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2" w15:restartNumberingAfterBreak="0">
    <w:nsid w:val="46F856D3"/>
    <w:multiLevelType w:val="hybridMultilevel"/>
    <w:tmpl w:val="3242737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3" w15:restartNumberingAfterBreak="0">
    <w:nsid w:val="47485779"/>
    <w:multiLevelType w:val="hybridMultilevel"/>
    <w:tmpl w:val="F412FFD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74" w15:restartNumberingAfterBreak="0">
    <w:nsid w:val="47D15E2C"/>
    <w:multiLevelType w:val="hybridMultilevel"/>
    <w:tmpl w:val="F9EECF54"/>
    <w:lvl w:ilvl="0" w:tplc="CD8C066A">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7D00F996">
      <w:start w:val="1"/>
      <w:numFmt w:val="decimal"/>
      <w:lvlText w:val="(%4)"/>
      <w:lvlJc w:val="left"/>
      <w:pPr>
        <w:ind w:left="1920" w:hanging="480"/>
      </w:pPr>
      <w:rPr>
        <w:rFonts w:ascii="Times New Roman" w:hAnsi="Times New Roman" w:cs="Times New Roman" w:hint="default"/>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47E57050"/>
    <w:multiLevelType w:val="hybridMultilevel"/>
    <w:tmpl w:val="57DC2A36"/>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6" w15:restartNumberingAfterBreak="0">
    <w:nsid w:val="48070AE0"/>
    <w:multiLevelType w:val="hybridMultilevel"/>
    <w:tmpl w:val="AD366CE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7" w15:restartNumberingAfterBreak="0">
    <w:nsid w:val="48150B81"/>
    <w:multiLevelType w:val="hybridMultilevel"/>
    <w:tmpl w:val="F5DC949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178" w15:restartNumberingAfterBreak="0">
    <w:nsid w:val="48A7731E"/>
    <w:multiLevelType w:val="hybridMultilevel"/>
    <w:tmpl w:val="3672412C"/>
    <w:lvl w:ilvl="0" w:tplc="4A725998">
      <w:start w:val="1"/>
      <w:numFmt w:val="upperLetter"/>
      <w:lvlText w:val="%1."/>
      <w:lvlJc w:val="left"/>
      <w:pPr>
        <w:ind w:left="1418" w:firstLine="0"/>
      </w:pPr>
      <w:rPr>
        <w:rFonts w:ascii="Times New Roman" w:hAnsi="Times New Roman" w:hint="default"/>
        <w:b w:val="0"/>
        <w:color w:val="00000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9" w15:restartNumberingAfterBreak="0">
    <w:nsid w:val="4A5014E3"/>
    <w:multiLevelType w:val="hybridMultilevel"/>
    <w:tmpl w:val="F58CAC48"/>
    <w:lvl w:ilvl="0" w:tplc="83861346">
      <w:start w:val="1"/>
      <w:numFmt w:val="decimal"/>
      <w:lvlText w:val="%1."/>
      <w:lvlJc w:val="left"/>
      <w:pPr>
        <w:ind w:left="2208" w:hanging="480"/>
      </w:pPr>
      <w:rPr>
        <w:rFonts w:hint="eastAsia"/>
      </w:rPr>
    </w:lvl>
    <w:lvl w:ilvl="1" w:tplc="04090019" w:tentative="1">
      <w:start w:val="1"/>
      <w:numFmt w:val="ideographTraditional"/>
      <w:lvlText w:val="%2、"/>
      <w:lvlJc w:val="left"/>
      <w:pPr>
        <w:ind w:left="2688" w:hanging="480"/>
      </w:p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abstractNum w:abstractNumId="180" w15:restartNumberingAfterBreak="0">
    <w:nsid w:val="4AD46312"/>
    <w:multiLevelType w:val="hybridMultilevel"/>
    <w:tmpl w:val="21540B8C"/>
    <w:lvl w:ilvl="0" w:tplc="550ACEAC">
      <w:start w:val="1"/>
      <w:numFmt w:val="decimal"/>
      <w:lvlText w:val="(%1)"/>
      <w:lvlJc w:val="left"/>
      <w:pPr>
        <w:ind w:left="1898" w:hanging="480"/>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1" w15:restartNumberingAfterBreak="0">
    <w:nsid w:val="4AD75E33"/>
    <w:multiLevelType w:val="hybridMultilevel"/>
    <w:tmpl w:val="2C1ED92E"/>
    <w:lvl w:ilvl="0" w:tplc="08090019">
      <w:start w:val="1"/>
      <w:numFmt w:val="lowerLetter"/>
      <w:lvlText w:val="%1."/>
      <w:lvlJc w:val="left"/>
      <w:pPr>
        <w:ind w:left="1824" w:hanging="480"/>
      </w:pPr>
    </w:lvl>
    <w:lvl w:ilvl="1" w:tplc="08090015">
      <w:start w:val="1"/>
      <w:numFmt w:val="upperLetter"/>
      <w:lvlText w:val="%2."/>
      <w:lvlJc w:val="left"/>
      <w:pPr>
        <w:ind w:left="2607" w:hanging="480"/>
      </w:pPr>
    </w:lvl>
    <w:lvl w:ilvl="2" w:tplc="0409001B" w:tentative="1">
      <w:start w:val="1"/>
      <w:numFmt w:val="lowerRoman"/>
      <w:lvlText w:val="%3."/>
      <w:lvlJc w:val="right"/>
      <w:pPr>
        <w:ind w:left="2784" w:hanging="480"/>
      </w:pPr>
    </w:lvl>
    <w:lvl w:ilvl="3" w:tplc="0409000F" w:tentative="1">
      <w:start w:val="1"/>
      <w:numFmt w:val="decimal"/>
      <w:lvlText w:val="%4."/>
      <w:lvlJc w:val="left"/>
      <w:pPr>
        <w:ind w:left="3264" w:hanging="480"/>
      </w:pPr>
    </w:lvl>
    <w:lvl w:ilvl="4" w:tplc="04090019" w:tentative="1">
      <w:start w:val="1"/>
      <w:numFmt w:val="ideographTraditional"/>
      <w:lvlText w:val="%5、"/>
      <w:lvlJc w:val="left"/>
      <w:pPr>
        <w:ind w:left="3744" w:hanging="480"/>
      </w:pPr>
    </w:lvl>
    <w:lvl w:ilvl="5" w:tplc="0409001B" w:tentative="1">
      <w:start w:val="1"/>
      <w:numFmt w:val="lowerRoman"/>
      <w:lvlText w:val="%6."/>
      <w:lvlJc w:val="right"/>
      <w:pPr>
        <w:ind w:left="4224" w:hanging="480"/>
      </w:pPr>
    </w:lvl>
    <w:lvl w:ilvl="6" w:tplc="0409000F" w:tentative="1">
      <w:start w:val="1"/>
      <w:numFmt w:val="decimal"/>
      <w:lvlText w:val="%7."/>
      <w:lvlJc w:val="left"/>
      <w:pPr>
        <w:ind w:left="4704" w:hanging="480"/>
      </w:pPr>
    </w:lvl>
    <w:lvl w:ilvl="7" w:tplc="04090019" w:tentative="1">
      <w:start w:val="1"/>
      <w:numFmt w:val="ideographTraditional"/>
      <w:lvlText w:val="%8、"/>
      <w:lvlJc w:val="left"/>
      <w:pPr>
        <w:ind w:left="5184" w:hanging="480"/>
      </w:pPr>
    </w:lvl>
    <w:lvl w:ilvl="8" w:tplc="0409001B" w:tentative="1">
      <w:start w:val="1"/>
      <w:numFmt w:val="lowerRoman"/>
      <w:lvlText w:val="%9."/>
      <w:lvlJc w:val="right"/>
      <w:pPr>
        <w:ind w:left="5664" w:hanging="480"/>
      </w:pPr>
    </w:lvl>
  </w:abstractNum>
  <w:abstractNum w:abstractNumId="182" w15:restartNumberingAfterBreak="0">
    <w:nsid w:val="4B937DCE"/>
    <w:multiLevelType w:val="hybridMultilevel"/>
    <w:tmpl w:val="3C9EEC20"/>
    <w:lvl w:ilvl="0" w:tplc="04090011">
      <w:start w:val="1"/>
      <w:numFmt w:val="upperLetter"/>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83" w15:restartNumberingAfterBreak="0">
    <w:nsid w:val="4C1800D8"/>
    <w:multiLevelType w:val="hybridMultilevel"/>
    <w:tmpl w:val="F6CA4A96"/>
    <w:lvl w:ilvl="0" w:tplc="3D30D672">
      <w:start w:val="1"/>
      <w:numFmt w:val="decimal"/>
      <w:lvlText w:val="(%1)"/>
      <w:lvlJc w:val="left"/>
      <w:pPr>
        <w:ind w:left="480" w:hanging="480"/>
      </w:pPr>
      <w:rPr>
        <w:rFonts w:ascii="Times New Roman" w:hAnsi="Times New Roman" w:hint="default"/>
        <w:b w:val="0"/>
        <w:i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D30D672">
      <w:start w:val="1"/>
      <w:numFmt w:val="decimal"/>
      <w:lvlText w:val="(%4)"/>
      <w:lvlJc w:val="left"/>
      <w:pPr>
        <w:ind w:left="1920" w:hanging="480"/>
      </w:pPr>
      <w:rPr>
        <w:rFonts w:ascii="Times New Roman" w:hAnsi="Times New Roman" w:hint="default"/>
        <w:b w:val="0"/>
        <w:i w:val="0"/>
        <w:color w:val="auto"/>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C1F034D"/>
    <w:multiLevelType w:val="hybridMultilevel"/>
    <w:tmpl w:val="009CAE80"/>
    <w:lvl w:ilvl="0" w:tplc="E0F6BAFC">
      <w:start w:val="1"/>
      <w:numFmt w:val="decimal"/>
      <w:lvlText w:val="(%1)"/>
      <w:lvlJc w:val="left"/>
      <w:pPr>
        <w:ind w:left="480" w:hanging="48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4C5357AD"/>
    <w:multiLevelType w:val="hybridMultilevel"/>
    <w:tmpl w:val="98F2E4B4"/>
    <w:lvl w:ilvl="0" w:tplc="17CAF3EC">
      <w:start w:val="1"/>
      <w:numFmt w:val="decimal"/>
      <w:lvlText w:val="(%1) "/>
      <w:lvlJc w:val="left"/>
      <w:pPr>
        <w:ind w:left="1614" w:hanging="480"/>
      </w:pPr>
      <w:rPr>
        <w:rFonts w:hint="eastAsia"/>
      </w:rPr>
    </w:lvl>
    <w:lvl w:ilvl="1" w:tplc="04090019" w:tentative="1">
      <w:start w:val="1"/>
      <w:numFmt w:val="ideographTraditional"/>
      <w:lvlText w:val="%2、"/>
      <w:lvlJc w:val="left"/>
      <w:pPr>
        <w:ind w:left="2094" w:hanging="480"/>
      </w:pPr>
    </w:lvl>
    <w:lvl w:ilvl="2" w:tplc="17CAF3EC">
      <w:start w:val="1"/>
      <w:numFmt w:val="decimal"/>
      <w:lvlText w:val="(%3) "/>
      <w:lvlJc w:val="left"/>
      <w:pPr>
        <w:ind w:left="2574" w:hanging="480"/>
      </w:pPr>
      <w:rPr>
        <w:rFonts w:hint="eastAsia"/>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6" w15:restartNumberingAfterBreak="0">
    <w:nsid w:val="4CA76110"/>
    <w:multiLevelType w:val="hybridMultilevel"/>
    <w:tmpl w:val="FDB6E280"/>
    <w:lvl w:ilvl="0" w:tplc="0B6805C4">
      <w:start w:val="1"/>
      <w:numFmt w:val="decimal"/>
      <w:lvlText w:val="(%1)"/>
      <w:lvlJc w:val="left"/>
      <w:pPr>
        <w:ind w:left="2323" w:hanging="48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87" w15:restartNumberingAfterBreak="0">
    <w:nsid w:val="4CAF0CAC"/>
    <w:multiLevelType w:val="hybridMultilevel"/>
    <w:tmpl w:val="A0927A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D3709B3"/>
    <w:multiLevelType w:val="hybridMultilevel"/>
    <w:tmpl w:val="7C3A3C98"/>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9" w15:restartNumberingAfterBreak="0">
    <w:nsid w:val="4D4D4691"/>
    <w:multiLevelType w:val="hybridMultilevel"/>
    <w:tmpl w:val="F2D225B6"/>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0" w15:restartNumberingAfterBreak="0">
    <w:nsid w:val="4E6A08F3"/>
    <w:multiLevelType w:val="hybridMultilevel"/>
    <w:tmpl w:val="6D782E7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1" w15:restartNumberingAfterBreak="0">
    <w:nsid w:val="4E816653"/>
    <w:multiLevelType w:val="hybridMultilevel"/>
    <w:tmpl w:val="819E2F70"/>
    <w:lvl w:ilvl="0" w:tplc="2FEA979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EBB30B8"/>
    <w:multiLevelType w:val="hybridMultilevel"/>
    <w:tmpl w:val="8318B63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3" w15:restartNumberingAfterBreak="0">
    <w:nsid w:val="4F0C485C"/>
    <w:multiLevelType w:val="hybridMultilevel"/>
    <w:tmpl w:val="7A70B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4" w15:restartNumberingAfterBreak="0">
    <w:nsid w:val="4F0E13D1"/>
    <w:multiLevelType w:val="hybridMultilevel"/>
    <w:tmpl w:val="C57263E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5" w15:restartNumberingAfterBreak="0">
    <w:nsid w:val="4F453FD1"/>
    <w:multiLevelType w:val="hybridMultilevel"/>
    <w:tmpl w:val="0F6E629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6" w15:restartNumberingAfterBreak="0">
    <w:nsid w:val="4FB802F2"/>
    <w:multiLevelType w:val="hybridMultilevel"/>
    <w:tmpl w:val="2350301A"/>
    <w:lvl w:ilvl="0" w:tplc="CF521C60">
      <w:start w:val="1"/>
      <w:numFmt w:val="decimal"/>
      <w:lvlText w:val="(%1)"/>
      <w:lvlJc w:val="left"/>
      <w:pPr>
        <w:tabs>
          <w:tab w:val="num" w:pos="3840"/>
        </w:tabs>
        <w:ind w:left="3840" w:hanging="720"/>
      </w:pPr>
      <w:rPr>
        <w:rFonts w:hint="eastAsia"/>
        <w:b w:val="0"/>
        <w:i w:val="0"/>
        <w:color w:val="auto"/>
        <w:u w:val="none"/>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B64E544A">
      <w:start w:val="1"/>
      <w:numFmt w:val="decimal"/>
      <w:lvlText w:val="(%4)"/>
      <w:lvlJc w:val="left"/>
      <w:pPr>
        <w:tabs>
          <w:tab w:val="num" w:pos="3840"/>
        </w:tabs>
        <w:ind w:left="3840" w:hanging="480"/>
      </w:pPr>
      <w:rPr>
        <w:rFonts w:hint="eastAsia"/>
        <w:b w:val="0"/>
        <w:i w:val="0"/>
        <w:color w:val="auto"/>
        <w:u w:val="none"/>
      </w:r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97" w15:restartNumberingAfterBreak="0">
    <w:nsid w:val="4FC1612C"/>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4FD90F27"/>
    <w:multiLevelType w:val="hybridMultilevel"/>
    <w:tmpl w:val="18D4ED9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9" w15:restartNumberingAfterBreak="0">
    <w:nsid w:val="500F1F24"/>
    <w:multiLevelType w:val="hybridMultilevel"/>
    <w:tmpl w:val="DAEC0E5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00" w15:restartNumberingAfterBreak="0">
    <w:nsid w:val="50494517"/>
    <w:multiLevelType w:val="hybridMultilevel"/>
    <w:tmpl w:val="81A63D1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1" w15:restartNumberingAfterBreak="0">
    <w:nsid w:val="51572ACC"/>
    <w:multiLevelType w:val="hybridMultilevel"/>
    <w:tmpl w:val="1EE0DFB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2" w15:restartNumberingAfterBreak="0">
    <w:nsid w:val="52E26AA4"/>
    <w:multiLevelType w:val="hybridMultilevel"/>
    <w:tmpl w:val="A8962F3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3" w15:restartNumberingAfterBreak="0">
    <w:nsid w:val="53731D28"/>
    <w:multiLevelType w:val="hybridMultilevel"/>
    <w:tmpl w:val="8EA25DF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4" w15:restartNumberingAfterBreak="0">
    <w:nsid w:val="547A12B9"/>
    <w:multiLevelType w:val="hybridMultilevel"/>
    <w:tmpl w:val="E9CCFCE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5" w15:restartNumberingAfterBreak="0">
    <w:nsid w:val="54A33CF1"/>
    <w:multiLevelType w:val="hybridMultilevel"/>
    <w:tmpl w:val="56A670A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6" w15:restartNumberingAfterBreak="0">
    <w:nsid w:val="54AC030B"/>
    <w:multiLevelType w:val="hybridMultilevel"/>
    <w:tmpl w:val="F5B603B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07" w15:restartNumberingAfterBreak="0">
    <w:nsid w:val="54AE5130"/>
    <w:multiLevelType w:val="hybridMultilevel"/>
    <w:tmpl w:val="BA98DD94"/>
    <w:lvl w:ilvl="0" w:tplc="14CC1440">
      <w:start w:val="1"/>
      <w:numFmt w:val="decimal"/>
      <w:lvlText w:val="(%1)"/>
      <w:lvlJc w:val="left"/>
      <w:pPr>
        <w:ind w:left="2400" w:hanging="480"/>
      </w:pPr>
      <w:rPr>
        <w:rFonts w:ascii="Times New Roman" w:hAnsi="Times New Roman" w:cs="Times New Roman" w:hint="default"/>
        <w:b w:val="0"/>
        <w:i w:val="0"/>
        <w:color w:val="auto"/>
        <w:sz w:val="24"/>
        <w:u w:val="none"/>
        <w:lang w:val="en-G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8" w15:restartNumberingAfterBreak="0">
    <w:nsid w:val="551E327F"/>
    <w:multiLevelType w:val="hybridMultilevel"/>
    <w:tmpl w:val="C67656B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9" w15:restartNumberingAfterBreak="0">
    <w:nsid w:val="55B558A5"/>
    <w:multiLevelType w:val="hybridMultilevel"/>
    <w:tmpl w:val="E5A44066"/>
    <w:lvl w:ilvl="0" w:tplc="504A90D2">
      <w:start w:val="1"/>
      <w:numFmt w:val="decimal"/>
      <w:lvlText w:val="(%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60003D5"/>
    <w:multiLevelType w:val="hybridMultilevel"/>
    <w:tmpl w:val="C6B0E798"/>
    <w:lvl w:ilvl="0" w:tplc="4E7C3A9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11" w15:restartNumberingAfterBreak="0">
    <w:nsid w:val="565A109D"/>
    <w:multiLevelType w:val="hybridMultilevel"/>
    <w:tmpl w:val="F7424CAE"/>
    <w:lvl w:ilvl="0" w:tplc="9B64C8D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2" w15:restartNumberingAfterBreak="0">
    <w:nsid w:val="56E72742"/>
    <w:multiLevelType w:val="hybridMultilevel"/>
    <w:tmpl w:val="F0ACA484"/>
    <w:lvl w:ilvl="0" w:tplc="14CC1440">
      <w:start w:val="1"/>
      <w:numFmt w:val="decimal"/>
      <w:lvlText w:val="(%1)"/>
      <w:lvlJc w:val="left"/>
      <w:pPr>
        <w:ind w:left="720" w:hanging="360"/>
      </w:pPr>
      <w:rPr>
        <w:rFonts w:ascii="Times New Roman" w:hAnsi="Times New Roman" w:cs="Times New Roman" w:hint="default"/>
        <w:b w:val="0"/>
        <w:i w:val="0"/>
        <w:color w:val="auto"/>
        <w:sz w:val="24"/>
        <w:u w:val="none"/>
        <w:lang w:val="en-GB"/>
      </w:rPr>
    </w:lvl>
    <w:lvl w:ilvl="1" w:tplc="131C78A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71B727A"/>
    <w:multiLevelType w:val="hybridMultilevel"/>
    <w:tmpl w:val="0E8672C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7FAC89EC">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4" w15:restartNumberingAfterBreak="0">
    <w:nsid w:val="57702C76"/>
    <w:multiLevelType w:val="hybridMultilevel"/>
    <w:tmpl w:val="C7324C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5" w15:restartNumberingAfterBreak="0">
    <w:nsid w:val="57DC6120"/>
    <w:multiLevelType w:val="hybridMultilevel"/>
    <w:tmpl w:val="0FA445AC"/>
    <w:lvl w:ilvl="0" w:tplc="3EF499F6">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58556BAB"/>
    <w:multiLevelType w:val="hybridMultilevel"/>
    <w:tmpl w:val="9CF2931E"/>
    <w:lvl w:ilvl="0" w:tplc="3D30D672">
      <w:start w:val="1"/>
      <w:numFmt w:val="decimal"/>
      <w:lvlText w:val="(%1)"/>
      <w:lvlJc w:val="left"/>
      <w:pPr>
        <w:ind w:left="2160" w:hanging="360"/>
      </w:pPr>
      <w:rPr>
        <w:rFonts w:ascii="Times New Roman" w:hAnsi="Times New Roman" w:hint="default"/>
        <w:b w:val="0"/>
        <w:i w:val="0"/>
        <w:color w:val="auto"/>
        <w:sz w:val="24"/>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58615ABE"/>
    <w:multiLevelType w:val="hybridMultilevel"/>
    <w:tmpl w:val="0BB47D8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587A7A55"/>
    <w:multiLevelType w:val="hybridMultilevel"/>
    <w:tmpl w:val="E2DA4684"/>
    <w:lvl w:ilvl="0" w:tplc="C6507398">
      <w:start w:val="1"/>
      <w:numFmt w:val="decimal"/>
      <w:lvlText w:val="(%1)"/>
      <w:lvlJc w:val="left"/>
      <w:pPr>
        <w:ind w:left="1898" w:hanging="480"/>
      </w:pPr>
      <w:rPr>
        <w:rFonts w:hint="eastAsia"/>
        <w:sz w:val="2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9" w15:restartNumberingAfterBreak="0">
    <w:nsid w:val="597652A4"/>
    <w:multiLevelType w:val="hybridMultilevel"/>
    <w:tmpl w:val="421A3572"/>
    <w:lvl w:ilvl="0" w:tplc="C19C27F8">
      <w:start w:val="1"/>
      <w:numFmt w:val="lowerLetter"/>
      <w:lvlText w:val="%1."/>
      <w:lvlJc w:val="left"/>
      <w:pPr>
        <w:ind w:left="1363" w:hanging="360"/>
      </w:pPr>
      <w:rPr>
        <w:rFonts w:hint="eastAsia"/>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20" w15:restartNumberingAfterBreak="0">
    <w:nsid w:val="5A140230"/>
    <w:multiLevelType w:val="hybridMultilevel"/>
    <w:tmpl w:val="425C1CDA"/>
    <w:lvl w:ilvl="0" w:tplc="67161E8A">
      <w:start w:val="1"/>
      <w:numFmt w:val="decimal"/>
      <w:lvlText w:val="(%1)"/>
      <w:lvlJc w:val="left"/>
      <w:pPr>
        <w:ind w:left="2400" w:hanging="480"/>
      </w:pPr>
      <w:rPr>
        <w:rFonts w:hint="eastAsia"/>
        <w:b w:val="0"/>
        <w:i w:val="0"/>
        <w:color w:val="auto"/>
        <w:u w:val="none"/>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1" w15:restartNumberingAfterBreak="0">
    <w:nsid w:val="5A29182A"/>
    <w:multiLevelType w:val="hybridMultilevel"/>
    <w:tmpl w:val="8752DAFC"/>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5AC621E3"/>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B79713F"/>
    <w:multiLevelType w:val="hybridMultilevel"/>
    <w:tmpl w:val="7C261C7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4" w15:restartNumberingAfterBreak="0">
    <w:nsid w:val="5C125C6F"/>
    <w:multiLevelType w:val="hybridMultilevel"/>
    <w:tmpl w:val="CE56389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5" w15:restartNumberingAfterBreak="0">
    <w:nsid w:val="5C543CF9"/>
    <w:multiLevelType w:val="hybridMultilevel"/>
    <w:tmpl w:val="A5204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6" w15:restartNumberingAfterBreak="0">
    <w:nsid w:val="5CCB29CF"/>
    <w:multiLevelType w:val="hybridMultilevel"/>
    <w:tmpl w:val="36AA681C"/>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7" w15:restartNumberingAfterBreak="0">
    <w:nsid w:val="5CF32342"/>
    <w:multiLevelType w:val="hybridMultilevel"/>
    <w:tmpl w:val="FEB2B856"/>
    <w:lvl w:ilvl="0" w:tplc="370C3190">
      <w:start w:val="1"/>
      <w:numFmt w:val="decimal"/>
      <w:lvlText w:val="(%1)"/>
      <w:lvlJc w:val="left"/>
      <w:pPr>
        <w:tabs>
          <w:tab w:val="num" w:pos="2310"/>
        </w:tabs>
        <w:ind w:left="2310" w:hanging="390"/>
      </w:pPr>
      <w:rPr>
        <w:rFonts w:hint="eastAsia"/>
        <w:b w:val="0"/>
        <w:strike w:val="0"/>
        <w:color w:val="auto"/>
        <w:sz w:val="24"/>
        <w:szCs w:val="24"/>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228" w15:restartNumberingAfterBreak="0">
    <w:nsid w:val="5D5A0CD8"/>
    <w:multiLevelType w:val="hybridMultilevel"/>
    <w:tmpl w:val="89BC71F8"/>
    <w:lvl w:ilvl="0" w:tplc="08090019">
      <w:start w:val="1"/>
      <w:numFmt w:val="lowerLetter"/>
      <w:lvlText w:val="%1."/>
      <w:lvlJc w:val="left"/>
      <w:pPr>
        <w:ind w:left="1571" w:hanging="360"/>
      </w:pPr>
      <w:rPr>
        <w:rFonts w:hint="default"/>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5E052BF4"/>
    <w:multiLevelType w:val="hybridMultilevel"/>
    <w:tmpl w:val="D226AE64"/>
    <w:lvl w:ilvl="0" w:tplc="E54074EA">
      <w:start w:val="1"/>
      <w:numFmt w:val="decimal"/>
      <w:lvlText w:val="(%1)"/>
      <w:lvlJc w:val="left"/>
      <w:pPr>
        <w:ind w:left="1920" w:hanging="480"/>
      </w:pPr>
      <w:rPr>
        <w:rFonts w:hint="eastAsia"/>
        <w:lang w:val="en-G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5E204754"/>
    <w:multiLevelType w:val="hybridMultilevel"/>
    <w:tmpl w:val="44806CD0"/>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31" w15:restartNumberingAfterBreak="0">
    <w:nsid w:val="5FAC257D"/>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0CC43BD"/>
    <w:multiLevelType w:val="hybridMultilevel"/>
    <w:tmpl w:val="DDBADA28"/>
    <w:lvl w:ilvl="0" w:tplc="0809000F">
      <w:start w:val="1"/>
      <w:numFmt w:val="decimal"/>
      <w:lvlText w:val="%1."/>
      <w:lvlJc w:val="left"/>
      <w:pPr>
        <w:ind w:left="1440" w:hanging="360"/>
      </w:pPr>
    </w:lvl>
    <w:lvl w:ilvl="1" w:tplc="04090011">
      <w:start w:val="1"/>
      <w:numFmt w:val="upp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15:restartNumberingAfterBreak="0">
    <w:nsid w:val="60FE2B7E"/>
    <w:multiLevelType w:val="hybridMultilevel"/>
    <w:tmpl w:val="525C1B44"/>
    <w:lvl w:ilvl="0" w:tplc="7FAC89EC">
      <w:start w:val="1"/>
      <w:numFmt w:val="upperLetter"/>
      <w:lvlText w:val="%1."/>
      <w:lvlJc w:val="left"/>
      <w:pPr>
        <w:ind w:left="1898"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4" w15:restartNumberingAfterBreak="0">
    <w:nsid w:val="63C122BA"/>
    <w:multiLevelType w:val="hybridMultilevel"/>
    <w:tmpl w:val="79C0402E"/>
    <w:lvl w:ilvl="0" w:tplc="AC4C510A">
      <w:start w:val="1"/>
      <w:numFmt w:val="decimal"/>
      <w:lvlText w:val="(%1)"/>
      <w:lvlJc w:val="left"/>
      <w:pPr>
        <w:ind w:left="1429" w:hanging="360"/>
      </w:pPr>
      <w:rPr>
        <w:rFonts w:ascii="Times New Roman" w:hAnsi="Times New Roman" w:cs="Times New Roman" w:hint="default"/>
        <w:b w:val="0"/>
        <w:i w:val="0"/>
        <w:color w:val="auto"/>
        <w:u w:val="none"/>
        <w:lang w:val="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5" w15:restartNumberingAfterBreak="0">
    <w:nsid w:val="64780A48"/>
    <w:multiLevelType w:val="hybridMultilevel"/>
    <w:tmpl w:val="F5963CBC"/>
    <w:lvl w:ilvl="0" w:tplc="4C689E76">
      <w:start w:val="1"/>
      <w:numFmt w:val="upperLetter"/>
      <w:lvlText w:val="%1."/>
      <w:lvlJc w:val="left"/>
      <w:pPr>
        <w:ind w:left="2430" w:hanging="480"/>
      </w:pPr>
      <w:rPr>
        <w:rFonts w:hint="eastAsia"/>
        <w:color w:val="000000"/>
      </w:rPr>
    </w:lvl>
    <w:lvl w:ilvl="1" w:tplc="04090019" w:tentative="1">
      <w:start w:val="1"/>
      <w:numFmt w:val="ideographTraditional"/>
      <w:lvlText w:val="%2、"/>
      <w:lvlJc w:val="left"/>
      <w:pPr>
        <w:ind w:left="2910" w:hanging="480"/>
      </w:pPr>
    </w:lvl>
    <w:lvl w:ilvl="2" w:tplc="0409001B" w:tentative="1">
      <w:start w:val="1"/>
      <w:numFmt w:val="lowerRoman"/>
      <w:lvlText w:val="%3."/>
      <w:lvlJc w:val="right"/>
      <w:pPr>
        <w:ind w:left="3390" w:hanging="480"/>
      </w:pPr>
    </w:lvl>
    <w:lvl w:ilvl="3" w:tplc="0409000F" w:tentative="1">
      <w:start w:val="1"/>
      <w:numFmt w:val="decimal"/>
      <w:lvlText w:val="%4."/>
      <w:lvlJc w:val="left"/>
      <w:pPr>
        <w:ind w:left="3870" w:hanging="480"/>
      </w:pPr>
    </w:lvl>
    <w:lvl w:ilvl="4" w:tplc="04090019" w:tentative="1">
      <w:start w:val="1"/>
      <w:numFmt w:val="ideographTraditional"/>
      <w:lvlText w:val="%5、"/>
      <w:lvlJc w:val="left"/>
      <w:pPr>
        <w:ind w:left="4350" w:hanging="480"/>
      </w:pPr>
    </w:lvl>
    <w:lvl w:ilvl="5" w:tplc="0409001B" w:tentative="1">
      <w:start w:val="1"/>
      <w:numFmt w:val="lowerRoman"/>
      <w:lvlText w:val="%6."/>
      <w:lvlJc w:val="right"/>
      <w:pPr>
        <w:ind w:left="4830" w:hanging="480"/>
      </w:pPr>
    </w:lvl>
    <w:lvl w:ilvl="6" w:tplc="0409000F" w:tentative="1">
      <w:start w:val="1"/>
      <w:numFmt w:val="decimal"/>
      <w:lvlText w:val="%7."/>
      <w:lvlJc w:val="left"/>
      <w:pPr>
        <w:ind w:left="5310" w:hanging="480"/>
      </w:pPr>
    </w:lvl>
    <w:lvl w:ilvl="7" w:tplc="04090019" w:tentative="1">
      <w:start w:val="1"/>
      <w:numFmt w:val="ideographTraditional"/>
      <w:lvlText w:val="%8、"/>
      <w:lvlJc w:val="left"/>
      <w:pPr>
        <w:ind w:left="5790" w:hanging="480"/>
      </w:pPr>
    </w:lvl>
    <w:lvl w:ilvl="8" w:tplc="0409001B" w:tentative="1">
      <w:start w:val="1"/>
      <w:numFmt w:val="lowerRoman"/>
      <w:lvlText w:val="%9."/>
      <w:lvlJc w:val="right"/>
      <w:pPr>
        <w:ind w:left="6270" w:hanging="480"/>
      </w:pPr>
    </w:lvl>
  </w:abstractNum>
  <w:abstractNum w:abstractNumId="236" w15:restartNumberingAfterBreak="0">
    <w:nsid w:val="64E901A0"/>
    <w:multiLevelType w:val="hybridMultilevel"/>
    <w:tmpl w:val="319EF3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7" w15:restartNumberingAfterBreak="0">
    <w:nsid w:val="64FB2FE3"/>
    <w:multiLevelType w:val="hybridMultilevel"/>
    <w:tmpl w:val="B6C64BF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8" w15:restartNumberingAfterBreak="0">
    <w:nsid w:val="65A54946"/>
    <w:multiLevelType w:val="hybridMultilevel"/>
    <w:tmpl w:val="B1F0E7B2"/>
    <w:lvl w:ilvl="0" w:tplc="3CFCE65A">
      <w:start w:val="1"/>
      <w:numFmt w:val="decimal"/>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39" w15:restartNumberingAfterBreak="0">
    <w:nsid w:val="65F537C6"/>
    <w:multiLevelType w:val="hybridMultilevel"/>
    <w:tmpl w:val="D93A3214"/>
    <w:lvl w:ilvl="0" w:tplc="CA0E36E0">
      <w:start w:val="1"/>
      <w:numFmt w:val="decimal"/>
      <w:lvlText w:val="(%1)"/>
      <w:lvlJc w:val="left"/>
      <w:pPr>
        <w:ind w:left="2280" w:hanging="720"/>
      </w:pPr>
      <w:rPr>
        <w:rFonts w:hint="eastAsia"/>
        <w:b w:val="0"/>
        <w:i w:val="0"/>
        <w:color w:val="auto"/>
        <w:u w:val="no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0" w15:restartNumberingAfterBreak="0">
    <w:nsid w:val="662F6D08"/>
    <w:multiLevelType w:val="hybridMultilevel"/>
    <w:tmpl w:val="4BC08F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41" w15:restartNumberingAfterBreak="0">
    <w:nsid w:val="672B3814"/>
    <w:multiLevelType w:val="hybridMultilevel"/>
    <w:tmpl w:val="25F0BF80"/>
    <w:lvl w:ilvl="0" w:tplc="FFFFFFFF">
      <w:start w:val="1"/>
      <w:numFmt w:val="upperLetter"/>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FFFFFFF">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2" w15:restartNumberingAfterBreak="0">
    <w:nsid w:val="67AB5A72"/>
    <w:multiLevelType w:val="hybridMultilevel"/>
    <w:tmpl w:val="32CE5B7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43" w15:restartNumberingAfterBreak="0">
    <w:nsid w:val="67EE623E"/>
    <w:multiLevelType w:val="hybridMultilevel"/>
    <w:tmpl w:val="8214C74A"/>
    <w:lvl w:ilvl="0" w:tplc="04090011">
      <w:start w:val="1"/>
      <w:numFmt w:val="upperLetter"/>
      <w:lvlText w:val="%1."/>
      <w:lvlJc w:val="left"/>
      <w:pPr>
        <w:ind w:left="761" w:hanging="480"/>
      </w:pPr>
      <w:rPr>
        <w:rFonts w:hint="eastAsia"/>
        <w:b w:val="0"/>
        <w:i w:val="0"/>
        <w:color w:val="auto"/>
        <w:sz w:val="24"/>
        <w:u w:val="none"/>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44" w15:restartNumberingAfterBreak="0">
    <w:nsid w:val="686A691F"/>
    <w:multiLevelType w:val="hybridMultilevel"/>
    <w:tmpl w:val="365485BE"/>
    <w:lvl w:ilvl="0" w:tplc="9B64C8D6">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9B64C8D6">
      <w:start w:val="1"/>
      <w:numFmt w:val="decimal"/>
      <w:lvlText w:val="(%3)"/>
      <w:lvlJc w:val="left"/>
      <w:pPr>
        <w:ind w:left="2856" w:hanging="480"/>
      </w:pPr>
      <w:rPr>
        <w:rFonts w:hint="eastAsia"/>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45" w15:restartNumberingAfterBreak="0">
    <w:nsid w:val="68F71C1A"/>
    <w:multiLevelType w:val="hybridMultilevel"/>
    <w:tmpl w:val="A14C4898"/>
    <w:lvl w:ilvl="0" w:tplc="0B680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B6805C4">
      <w:start w:val="1"/>
      <w:numFmt w:val="decimal"/>
      <w:lvlText w:val="(%5)"/>
      <w:lvlJc w:val="left"/>
      <w:pPr>
        <w:ind w:left="2400" w:hanging="48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9A65055"/>
    <w:multiLevelType w:val="hybridMultilevel"/>
    <w:tmpl w:val="C31CC116"/>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445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9DA2DB0"/>
    <w:multiLevelType w:val="hybridMultilevel"/>
    <w:tmpl w:val="C86C8E1A"/>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FFFFFFFF">
      <w:start w:val="1"/>
      <w:numFmt w:val="upperLetter"/>
      <w:lvlText w:val="%6."/>
      <w:lvlJc w:val="left"/>
      <w:pPr>
        <w:ind w:left="4800" w:hanging="480"/>
      </w:pPr>
      <w:rPr>
        <w:rFonts w:hint="eastAsia"/>
      </w:r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8" w15:restartNumberingAfterBreak="0">
    <w:nsid w:val="6B770DA2"/>
    <w:multiLevelType w:val="hybridMultilevel"/>
    <w:tmpl w:val="420EA9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4488B7A">
      <w:start w:val="1"/>
      <w:numFmt w:val="upperLetter"/>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D017CFB"/>
    <w:multiLevelType w:val="hybridMultilevel"/>
    <w:tmpl w:val="1180C724"/>
    <w:lvl w:ilvl="0" w:tplc="67161E8A">
      <w:start w:val="1"/>
      <w:numFmt w:val="decimal"/>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0" w15:restartNumberingAfterBreak="0">
    <w:nsid w:val="6D565004"/>
    <w:multiLevelType w:val="hybridMultilevel"/>
    <w:tmpl w:val="121C2430"/>
    <w:lvl w:ilvl="0" w:tplc="7FAC89EC">
      <w:start w:val="1"/>
      <w:numFmt w:val="upperLetter"/>
      <w:lvlText w:val="%1."/>
      <w:lvlJc w:val="left"/>
      <w:pPr>
        <w:ind w:left="3454" w:hanging="480"/>
      </w:pPr>
      <w:rPr>
        <w:rFonts w:hint="eastAsia"/>
      </w:rPr>
    </w:lvl>
    <w:lvl w:ilvl="1" w:tplc="7FAC89EC">
      <w:start w:val="1"/>
      <w:numFmt w:val="upperLetter"/>
      <w:lvlText w:val="%2."/>
      <w:lvlJc w:val="left"/>
      <w:pPr>
        <w:ind w:left="3934" w:hanging="480"/>
      </w:pPr>
      <w:rPr>
        <w:rFonts w:hint="eastAsia"/>
      </w:rPr>
    </w:lvl>
    <w:lvl w:ilvl="2" w:tplc="0409001B" w:tentative="1">
      <w:start w:val="1"/>
      <w:numFmt w:val="lowerRoman"/>
      <w:lvlText w:val="%3."/>
      <w:lvlJc w:val="right"/>
      <w:pPr>
        <w:ind w:left="4414" w:hanging="480"/>
      </w:pPr>
    </w:lvl>
    <w:lvl w:ilvl="3" w:tplc="0409000F" w:tentative="1">
      <w:start w:val="1"/>
      <w:numFmt w:val="decimal"/>
      <w:lvlText w:val="%4."/>
      <w:lvlJc w:val="left"/>
      <w:pPr>
        <w:ind w:left="4894" w:hanging="480"/>
      </w:pPr>
    </w:lvl>
    <w:lvl w:ilvl="4" w:tplc="04090019" w:tentative="1">
      <w:start w:val="1"/>
      <w:numFmt w:val="ideographTraditional"/>
      <w:lvlText w:val="%5、"/>
      <w:lvlJc w:val="left"/>
      <w:pPr>
        <w:ind w:left="5374" w:hanging="480"/>
      </w:pPr>
    </w:lvl>
    <w:lvl w:ilvl="5" w:tplc="0409001B" w:tentative="1">
      <w:start w:val="1"/>
      <w:numFmt w:val="lowerRoman"/>
      <w:lvlText w:val="%6."/>
      <w:lvlJc w:val="right"/>
      <w:pPr>
        <w:ind w:left="5854" w:hanging="480"/>
      </w:pPr>
    </w:lvl>
    <w:lvl w:ilvl="6" w:tplc="0409000F" w:tentative="1">
      <w:start w:val="1"/>
      <w:numFmt w:val="decimal"/>
      <w:lvlText w:val="%7."/>
      <w:lvlJc w:val="left"/>
      <w:pPr>
        <w:ind w:left="6334" w:hanging="480"/>
      </w:pPr>
    </w:lvl>
    <w:lvl w:ilvl="7" w:tplc="04090019" w:tentative="1">
      <w:start w:val="1"/>
      <w:numFmt w:val="ideographTraditional"/>
      <w:lvlText w:val="%8、"/>
      <w:lvlJc w:val="left"/>
      <w:pPr>
        <w:ind w:left="6814" w:hanging="480"/>
      </w:pPr>
    </w:lvl>
    <w:lvl w:ilvl="8" w:tplc="0409001B" w:tentative="1">
      <w:start w:val="1"/>
      <w:numFmt w:val="lowerRoman"/>
      <w:lvlText w:val="%9."/>
      <w:lvlJc w:val="right"/>
      <w:pPr>
        <w:ind w:left="7294" w:hanging="480"/>
      </w:pPr>
    </w:lvl>
  </w:abstractNum>
  <w:abstractNum w:abstractNumId="251" w15:restartNumberingAfterBreak="0">
    <w:nsid w:val="6DC036B2"/>
    <w:multiLevelType w:val="hybridMultilevel"/>
    <w:tmpl w:val="FE303802"/>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2" w15:restartNumberingAfterBreak="0">
    <w:nsid w:val="6E3A676A"/>
    <w:multiLevelType w:val="hybridMultilevel"/>
    <w:tmpl w:val="15FE0CB2"/>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3" w15:restartNumberingAfterBreak="0">
    <w:nsid w:val="6EBA2805"/>
    <w:multiLevelType w:val="hybridMultilevel"/>
    <w:tmpl w:val="A330EB58"/>
    <w:lvl w:ilvl="0" w:tplc="5022960A">
      <w:start w:val="1"/>
      <w:numFmt w:val="decimal"/>
      <w:lvlText w:val="(%1)"/>
      <w:lvlJc w:val="left"/>
      <w:pPr>
        <w:ind w:left="2640" w:hanging="720"/>
      </w:pPr>
      <w:rPr>
        <w:rFonts w:hint="default"/>
        <w:b w:val="0"/>
      </w:r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4" w15:restartNumberingAfterBreak="0">
    <w:nsid w:val="6F2B0D82"/>
    <w:multiLevelType w:val="hybridMultilevel"/>
    <w:tmpl w:val="275E937C"/>
    <w:lvl w:ilvl="0" w:tplc="3200913C">
      <w:start w:val="1"/>
      <w:numFmt w:val="decimal"/>
      <w:lvlText w:val="(%1)"/>
      <w:lvlJc w:val="left"/>
      <w:pPr>
        <w:ind w:left="1956" w:hanging="396"/>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5" w15:restartNumberingAfterBreak="0">
    <w:nsid w:val="6F75259B"/>
    <w:multiLevelType w:val="hybridMultilevel"/>
    <w:tmpl w:val="B5922B0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6" w15:restartNumberingAfterBreak="0">
    <w:nsid w:val="6FA43271"/>
    <w:multiLevelType w:val="hybridMultilevel"/>
    <w:tmpl w:val="9754E25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57" w15:restartNumberingAfterBreak="0">
    <w:nsid w:val="6FA90820"/>
    <w:multiLevelType w:val="hybridMultilevel"/>
    <w:tmpl w:val="A4D877FE"/>
    <w:lvl w:ilvl="0" w:tplc="FBE4DCF0">
      <w:start w:val="1"/>
      <w:numFmt w:val="lowerLetter"/>
      <w:lvlText w:val="(%1)"/>
      <w:lvlJc w:val="left"/>
      <w:pPr>
        <w:ind w:left="2746" w:hanging="480"/>
      </w:pPr>
      <w:rPr>
        <w:rFonts w:hint="eastAsia"/>
      </w:rPr>
    </w:lvl>
    <w:lvl w:ilvl="1" w:tplc="04090019" w:tentative="1">
      <w:start w:val="1"/>
      <w:numFmt w:val="ideographTraditional"/>
      <w:lvlText w:val="%2、"/>
      <w:lvlJc w:val="left"/>
      <w:pPr>
        <w:ind w:left="3226" w:hanging="480"/>
      </w:p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58" w15:restartNumberingAfterBreak="0">
    <w:nsid w:val="70A2484B"/>
    <w:multiLevelType w:val="hybridMultilevel"/>
    <w:tmpl w:val="32EC086A"/>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9" w15:restartNumberingAfterBreak="0">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71AC1C40"/>
    <w:multiLevelType w:val="hybridMultilevel"/>
    <w:tmpl w:val="D0644656"/>
    <w:lvl w:ilvl="0" w:tplc="D804BF06">
      <w:start w:val="1"/>
      <w:numFmt w:val="decimal"/>
      <w:lvlText w:val="(%1)"/>
      <w:lvlJc w:val="left"/>
      <w:pPr>
        <w:tabs>
          <w:tab w:val="num" w:pos="1677"/>
        </w:tabs>
        <w:ind w:left="1677"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1" w15:restartNumberingAfterBreak="0">
    <w:nsid w:val="71AD4DC2"/>
    <w:multiLevelType w:val="hybridMultilevel"/>
    <w:tmpl w:val="C1DA80EE"/>
    <w:lvl w:ilvl="0" w:tplc="7FAC89EC">
      <w:start w:val="1"/>
      <w:numFmt w:val="upperLetter"/>
      <w:lvlText w:val="%1."/>
      <w:lvlJc w:val="left"/>
      <w:pPr>
        <w:ind w:left="-87" w:hanging="480"/>
      </w:pPr>
      <w:rPr>
        <w:rFonts w:hint="eastAsia"/>
      </w:rPr>
    </w:lvl>
    <w:lvl w:ilvl="1" w:tplc="BE2E94F8">
      <w:start w:val="1"/>
      <w:numFmt w:val="upperLetter"/>
      <w:lvlText w:val="%2."/>
      <w:lvlJc w:val="left"/>
      <w:pPr>
        <w:ind w:left="393" w:hanging="480"/>
      </w:pPr>
      <w:rPr>
        <w:rFonts w:hint="eastAsia"/>
        <w:color w:val="auto"/>
      </w:r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62" w15:restartNumberingAfterBreak="0">
    <w:nsid w:val="720B525A"/>
    <w:multiLevelType w:val="hybridMultilevel"/>
    <w:tmpl w:val="05389534"/>
    <w:lvl w:ilvl="0" w:tplc="CA0E36E0">
      <w:start w:val="1"/>
      <w:numFmt w:val="decimal"/>
      <w:lvlText w:val="(%1)"/>
      <w:lvlJc w:val="left"/>
      <w:pPr>
        <w:ind w:left="1469" w:hanging="480"/>
      </w:pPr>
      <w:rPr>
        <w:rFonts w:hint="eastAsia"/>
        <w:b w:val="0"/>
        <w:i w:val="0"/>
        <w:color w:val="auto"/>
        <w:u w:val="none"/>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63" w15:restartNumberingAfterBreak="0">
    <w:nsid w:val="723D6621"/>
    <w:multiLevelType w:val="hybridMultilevel"/>
    <w:tmpl w:val="94AAC75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4" w15:restartNumberingAfterBreak="0">
    <w:nsid w:val="72D7008F"/>
    <w:multiLevelType w:val="hybridMultilevel"/>
    <w:tmpl w:val="0A8ABA72"/>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65" w15:restartNumberingAfterBreak="0">
    <w:nsid w:val="72D81CD0"/>
    <w:multiLevelType w:val="hybridMultilevel"/>
    <w:tmpl w:val="0644B710"/>
    <w:lvl w:ilvl="0" w:tplc="9C2A7592">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2E049F5"/>
    <w:multiLevelType w:val="hybridMultilevel"/>
    <w:tmpl w:val="05FAA898"/>
    <w:lvl w:ilvl="0" w:tplc="93B87CD2">
      <w:start w:val="1"/>
      <w:numFmt w:val="upperLetter"/>
      <w:lvlText w:val="%1."/>
      <w:lvlJc w:val="left"/>
      <w:pPr>
        <w:ind w:left="228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2E87292"/>
    <w:multiLevelType w:val="hybridMultilevel"/>
    <w:tmpl w:val="E16EEB26"/>
    <w:lvl w:ilvl="0" w:tplc="0AB8944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12E2430">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8" w15:restartNumberingAfterBreak="0">
    <w:nsid w:val="73974195"/>
    <w:multiLevelType w:val="hybridMultilevel"/>
    <w:tmpl w:val="196CB552"/>
    <w:lvl w:ilvl="0" w:tplc="17CAF3EC">
      <w:start w:val="1"/>
      <w:numFmt w:val="decimal"/>
      <w:lvlText w:val="(%1) "/>
      <w:lvlJc w:val="left"/>
      <w:pPr>
        <w:ind w:left="1898" w:hanging="480"/>
      </w:pPr>
      <w:rPr>
        <w:rFonts w:hint="eastAsia"/>
      </w:rPr>
    </w:lvl>
    <w:lvl w:ilvl="1" w:tplc="04090019">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9" w15:restartNumberingAfterBreak="0">
    <w:nsid w:val="74AB05D6"/>
    <w:multiLevelType w:val="hybridMultilevel"/>
    <w:tmpl w:val="5C9405F8"/>
    <w:lvl w:ilvl="0" w:tplc="60F2A89E">
      <w:start w:val="1"/>
      <w:numFmt w:val="decimal"/>
      <w:lvlText w:val="(%1)"/>
      <w:lvlJc w:val="left"/>
      <w:pPr>
        <w:ind w:left="2134" w:hanging="720"/>
      </w:pPr>
      <w:rPr>
        <w:rFonts w:hint="default"/>
      </w:rPr>
    </w:lvl>
    <w:lvl w:ilvl="1" w:tplc="08090019" w:tentative="1">
      <w:start w:val="1"/>
      <w:numFmt w:val="lowerLetter"/>
      <w:lvlText w:val="%2."/>
      <w:lvlJc w:val="left"/>
      <w:pPr>
        <w:ind w:left="2494" w:hanging="360"/>
      </w:pPr>
    </w:lvl>
    <w:lvl w:ilvl="2" w:tplc="0809001B" w:tentative="1">
      <w:start w:val="1"/>
      <w:numFmt w:val="lowerRoman"/>
      <w:lvlText w:val="%3."/>
      <w:lvlJc w:val="right"/>
      <w:pPr>
        <w:ind w:left="3214" w:hanging="180"/>
      </w:pPr>
    </w:lvl>
    <w:lvl w:ilvl="3" w:tplc="0809000F" w:tentative="1">
      <w:start w:val="1"/>
      <w:numFmt w:val="decimal"/>
      <w:lvlText w:val="%4."/>
      <w:lvlJc w:val="left"/>
      <w:pPr>
        <w:ind w:left="3934" w:hanging="360"/>
      </w:pPr>
    </w:lvl>
    <w:lvl w:ilvl="4" w:tplc="08090019" w:tentative="1">
      <w:start w:val="1"/>
      <w:numFmt w:val="lowerLetter"/>
      <w:lvlText w:val="%5."/>
      <w:lvlJc w:val="left"/>
      <w:pPr>
        <w:ind w:left="4654" w:hanging="360"/>
      </w:pPr>
    </w:lvl>
    <w:lvl w:ilvl="5" w:tplc="0809001B" w:tentative="1">
      <w:start w:val="1"/>
      <w:numFmt w:val="lowerRoman"/>
      <w:lvlText w:val="%6."/>
      <w:lvlJc w:val="right"/>
      <w:pPr>
        <w:ind w:left="5374" w:hanging="180"/>
      </w:pPr>
    </w:lvl>
    <w:lvl w:ilvl="6" w:tplc="0809000F" w:tentative="1">
      <w:start w:val="1"/>
      <w:numFmt w:val="decimal"/>
      <w:lvlText w:val="%7."/>
      <w:lvlJc w:val="left"/>
      <w:pPr>
        <w:ind w:left="6094" w:hanging="360"/>
      </w:pPr>
    </w:lvl>
    <w:lvl w:ilvl="7" w:tplc="08090019" w:tentative="1">
      <w:start w:val="1"/>
      <w:numFmt w:val="lowerLetter"/>
      <w:lvlText w:val="%8."/>
      <w:lvlJc w:val="left"/>
      <w:pPr>
        <w:ind w:left="6814" w:hanging="360"/>
      </w:pPr>
    </w:lvl>
    <w:lvl w:ilvl="8" w:tplc="0809001B" w:tentative="1">
      <w:start w:val="1"/>
      <w:numFmt w:val="lowerRoman"/>
      <w:lvlText w:val="%9."/>
      <w:lvlJc w:val="right"/>
      <w:pPr>
        <w:ind w:left="7534" w:hanging="180"/>
      </w:pPr>
    </w:lvl>
  </w:abstractNum>
  <w:abstractNum w:abstractNumId="270" w15:restartNumberingAfterBreak="0">
    <w:nsid w:val="74CE50E4"/>
    <w:multiLevelType w:val="hybridMultilevel"/>
    <w:tmpl w:val="ED4644D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1" w15:restartNumberingAfterBreak="0">
    <w:nsid w:val="74DF4F20"/>
    <w:multiLevelType w:val="hybridMultilevel"/>
    <w:tmpl w:val="7898C9F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2" w15:restartNumberingAfterBreak="0">
    <w:nsid w:val="74E240ED"/>
    <w:multiLevelType w:val="hybridMultilevel"/>
    <w:tmpl w:val="7ABE4DB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F12E2430">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3" w15:restartNumberingAfterBreak="0">
    <w:nsid w:val="74FB15A4"/>
    <w:multiLevelType w:val="hybridMultilevel"/>
    <w:tmpl w:val="CC4C0BD8"/>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74" w15:restartNumberingAfterBreak="0">
    <w:nsid w:val="75A3514D"/>
    <w:multiLevelType w:val="hybridMultilevel"/>
    <w:tmpl w:val="8AEE4CE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5" w15:restartNumberingAfterBreak="0">
    <w:nsid w:val="76057305"/>
    <w:multiLevelType w:val="hybridMultilevel"/>
    <w:tmpl w:val="BB50979A"/>
    <w:lvl w:ilvl="0" w:tplc="7FAC89EC">
      <w:start w:val="1"/>
      <w:numFmt w:val="upperLetter"/>
      <w:lvlText w:val="%1."/>
      <w:lvlJc w:val="left"/>
      <w:pPr>
        <w:ind w:left="2705" w:hanging="360"/>
      </w:pPr>
      <w:rPr>
        <w:rFonts w:hint="eastAsia"/>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76" w15:restartNumberingAfterBreak="0">
    <w:nsid w:val="76B95B12"/>
    <w:multiLevelType w:val="hybridMultilevel"/>
    <w:tmpl w:val="31E81020"/>
    <w:lvl w:ilvl="0" w:tplc="08090019">
      <w:start w:val="1"/>
      <w:numFmt w:val="lowerLetter"/>
      <w:lvlText w:val="%1."/>
      <w:lvlJc w:val="left"/>
      <w:pPr>
        <w:ind w:left="2186" w:hanging="480"/>
      </w:pPr>
      <w:rPr>
        <w:rFonts w:hint="eastAsia"/>
      </w:rPr>
    </w:lvl>
    <w:lvl w:ilvl="1" w:tplc="04090019" w:tentative="1">
      <w:start w:val="1"/>
      <w:numFmt w:val="ideographTraditional"/>
      <w:lvlText w:val="%2、"/>
      <w:lvlJc w:val="left"/>
      <w:pPr>
        <w:ind w:left="2666" w:hanging="480"/>
      </w:pPr>
    </w:lvl>
    <w:lvl w:ilvl="2" w:tplc="0409001B" w:tentative="1">
      <w:start w:val="1"/>
      <w:numFmt w:val="lowerRoman"/>
      <w:lvlText w:val="%3."/>
      <w:lvlJc w:val="right"/>
      <w:pPr>
        <w:ind w:left="3146" w:hanging="480"/>
      </w:pPr>
    </w:lvl>
    <w:lvl w:ilvl="3" w:tplc="0409000F" w:tentative="1">
      <w:start w:val="1"/>
      <w:numFmt w:val="decimal"/>
      <w:lvlText w:val="%4."/>
      <w:lvlJc w:val="left"/>
      <w:pPr>
        <w:ind w:left="3626" w:hanging="480"/>
      </w:pPr>
    </w:lvl>
    <w:lvl w:ilvl="4" w:tplc="04090019" w:tentative="1">
      <w:start w:val="1"/>
      <w:numFmt w:val="ideographTraditional"/>
      <w:lvlText w:val="%5、"/>
      <w:lvlJc w:val="left"/>
      <w:pPr>
        <w:ind w:left="4106" w:hanging="480"/>
      </w:pPr>
    </w:lvl>
    <w:lvl w:ilvl="5" w:tplc="0409001B" w:tentative="1">
      <w:start w:val="1"/>
      <w:numFmt w:val="lowerRoman"/>
      <w:lvlText w:val="%6."/>
      <w:lvlJc w:val="right"/>
      <w:pPr>
        <w:ind w:left="4586" w:hanging="480"/>
      </w:pPr>
    </w:lvl>
    <w:lvl w:ilvl="6" w:tplc="0409000F" w:tentative="1">
      <w:start w:val="1"/>
      <w:numFmt w:val="decimal"/>
      <w:lvlText w:val="%7."/>
      <w:lvlJc w:val="left"/>
      <w:pPr>
        <w:ind w:left="5066" w:hanging="480"/>
      </w:pPr>
    </w:lvl>
    <w:lvl w:ilvl="7" w:tplc="04090019" w:tentative="1">
      <w:start w:val="1"/>
      <w:numFmt w:val="ideographTraditional"/>
      <w:lvlText w:val="%8、"/>
      <w:lvlJc w:val="left"/>
      <w:pPr>
        <w:ind w:left="5546" w:hanging="480"/>
      </w:pPr>
    </w:lvl>
    <w:lvl w:ilvl="8" w:tplc="0409001B" w:tentative="1">
      <w:start w:val="1"/>
      <w:numFmt w:val="lowerRoman"/>
      <w:lvlText w:val="%9."/>
      <w:lvlJc w:val="right"/>
      <w:pPr>
        <w:ind w:left="6026" w:hanging="480"/>
      </w:pPr>
    </w:lvl>
  </w:abstractNum>
  <w:abstractNum w:abstractNumId="277" w15:restartNumberingAfterBreak="0">
    <w:nsid w:val="76E928E0"/>
    <w:multiLevelType w:val="hybridMultilevel"/>
    <w:tmpl w:val="B7B8C74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8" w15:restartNumberingAfterBreak="0">
    <w:nsid w:val="770D7996"/>
    <w:multiLevelType w:val="hybridMultilevel"/>
    <w:tmpl w:val="5F5CD18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9" w15:restartNumberingAfterBreak="0">
    <w:nsid w:val="77153C9B"/>
    <w:multiLevelType w:val="hybridMultilevel"/>
    <w:tmpl w:val="80AE3922"/>
    <w:lvl w:ilvl="0" w:tplc="47B2C36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0" w15:restartNumberingAfterBreak="0">
    <w:nsid w:val="77693872"/>
    <w:multiLevelType w:val="hybridMultilevel"/>
    <w:tmpl w:val="6C8CC1C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1" w15:restartNumberingAfterBreak="0">
    <w:nsid w:val="77E8470E"/>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2" w15:restartNumberingAfterBreak="0">
    <w:nsid w:val="79092F70"/>
    <w:multiLevelType w:val="hybridMultilevel"/>
    <w:tmpl w:val="177A03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3" w15:restartNumberingAfterBreak="0">
    <w:nsid w:val="79150025"/>
    <w:multiLevelType w:val="hybridMultilevel"/>
    <w:tmpl w:val="59EC095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4" w15:restartNumberingAfterBreak="0">
    <w:nsid w:val="79230E3B"/>
    <w:multiLevelType w:val="hybridMultilevel"/>
    <w:tmpl w:val="4188831E"/>
    <w:lvl w:ilvl="0" w:tplc="14488B7A">
      <w:start w:val="1"/>
      <w:numFmt w:val="upperLetter"/>
      <w:lvlText w:val="%1、"/>
      <w:lvlJc w:val="left"/>
      <w:pPr>
        <w:ind w:left="2465" w:hanging="48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85" w15:restartNumberingAfterBreak="0">
    <w:nsid w:val="7B750D7E"/>
    <w:multiLevelType w:val="hybridMultilevel"/>
    <w:tmpl w:val="758E6DBE"/>
    <w:lvl w:ilvl="0" w:tplc="B6A0A35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BE548CE"/>
    <w:multiLevelType w:val="hybridMultilevel"/>
    <w:tmpl w:val="8084D35C"/>
    <w:lvl w:ilvl="0" w:tplc="08090015">
      <w:start w:val="1"/>
      <w:numFmt w:val="upperLetter"/>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7" w15:restartNumberingAfterBreak="0">
    <w:nsid w:val="7BE971F0"/>
    <w:multiLevelType w:val="hybridMultilevel"/>
    <w:tmpl w:val="CA4080FE"/>
    <w:lvl w:ilvl="0" w:tplc="CA0E36E0">
      <w:start w:val="1"/>
      <w:numFmt w:val="decimal"/>
      <w:lvlText w:val="(%1)"/>
      <w:lvlJc w:val="left"/>
      <w:pPr>
        <w:ind w:left="1755" w:hanging="480"/>
      </w:pPr>
      <w:rPr>
        <w:rFonts w:hint="eastAsia"/>
        <w:b w:val="0"/>
        <w:i w:val="0"/>
        <w:color w:val="auto"/>
        <w:u w:val="none"/>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88" w15:restartNumberingAfterBreak="0">
    <w:nsid w:val="7C047D1E"/>
    <w:multiLevelType w:val="hybridMultilevel"/>
    <w:tmpl w:val="CC5C6450"/>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7C657D05"/>
    <w:multiLevelType w:val="hybridMultilevel"/>
    <w:tmpl w:val="1D1C336E"/>
    <w:lvl w:ilvl="0" w:tplc="7FAC89EC">
      <w:start w:val="1"/>
      <w:numFmt w:val="upperLetter"/>
      <w:lvlText w:val="%1."/>
      <w:lvlJc w:val="left"/>
      <w:pPr>
        <w:ind w:left="2280" w:hanging="360"/>
      </w:pPr>
      <w:rPr>
        <w:rFonts w:hint="eastAsia"/>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0" w15:restartNumberingAfterBreak="0">
    <w:nsid w:val="7CE23037"/>
    <w:multiLevelType w:val="hybridMultilevel"/>
    <w:tmpl w:val="15304036"/>
    <w:lvl w:ilvl="0" w:tplc="08090015">
      <w:start w:val="1"/>
      <w:numFmt w:val="upperLetter"/>
      <w:lvlText w:val="%1."/>
      <w:lvlJc w:val="left"/>
      <w:pPr>
        <w:ind w:left="2280" w:hanging="360"/>
      </w:p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1" w15:restartNumberingAfterBreak="0">
    <w:nsid w:val="7CF05309"/>
    <w:multiLevelType w:val="hybridMultilevel"/>
    <w:tmpl w:val="74F6738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92" w15:restartNumberingAfterBreak="0">
    <w:nsid w:val="7D2D0AD3"/>
    <w:multiLevelType w:val="hybridMultilevel"/>
    <w:tmpl w:val="D810797C"/>
    <w:lvl w:ilvl="0" w:tplc="08090019">
      <w:start w:val="1"/>
      <w:numFmt w:val="lowerLetter"/>
      <w:lvlText w:val="%1."/>
      <w:lvlJc w:val="left"/>
      <w:pPr>
        <w:ind w:left="2138" w:hanging="360"/>
      </w:pPr>
    </w:lvl>
    <w:lvl w:ilvl="1" w:tplc="08090019">
      <w:start w:val="1"/>
      <w:numFmt w:val="lowerLetter"/>
      <w:lvlText w:val="%2."/>
      <w:lvlJc w:val="left"/>
      <w:pPr>
        <w:ind w:left="2858" w:hanging="360"/>
      </w:pPr>
      <w:rPr>
        <w:rFonts w:hint="default"/>
        <w:b w:val="0"/>
        <w:i w:val="0"/>
        <w:color w:val="auto"/>
        <w:sz w:val="24"/>
      </w:rPr>
    </w:lvl>
    <w:lvl w:ilvl="2" w:tplc="6D747A40">
      <w:start w:val="1"/>
      <w:numFmt w:val="upperLetter"/>
      <w:lvlText w:val="%3."/>
      <w:lvlJc w:val="left"/>
      <w:pPr>
        <w:ind w:left="3758" w:hanging="36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93" w15:restartNumberingAfterBreak="0">
    <w:nsid w:val="7D625BEA"/>
    <w:multiLevelType w:val="hybridMultilevel"/>
    <w:tmpl w:val="C6DC82A6"/>
    <w:lvl w:ilvl="0" w:tplc="493CCF36">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15:restartNumberingAfterBreak="0">
    <w:nsid w:val="7DC6573E"/>
    <w:multiLevelType w:val="hybridMultilevel"/>
    <w:tmpl w:val="7BF29240"/>
    <w:lvl w:ilvl="0" w:tplc="08090019">
      <w:start w:val="1"/>
      <w:numFmt w:val="lowerLetter"/>
      <w:lvlText w:val="%1."/>
      <w:lvlJc w:val="left"/>
      <w:pPr>
        <w:ind w:left="2064" w:hanging="360"/>
      </w:pPr>
    </w:lvl>
    <w:lvl w:ilvl="1" w:tplc="08090019">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295" w15:restartNumberingAfterBreak="0">
    <w:nsid w:val="7E736506"/>
    <w:multiLevelType w:val="hybridMultilevel"/>
    <w:tmpl w:val="C5E09D6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EA84F7B"/>
    <w:multiLevelType w:val="hybridMultilevel"/>
    <w:tmpl w:val="F3302C0E"/>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88"/>
  </w:num>
  <w:num w:numId="2">
    <w:abstractNumId w:val="191"/>
  </w:num>
  <w:num w:numId="3">
    <w:abstractNumId w:val="109"/>
  </w:num>
  <w:num w:numId="4">
    <w:abstractNumId w:val="39"/>
  </w:num>
  <w:num w:numId="5">
    <w:abstractNumId w:val="13"/>
  </w:num>
  <w:num w:numId="6">
    <w:abstractNumId w:val="98"/>
  </w:num>
  <w:num w:numId="7">
    <w:abstractNumId w:val="218"/>
  </w:num>
  <w:num w:numId="8">
    <w:abstractNumId w:val="290"/>
  </w:num>
  <w:num w:numId="9">
    <w:abstractNumId w:val="174"/>
  </w:num>
  <w:num w:numId="10">
    <w:abstractNumId w:val="151"/>
  </w:num>
  <w:num w:numId="11">
    <w:abstractNumId w:val="16"/>
  </w:num>
  <w:num w:numId="12">
    <w:abstractNumId w:val="61"/>
  </w:num>
  <w:num w:numId="13">
    <w:abstractNumId w:val="28"/>
  </w:num>
  <w:num w:numId="14">
    <w:abstractNumId w:val="266"/>
  </w:num>
  <w:num w:numId="15">
    <w:abstractNumId w:val="132"/>
  </w:num>
  <w:num w:numId="16">
    <w:abstractNumId w:val="189"/>
  </w:num>
  <w:num w:numId="17">
    <w:abstractNumId w:val="169"/>
  </w:num>
  <w:num w:numId="18">
    <w:abstractNumId w:val="262"/>
  </w:num>
  <w:num w:numId="19">
    <w:abstractNumId w:val="235"/>
  </w:num>
  <w:num w:numId="20">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216"/>
  </w:num>
  <w:num w:numId="23">
    <w:abstractNumId w:val="60"/>
  </w:num>
  <w:num w:numId="24">
    <w:abstractNumId w:val="140"/>
  </w:num>
  <w:num w:numId="25">
    <w:abstractNumId w:val="112"/>
  </w:num>
  <w:num w:numId="26">
    <w:abstractNumId w:val="125"/>
  </w:num>
  <w:num w:numId="27">
    <w:abstractNumId w:val="230"/>
  </w:num>
  <w:num w:numId="28">
    <w:abstractNumId w:val="275"/>
  </w:num>
  <w:num w:numId="29">
    <w:abstractNumId w:val="124"/>
  </w:num>
  <w:num w:numId="30">
    <w:abstractNumId w:val="233"/>
  </w:num>
  <w:num w:numId="31">
    <w:abstractNumId w:val="289"/>
  </w:num>
  <w:num w:numId="32">
    <w:abstractNumId w:val="83"/>
  </w:num>
  <w:num w:numId="33">
    <w:abstractNumId w:val="139"/>
  </w:num>
  <w:num w:numId="34">
    <w:abstractNumId w:val="7"/>
  </w:num>
  <w:num w:numId="35">
    <w:abstractNumId w:val="51"/>
  </w:num>
  <w:num w:numId="36">
    <w:abstractNumId w:val="43"/>
  </w:num>
  <w:num w:numId="37">
    <w:abstractNumId w:val="226"/>
  </w:num>
  <w:num w:numId="38">
    <w:abstractNumId w:val="42"/>
  </w:num>
  <w:num w:numId="39">
    <w:abstractNumId w:val="79"/>
  </w:num>
  <w:num w:numId="40">
    <w:abstractNumId w:val="48"/>
  </w:num>
  <w:num w:numId="41">
    <w:abstractNumId w:val="276"/>
  </w:num>
  <w:num w:numId="42">
    <w:abstractNumId w:val="33"/>
  </w:num>
  <w:num w:numId="43">
    <w:abstractNumId w:val="219"/>
  </w:num>
  <w:num w:numId="44">
    <w:abstractNumId w:val="180"/>
  </w:num>
  <w:num w:numId="45">
    <w:abstractNumId w:val="179"/>
  </w:num>
  <w:num w:numId="46">
    <w:abstractNumId w:val="207"/>
  </w:num>
  <w:num w:numId="47">
    <w:abstractNumId w:val="258"/>
  </w:num>
  <w:num w:numId="48">
    <w:abstractNumId w:val="159"/>
  </w:num>
  <w:num w:numId="49">
    <w:abstractNumId w:val="17"/>
  </w:num>
  <w:num w:numId="50">
    <w:abstractNumId w:val="137"/>
  </w:num>
  <w:num w:numId="51">
    <w:abstractNumId w:val="171"/>
  </w:num>
  <w:num w:numId="52">
    <w:abstractNumId w:val="113"/>
  </w:num>
  <w:num w:numId="53">
    <w:abstractNumId w:val="135"/>
  </w:num>
  <w:num w:numId="54">
    <w:abstractNumId w:val="121"/>
  </w:num>
  <w:num w:numId="55">
    <w:abstractNumId w:val="222"/>
  </w:num>
  <w:num w:numId="56">
    <w:abstractNumId w:val="8"/>
  </w:num>
  <w:num w:numId="57">
    <w:abstractNumId w:val="96"/>
  </w:num>
  <w:num w:numId="58">
    <w:abstractNumId w:val="91"/>
  </w:num>
  <w:num w:numId="59">
    <w:abstractNumId w:val="188"/>
  </w:num>
  <w:num w:numId="60">
    <w:abstractNumId w:val="221"/>
  </w:num>
  <w:num w:numId="61">
    <w:abstractNumId w:val="152"/>
  </w:num>
  <w:num w:numId="62">
    <w:abstractNumId w:val="213"/>
  </w:num>
  <w:num w:numId="63">
    <w:abstractNumId w:val="62"/>
  </w:num>
  <w:num w:numId="64">
    <w:abstractNumId w:val="178"/>
  </w:num>
  <w:num w:numId="65">
    <w:abstractNumId w:val="243"/>
  </w:num>
  <w:num w:numId="66">
    <w:abstractNumId w:val="122"/>
  </w:num>
  <w:num w:numId="67">
    <w:abstractNumId w:val="41"/>
  </w:num>
  <w:num w:numId="68">
    <w:abstractNumId w:val="167"/>
  </w:num>
  <w:num w:numId="69">
    <w:abstractNumId w:val="241"/>
  </w:num>
  <w:num w:numId="70">
    <w:abstractNumId w:val="82"/>
  </w:num>
  <w:num w:numId="71">
    <w:abstractNumId w:val="292"/>
  </w:num>
  <w:num w:numId="72">
    <w:abstractNumId w:val="95"/>
  </w:num>
  <w:num w:numId="73">
    <w:abstractNumId w:val="232"/>
  </w:num>
  <w:num w:numId="74">
    <w:abstractNumId w:val="245"/>
  </w:num>
  <w:num w:numId="75">
    <w:abstractNumId w:val="129"/>
  </w:num>
  <w:num w:numId="76">
    <w:abstractNumId w:val="54"/>
  </w:num>
  <w:num w:numId="77">
    <w:abstractNumId w:val="170"/>
  </w:num>
  <w:num w:numId="78">
    <w:abstractNumId w:val="15"/>
  </w:num>
  <w:num w:numId="79">
    <w:abstractNumId w:val="116"/>
  </w:num>
  <w:num w:numId="80">
    <w:abstractNumId w:val="285"/>
  </w:num>
  <w:num w:numId="81">
    <w:abstractNumId w:val="254"/>
  </w:num>
  <w:num w:numId="82">
    <w:abstractNumId w:val="131"/>
  </w:num>
  <w:num w:numId="83">
    <w:abstractNumId w:val="78"/>
  </w:num>
  <w:num w:numId="84">
    <w:abstractNumId w:val="163"/>
  </w:num>
  <w:num w:numId="85">
    <w:abstractNumId w:val="182"/>
  </w:num>
  <w:num w:numId="86">
    <w:abstractNumId w:val="22"/>
  </w:num>
  <w:num w:numId="87">
    <w:abstractNumId w:val="287"/>
  </w:num>
  <w:num w:numId="88">
    <w:abstractNumId w:val="75"/>
  </w:num>
  <w:num w:numId="89">
    <w:abstractNumId w:val="46"/>
  </w:num>
  <w:num w:numId="90">
    <w:abstractNumId w:val="154"/>
  </w:num>
  <w:num w:numId="91">
    <w:abstractNumId w:val="93"/>
  </w:num>
  <w:num w:numId="92">
    <w:abstractNumId w:val="80"/>
  </w:num>
  <w:num w:numId="93">
    <w:abstractNumId w:val="107"/>
  </w:num>
  <w:num w:numId="94">
    <w:abstractNumId w:val="68"/>
  </w:num>
  <w:num w:numId="95">
    <w:abstractNumId w:val="44"/>
  </w:num>
  <w:num w:numId="96">
    <w:abstractNumId w:val="1"/>
  </w:num>
  <w:num w:numId="97">
    <w:abstractNumId w:val="81"/>
  </w:num>
  <w:num w:numId="98">
    <w:abstractNumId w:val="286"/>
  </w:num>
  <w:num w:numId="99">
    <w:abstractNumId w:val="11"/>
  </w:num>
  <w:num w:numId="100">
    <w:abstractNumId w:val="196"/>
  </w:num>
  <w:num w:numId="101">
    <w:abstractNumId w:val="260"/>
  </w:num>
  <w:num w:numId="102">
    <w:abstractNumId w:val="126"/>
  </w:num>
  <w:num w:numId="103">
    <w:abstractNumId w:val="103"/>
  </w:num>
  <w:num w:numId="104">
    <w:abstractNumId w:val="253"/>
  </w:num>
  <w:num w:numId="105">
    <w:abstractNumId w:val="238"/>
  </w:num>
  <w:num w:numId="106">
    <w:abstractNumId w:val="269"/>
  </w:num>
  <w:num w:numId="107">
    <w:abstractNumId w:val="274"/>
  </w:num>
  <w:num w:numId="108">
    <w:abstractNumId w:val="195"/>
  </w:num>
  <w:num w:numId="109">
    <w:abstractNumId w:val="237"/>
  </w:num>
  <w:num w:numId="110">
    <w:abstractNumId w:val="49"/>
  </w:num>
  <w:num w:numId="111">
    <w:abstractNumId w:val="66"/>
  </w:num>
  <w:num w:numId="112">
    <w:abstractNumId w:val="37"/>
  </w:num>
  <w:num w:numId="113">
    <w:abstractNumId w:val="56"/>
  </w:num>
  <w:num w:numId="114">
    <w:abstractNumId w:val="57"/>
  </w:num>
  <w:num w:numId="115">
    <w:abstractNumId w:val="255"/>
  </w:num>
  <w:num w:numId="116">
    <w:abstractNumId w:val="71"/>
  </w:num>
  <w:num w:numId="117">
    <w:abstractNumId w:val="183"/>
  </w:num>
  <w:num w:numId="118">
    <w:abstractNumId w:val="0"/>
  </w:num>
  <w:num w:numId="119">
    <w:abstractNumId w:val="239"/>
  </w:num>
  <w:num w:numId="120">
    <w:abstractNumId w:val="92"/>
  </w:num>
  <w:num w:numId="121">
    <w:abstractNumId w:val="105"/>
  </w:num>
  <w:num w:numId="122">
    <w:abstractNumId w:val="102"/>
  </w:num>
  <w:num w:numId="123">
    <w:abstractNumId w:val="185"/>
  </w:num>
  <w:num w:numId="124">
    <w:abstractNumId w:val="200"/>
  </w:num>
  <w:num w:numId="125">
    <w:abstractNumId w:val="201"/>
  </w:num>
  <w:num w:numId="126">
    <w:abstractNumId w:val="86"/>
  </w:num>
  <w:num w:numId="127">
    <w:abstractNumId w:val="205"/>
  </w:num>
  <w:num w:numId="128">
    <w:abstractNumId w:val="114"/>
  </w:num>
  <w:num w:numId="129">
    <w:abstractNumId w:val="251"/>
  </w:num>
  <w:num w:numId="130">
    <w:abstractNumId w:val="246"/>
  </w:num>
  <w:num w:numId="131">
    <w:abstractNumId w:val="187"/>
  </w:num>
  <w:num w:numId="132">
    <w:abstractNumId w:val="166"/>
  </w:num>
  <w:num w:numId="133">
    <w:abstractNumId w:val="108"/>
  </w:num>
  <w:num w:numId="134">
    <w:abstractNumId w:val="271"/>
  </w:num>
  <w:num w:numId="135">
    <w:abstractNumId w:val="59"/>
  </w:num>
  <w:num w:numId="136">
    <w:abstractNumId w:val="21"/>
  </w:num>
  <w:num w:numId="137">
    <w:abstractNumId w:val="34"/>
  </w:num>
  <w:num w:numId="138">
    <w:abstractNumId w:val="220"/>
  </w:num>
  <w:num w:numId="139">
    <w:abstractNumId w:val="223"/>
  </w:num>
  <w:num w:numId="140">
    <w:abstractNumId w:val="29"/>
  </w:num>
  <w:num w:numId="141">
    <w:abstractNumId w:val="144"/>
  </w:num>
  <w:num w:numId="142">
    <w:abstractNumId w:val="164"/>
  </w:num>
  <w:num w:numId="143">
    <w:abstractNumId w:val="77"/>
  </w:num>
  <w:num w:numId="144">
    <w:abstractNumId w:val="248"/>
  </w:num>
  <w:num w:numId="145">
    <w:abstractNumId w:val="38"/>
  </w:num>
  <w:num w:numId="146">
    <w:abstractNumId w:val="270"/>
  </w:num>
  <w:num w:numId="147">
    <w:abstractNumId w:val="263"/>
  </w:num>
  <w:num w:numId="148">
    <w:abstractNumId w:val="142"/>
  </w:num>
  <w:num w:numId="149">
    <w:abstractNumId w:val="204"/>
  </w:num>
  <w:num w:numId="150">
    <w:abstractNumId w:val="198"/>
  </w:num>
  <w:num w:numId="151">
    <w:abstractNumId w:val="52"/>
  </w:num>
  <w:num w:numId="152">
    <w:abstractNumId w:val="240"/>
  </w:num>
  <w:num w:numId="153">
    <w:abstractNumId w:val="224"/>
  </w:num>
  <w:num w:numId="154">
    <w:abstractNumId w:val="26"/>
  </w:num>
  <w:num w:numId="155">
    <w:abstractNumId w:val="259"/>
  </w:num>
  <w:num w:numId="156">
    <w:abstractNumId w:val="153"/>
  </w:num>
  <w:num w:numId="157">
    <w:abstractNumId w:val="296"/>
  </w:num>
  <w:num w:numId="158">
    <w:abstractNumId w:val="67"/>
  </w:num>
  <w:num w:numId="159">
    <w:abstractNumId w:val="150"/>
  </w:num>
  <w:num w:numId="160">
    <w:abstractNumId w:val="186"/>
  </w:num>
  <w:num w:numId="161">
    <w:abstractNumId w:val="211"/>
  </w:num>
  <w:num w:numId="162">
    <w:abstractNumId w:val="244"/>
  </w:num>
  <w:num w:numId="163">
    <w:abstractNumId w:val="90"/>
  </w:num>
  <w:num w:numId="164">
    <w:abstractNumId w:val="160"/>
  </w:num>
  <w:num w:numId="165">
    <w:abstractNumId w:val="228"/>
  </w:num>
  <w:num w:numId="166">
    <w:abstractNumId w:val="212"/>
  </w:num>
  <w:num w:numId="167">
    <w:abstractNumId w:val="97"/>
  </w:num>
  <w:num w:numId="168">
    <w:abstractNumId w:val="265"/>
  </w:num>
  <w:num w:numId="169">
    <w:abstractNumId w:val="197"/>
  </w:num>
  <w:num w:numId="170">
    <w:abstractNumId w:val="101"/>
  </w:num>
  <w:num w:numId="171">
    <w:abstractNumId w:val="192"/>
  </w:num>
  <w:num w:numId="172">
    <w:abstractNumId w:val="123"/>
  </w:num>
  <w:num w:numId="173">
    <w:abstractNumId w:val="176"/>
  </w:num>
  <w:num w:numId="174">
    <w:abstractNumId w:val="278"/>
  </w:num>
  <w:num w:numId="175">
    <w:abstractNumId w:val="20"/>
  </w:num>
  <w:num w:numId="176">
    <w:abstractNumId w:val="214"/>
  </w:num>
  <w:num w:numId="177">
    <w:abstractNumId w:val="106"/>
  </w:num>
  <w:num w:numId="178">
    <w:abstractNumId w:val="202"/>
  </w:num>
  <w:num w:numId="179">
    <w:abstractNumId w:val="117"/>
  </w:num>
  <w:num w:numId="180">
    <w:abstractNumId w:val="168"/>
  </w:num>
  <w:num w:numId="181">
    <w:abstractNumId w:val="72"/>
  </w:num>
  <w:num w:numId="182">
    <w:abstractNumId w:val="53"/>
  </w:num>
  <w:num w:numId="183">
    <w:abstractNumId w:val="84"/>
  </w:num>
  <w:num w:numId="184">
    <w:abstractNumId w:val="172"/>
  </w:num>
  <w:num w:numId="185">
    <w:abstractNumId w:val="156"/>
  </w:num>
  <w:num w:numId="186">
    <w:abstractNumId w:val="199"/>
  </w:num>
  <w:num w:numId="187">
    <w:abstractNumId w:val="256"/>
  </w:num>
  <w:num w:numId="188">
    <w:abstractNumId w:val="6"/>
  </w:num>
  <w:num w:numId="189">
    <w:abstractNumId w:val="161"/>
  </w:num>
  <w:num w:numId="190">
    <w:abstractNumId w:val="225"/>
  </w:num>
  <w:num w:numId="191">
    <w:abstractNumId w:val="18"/>
  </w:num>
  <w:num w:numId="192">
    <w:abstractNumId w:val="215"/>
  </w:num>
  <w:num w:numId="193">
    <w:abstractNumId w:val="87"/>
  </w:num>
  <w:num w:numId="194">
    <w:abstractNumId w:val="149"/>
  </w:num>
  <w:num w:numId="195">
    <w:abstractNumId w:val="36"/>
  </w:num>
  <w:num w:numId="196">
    <w:abstractNumId w:val="9"/>
  </w:num>
  <w:num w:numId="197">
    <w:abstractNumId w:val="148"/>
  </w:num>
  <w:num w:numId="198">
    <w:abstractNumId w:val="143"/>
  </w:num>
  <w:num w:numId="199">
    <w:abstractNumId w:val="5"/>
  </w:num>
  <w:num w:numId="200">
    <w:abstractNumId w:val="184"/>
  </w:num>
  <w:num w:numId="201">
    <w:abstractNumId w:val="227"/>
  </w:num>
  <w:num w:numId="202">
    <w:abstractNumId w:val="119"/>
  </w:num>
  <w:num w:numId="203">
    <w:abstractNumId w:val="190"/>
  </w:num>
  <w:num w:numId="204">
    <w:abstractNumId w:val="208"/>
  </w:num>
  <w:num w:numId="205">
    <w:abstractNumId w:val="10"/>
  </w:num>
  <w:num w:numId="206">
    <w:abstractNumId w:val="279"/>
  </w:num>
  <w:num w:numId="207">
    <w:abstractNumId w:val="210"/>
  </w:num>
  <w:num w:numId="208">
    <w:abstractNumId w:val="193"/>
  </w:num>
  <w:num w:numId="209">
    <w:abstractNumId w:val="136"/>
  </w:num>
  <w:num w:numId="210">
    <w:abstractNumId w:val="236"/>
  </w:num>
  <w:num w:numId="211">
    <w:abstractNumId w:val="282"/>
  </w:num>
  <w:num w:numId="212">
    <w:abstractNumId w:val="295"/>
  </w:num>
  <w:num w:numId="213">
    <w:abstractNumId w:val="110"/>
  </w:num>
  <w:num w:numId="214">
    <w:abstractNumId w:val="249"/>
  </w:num>
  <w:num w:numId="215">
    <w:abstractNumId w:val="175"/>
  </w:num>
  <w:num w:numId="216">
    <w:abstractNumId w:val="247"/>
  </w:num>
  <w:num w:numId="217">
    <w:abstractNumId w:val="283"/>
  </w:num>
  <w:num w:numId="218">
    <w:abstractNumId w:val="281"/>
  </w:num>
  <w:num w:numId="219">
    <w:abstractNumId w:val="4"/>
  </w:num>
  <w:num w:numId="220">
    <w:abstractNumId w:val="280"/>
  </w:num>
  <w:num w:numId="221">
    <w:abstractNumId w:val="203"/>
  </w:num>
  <w:num w:numId="222">
    <w:abstractNumId w:val="70"/>
  </w:num>
  <w:num w:numId="223">
    <w:abstractNumId w:val="64"/>
  </w:num>
  <w:num w:numId="224">
    <w:abstractNumId w:val="252"/>
  </w:num>
  <w:num w:numId="225">
    <w:abstractNumId w:val="267"/>
  </w:num>
  <w:num w:numId="226">
    <w:abstractNumId w:val="32"/>
  </w:num>
  <w:num w:numId="227">
    <w:abstractNumId w:val="40"/>
  </w:num>
  <w:num w:numId="228">
    <w:abstractNumId w:val="268"/>
  </w:num>
  <w:num w:numId="229">
    <w:abstractNumId w:val="162"/>
  </w:num>
  <w:num w:numId="230">
    <w:abstractNumId w:val="291"/>
  </w:num>
  <w:num w:numId="231">
    <w:abstractNumId w:val="89"/>
  </w:num>
  <w:num w:numId="232">
    <w:abstractNumId w:val="277"/>
  </w:num>
  <w:num w:numId="233">
    <w:abstractNumId w:val="104"/>
  </w:num>
  <w:num w:numId="234">
    <w:abstractNumId w:val="94"/>
  </w:num>
  <w:num w:numId="235">
    <w:abstractNumId w:val="12"/>
  </w:num>
  <w:num w:numId="236">
    <w:abstractNumId w:val="111"/>
  </w:num>
  <w:num w:numId="237">
    <w:abstractNumId w:val="3"/>
  </w:num>
  <w:num w:numId="238">
    <w:abstractNumId w:val="133"/>
  </w:num>
  <w:num w:numId="239">
    <w:abstractNumId w:val="217"/>
  </w:num>
  <w:num w:numId="240">
    <w:abstractNumId w:val="272"/>
  </w:num>
  <w:num w:numId="241">
    <w:abstractNumId w:val="173"/>
  </w:num>
  <w:num w:numId="242">
    <w:abstractNumId w:val="128"/>
  </w:num>
  <w:num w:numId="243">
    <w:abstractNumId w:val="138"/>
  </w:num>
  <w:num w:numId="244">
    <w:abstractNumId w:val="194"/>
  </w:num>
  <w:num w:numId="245">
    <w:abstractNumId w:val="264"/>
  </w:num>
  <w:num w:numId="246">
    <w:abstractNumId w:val="50"/>
  </w:num>
  <w:num w:numId="247">
    <w:abstractNumId w:val="30"/>
  </w:num>
  <w:num w:numId="248">
    <w:abstractNumId w:val="147"/>
  </w:num>
  <w:num w:numId="249">
    <w:abstractNumId w:val="55"/>
  </w:num>
  <w:num w:numId="250">
    <w:abstractNumId w:val="257"/>
  </w:num>
  <w:num w:numId="251">
    <w:abstractNumId w:val="74"/>
  </w:num>
  <w:num w:numId="252">
    <w:abstractNumId w:val="157"/>
  </w:num>
  <w:num w:numId="253">
    <w:abstractNumId w:val="234"/>
  </w:num>
  <w:num w:numId="254">
    <w:abstractNumId w:val="45"/>
  </w:num>
  <w:num w:numId="255">
    <w:abstractNumId w:val="141"/>
  </w:num>
  <w:num w:numId="256">
    <w:abstractNumId w:val="99"/>
  </w:num>
  <w:num w:numId="257">
    <w:abstractNumId w:val="23"/>
  </w:num>
  <w:num w:numId="258">
    <w:abstractNumId w:val="27"/>
  </w:num>
  <w:num w:numId="259">
    <w:abstractNumId w:val="229"/>
  </w:num>
  <w:num w:numId="260">
    <w:abstractNumId w:val="76"/>
  </w:num>
  <w:num w:numId="261">
    <w:abstractNumId w:val="293"/>
  </w:num>
  <w:num w:numId="262">
    <w:abstractNumId w:val="73"/>
  </w:num>
  <w:num w:numId="263">
    <w:abstractNumId w:val="58"/>
  </w:num>
  <w:num w:numId="264">
    <w:abstractNumId w:val="2"/>
  </w:num>
  <w:num w:numId="265">
    <w:abstractNumId w:val="85"/>
  </w:num>
  <w:num w:numId="266">
    <w:abstractNumId w:val="261"/>
  </w:num>
  <w:num w:numId="267">
    <w:abstractNumId w:val="250"/>
  </w:num>
  <w:num w:numId="268">
    <w:abstractNumId w:val="65"/>
  </w:num>
  <w:num w:numId="269">
    <w:abstractNumId w:val="100"/>
  </w:num>
  <w:num w:numId="270">
    <w:abstractNumId w:val="47"/>
  </w:num>
  <w:num w:numId="271">
    <w:abstractNumId w:val="25"/>
  </w:num>
  <w:num w:numId="272">
    <w:abstractNumId w:val="63"/>
  </w:num>
  <w:num w:numId="273">
    <w:abstractNumId w:val="284"/>
  </w:num>
  <w:num w:numId="274">
    <w:abstractNumId w:val="146"/>
  </w:num>
  <w:num w:numId="275">
    <w:abstractNumId w:val="31"/>
  </w:num>
  <w:num w:numId="276">
    <w:abstractNumId w:val="165"/>
  </w:num>
  <w:num w:numId="277">
    <w:abstractNumId w:val="242"/>
  </w:num>
  <w:num w:numId="278">
    <w:abstractNumId w:val="177"/>
  </w:num>
  <w:num w:numId="279">
    <w:abstractNumId w:val="69"/>
  </w:num>
  <w:num w:numId="280">
    <w:abstractNumId w:val="273"/>
  </w:num>
  <w:num w:numId="281">
    <w:abstractNumId w:val="35"/>
  </w:num>
  <w:num w:numId="282">
    <w:abstractNumId w:val="206"/>
  </w:num>
  <w:num w:numId="283">
    <w:abstractNumId w:val="158"/>
  </w:num>
  <w:num w:numId="284">
    <w:abstractNumId w:val="155"/>
  </w:num>
  <w:num w:numId="285">
    <w:abstractNumId w:val="14"/>
  </w:num>
  <w:num w:numId="286">
    <w:abstractNumId w:val="19"/>
  </w:num>
  <w:num w:numId="287">
    <w:abstractNumId w:val="120"/>
  </w:num>
  <w:num w:numId="288">
    <w:abstractNumId w:val="134"/>
  </w:num>
  <w:num w:numId="289">
    <w:abstractNumId w:val="115"/>
  </w:num>
  <w:num w:numId="290">
    <w:abstractNumId w:val="24"/>
  </w:num>
  <w:num w:numId="291">
    <w:abstractNumId w:val="130"/>
  </w:num>
  <w:num w:numId="292">
    <w:abstractNumId w:val="294"/>
  </w:num>
  <w:num w:numId="293">
    <w:abstractNumId w:val="209"/>
  </w:num>
  <w:num w:numId="294">
    <w:abstractNumId w:val="118"/>
  </w:num>
  <w:num w:numId="295">
    <w:abstractNumId w:val="231"/>
  </w:num>
  <w:num w:numId="296">
    <w:abstractNumId w:val="127"/>
  </w:num>
  <w:num w:numId="297">
    <w:abstractNumId w:val="145"/>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DD"/>
    <w:rsid w:val="0000269C"/>
    <w:rsid w:val="00004CC5"/>
    <w:rsid w:val="00007C85"/>
    <w:rsid w:val="00010416"/>
    <w:rsid w:val="0001338E"/>
    <w:rsid w:val="0001566A"/>
    <w:rsid w:val="00017648"/>
    <w:rsid w:val="00017746"/>
    <w:rsid w:val="0002231C"/>
    <w:rsid w:val="0002294F"/>
    <w:rsid w:val="00022A13"/>
    <w:rsid w:val="00026460"/>
    <w:rsid w:val="00027230"/>
    <w:rsid w:val="00027A94"/>
    <w:rsid w:val="000378EB"/>
    <w:rsid w:val="00037ABF"/>
    <w:rsid w:val="000407FA"/>
    <w:rsid w:val="000426C7"/>
    <w:rsid w:val="0004722D"/>
    <w:rsid w:val="00051FAB"/>
    <w:rsid w:val="00055B74"/>
    <w:rsid w:val="00056EA8"/>
    <w:rsid w:val="00057CB2"/>
    <w:rsid w:val="00062409"/>
    <w:rsid w:val="00062A8A"/>
    <w:rsid w:val="00065EA3"/>
    <w:rsid w:val="00066387"/>
    <w:rsid w:val="000675F9"/>
    <w:rsid w:val="00072245"/>
    <w:rsid w:val="0007347A"/>
    <w:rsid w:val="00075FF3"/>
    <w:rsid w:val="00076BB5"/>
    <w:rsid w:val="00080D16"/>
    <w:rsid w:val="00080EE8"/>
    <w:rsid w:val="0008127F"/>
    <w:rsid w:val="000818E8"/>
    <w:rsid w:val="000843E5"/>
    <w:rsid w:val="00085849"/>
    <w:rsid w:val="00085BAD"/>
    <w:rsid w:val="00087E35"/>
    <w:rsid w:val="0009284F"/>
    <w:rsid w:val="00094A61"/>
    <w:rsid w:val="00094ECF"/>
    <w:rsid w:val="00096215"/>
    <w:rsid w:val="00096525"/>
    <w:rsid w:val="000A19BC"/>
    <w:rsid w:val="000A1E81"/>
    <w:rsid w:val="000B1C82"/>
    <w:rsid w:val="000B5DBC"/>
    <w:rsid w:val="000B76F3"/>
    <w:rsid w:val="000C127E"/>
    <w:rsid w:val="000C4203"/>
    <w:rsid w:val="000D0644"/>
    <w:rsid w:val="000D4116"/>
    <w:rsid w:val="000D4D03"/>
    <w:rsid w:val="000D5D6E"/>
    <w:rsid w:val="000E1EF5"/>
    <w:rsid w:val="000F0991"/>
    <w:rsid w:val="000F0D01"/>
    <w:rsid w:val="000F131A"/>
    <w:rsid w:val="000F32A3"/>
    <w:rsid w:val="000F43C5"/>
    <w:rsid w:val="000F6464"/>
    <w:rsid w:val="001008DA"/>
    <w:rsid w:val="0010242C"/>
    <w:rsid w:val="00106D0C"/>
    <w:rsid w:val="001120E9"/>
    <w:rsid w:val="001137DD"/>
    <w:rsid w:val="00114275"/>
    <w:rsid w:val="001205BE"/>
    <w:rsid w:val="001207C7"/>
    <w:rsid w:val="00121330"/>
    <w:rsid w:val="00122C04"/>
    <w:rsid w:val="001248B3"/>
    <w:rsid w:val="00125BF7"/>
    <w:rsid w:val="001274AB"/>
    <w:rsid w:val="00130977"/>
    <w:rsid w:val="00131672"/>
    <w:rsid w:val="00132577"/>
    <w:rsid w:val="001334F2"/>
    <w:rsid w:val="0014082A"/>
    <w:rsid w:val="001450C3"/>
    <w:rsid w:val="00146B07"/>
    <w:rsid w:val="00147726"/>
    <w:rsid w:val="001500BB"/>
    <w:rsid w:val="00151255"/>
    <w:rsid w:val="00151389"/>
    <w:rsid w:val="00151587"/>
    <w:rsid w:val="001520A5"/>
    <w:rsid w:val="0015472F"/>
    <w:rsid w:val="00157B5B"/>
    <w:rsid w:val="001632D1"/>
    <w:rsid w:val="00164C9B"/>
    <w:rsid w:val="00167502"/>
    <w:rsid w:val="00170EE4"/>
    <w:rsid w:val="0017183C"/>
    <w:rsid w:val="00172D4C"/>
    <w:rsid w:val="00173401"/>
    <w:rsid w:val="00173C8E"/>
    <w:rsid w:val="001763FD"/>
    <w:rsid w:val="00181263"/>
    <w:rsid w:val="00182455"/>
    <w:rsid w:val="00182928"/>
    <w:rsid w:val="001838CC"/>
    <w:rsid w:val="00184D40"/>
    <w:rsid w:val="00186086"/>
    <w:rsid w:val="00190304"/>
    <w:rsid w:val="0019757B"/>
    <w:rsid w:val="00197E63"/>
    <w:rsid w:val="001A0E17"/>
    <w:rsid w:val="001B1752"/>
    <w:rsid w:val="001B428E"/>
    <w:rsid w:val="001C1021"/>
    <w:rsid w:val="001C3CFA"/>
    <w:rsid w:val="001C3F75"/>
    <w:rsid w:val="001C64A5"/>
    <w:rsid w:val="001D0162"/>
    <w:rsid w:val="001D1A20"/>
    <w:rsid w:val="001D1FE2"/>
    <w:rsid w:val="001D25BC"/>
    <w:rsid w:val="001D52AB"/>
    <w:rsid w:val="001D7983"/>
    <w:rsid w:val="001E0AE4"/>
    <w:rsid w:val="001E0FD3"/>
    <w:rsid w:val="001E320E"/>
    <w:rsid w:val="001E3F82"/>
    <w:rsid w:val="001E4F75"/>
    <w:rsid w:val="001E5C08"/>
    <w:rsid w:val="001E6A88"/>
    <w:rsid w:val="001F2F12"/>
    <w:rsid w:val="001F31D5"/>
    <w:rsid w:val="00214A4D"/>
    <w:rsid w:val="00222DE0"/>
    <w:rsid w:val="0022376D"/>
    <w:rsid w:val="00225496"/>
    <w:rsid w:val="002255CE"/>
    <w:rsid w:val="002265C6"/>
    <w:rsid w:val="002305CF"/>
    <w:rsid w:val="00232870"/>
    <w:rsid w:val="002343BA"/>
    <w:rsid w:val="00240689"/>
    <w:rsid w:val="00245438"/>
    <w:rsid w:val="00246233"/>
    <w:rsid w:val="00247554"/>
    <w:rsid w:val="00247FAC"/>
    <w:rsid w:val="00251029"/>
    <w:rsid w:val="00251E9D"/>
    <w:rsid w:val="00252568"/>
    <w:rsid w:val="00253877"/>
    <w:rsid w:val="00254500"/>
    <w:rsid w:val="00255D42"/>
    <w:rsid w:val="00256163"/>
    <w:rsid w:val="00260C96"/>
    <w:rsid w:val="00262A1C"/>
    <w:rsid w:val="00267D24"/>
    <w:rsid w:val="0027337B"/>
    <w:rsid w:val="00281F29"/>
    <w:rsid w:val="00285AA4"/>
    <w:rsid w:val="00286A88"/>
    <w:rsid w:val="00291CEC"/>
    <w:rsid w:val="0029272C"/>
    <w:rsid w:val="00293AC3"/>
    <w:rsid w:val="002954A7"/>
    <w:rsid w:val="00297BDA"/>
    <w:rsid w:val="002A2121"/>
    <w:rsid w:val="002A5576"/>
    <w:rsid w:val="002B56BC"/>
    <w:rsid w:val="002B79BA"/>
    <w:rsid w:val="002C3716"/>
    <w:rsid w:val="002C5588"/>
    <w:rsid w:val="002C71DC"/>
    <w:rsid w:val="002D09DA"/>
    <w:rsid w:val="002D231D"/>
    <w:rsid w:val="002E48F4"/>
    <w:rsid w:val="002E4993"/>
    <w:rsid w:val="002E5C0C"/>
    <w:rsid w:val="002F268F"/>
    <w:rsid w:val="002F678F"/>
    <w:rsid w:val="002F6CCD"/>
    <w:rsid w:val="003022CF"/>
    <w:rsid w:val="0030310B"/>
    <w:rsid w:val="0030587E"/>
    <w:rsid w:val="00311B7F"/>
    <w:rsid w:val="00314436"/>
    <w:rsid w:val="00315025"/>
    <w:rsid w:val="00316F2B"/>
    <w:rsid w:val="00321413"/>
    <w:rsid w:val="00321E47"/>
    <w:rsid w:val="0032355F"/>
    <w:rsid w:val="0032599B"/>
    <w:rsid w:val="00330F09"/>
    <w:rsid w:val="0033235A"/>
    <w:rsid w:val="0033584F"/>
    <w:rsid w:val="00344D45"/>
    <w:rsid w:val="0034557B"/>
    <w:rsid w:val="00345724"/>
    <w:rsid w:val="00346CA7"/>
    <w:rsid w:val="00351D68"/>
    <w:rsid w:val="00363AF6"/>
    <w:rsid w:val="00363F34"/>
    <w:rsid w:val="00370AC1"/>
    <w:rsid w:val="00371676"/>
    <w:rsid w:val="003719C5"/>
    <w:rsid w:val="003743E6"/>
    <w:rsid w:val="00374435"/>
    <w:rsid w:val="0037730D"/>
    <w:rsid w:val="00381700"/>
    <w:rsid w:val="00381A8E"/>
    <w:rsid w:val="00382F3E"/>
    <w:rsid w:val="00383989"/>
    <w:rsid w:val="00391694"/>
    <w:rsid w:val="00392C1B"/>
    <w:rsid w:val="0039756B"/>
    <w:rsid w:val="003A3468"/>
    <w:rsid w:val="003A5BBC"/>
    <w:rsid w:val="003D0298"/>
    <w:rsid w:val="003D10DB"/>
    <w:rsid w:val="003D1C8A"/>
    <w:rsid w:val="003E28B8"/>
    <w:rsid w:val="003E290B"/>
    <w:rsid w:val="003E5C48"/>
    <w:rsid w:val="003E7170"/>
    <w:rsid w:val="003F04F4"/>
    <w:rsid w:val="003F23B7"/>
    <w:rsid w:val="003F2484"/>
    <w:rsid w:val="003F35D1"/>
    <w:rsid w:val="003F405E"/>
    <w:rsid w:val="00400CB6"/>
    <w:rsid w:val="004025F6"/>
    <w:rsid w:val="00403272"/>
    <w:rsid w:val="0040369C"/>
    <w:rsid w:val="00404A78"/>
    <w:rsid w:val="00406E0C"/>
    <w:rsid w:val="004111F5"/>
    <w:rsid w:val="004142B5"/>
    <w:rsid w:val="0041538E"/>
    <w:rsid w:val="004177F5"/>
    <w:rsid w:val="0042039D"/>
    <w:rsid w:val="00425313"/>
    <w:rsid w:val="004278DB"/>
    <w:rsid w:val="0043074F"/>
    <w:rsid w:val="00430DF1"/>
    <w:rsid w:val="00431324"/>
    <w:rsid w:val="00433478"/>
    <w:rsid w:val="004342BC"/>
    <w:rsid w:val="0043432E"/>
    <w:rsid w:val="0043442C"/>
    <w:rsid w:val="00435166"/>
    <w:rsid w:val="0043689D"/>
    <w:rsid w:val="00437130"/>
    <w:rsid w:val="004379EF"/>
    <w:rsid w:val="00440443"/>
    <w:rsid w:val="00441816"/>
    <w:rsid w:val="004426F9"/>
    <w:rsid w:val="00442C08"/>
    <w:rsid w:val="00443D47"/>
    <w:rsid w:val="004453C5"/>
    <w:rsid w:val="00445438"/>
    <w:rsid w:val="00447137"/>
    <w:rsid w:val="00447BDE"/>
    <w:rsid w:val="00457E5F"/>
    <w:rsid w:val="004635E7"/>
    <w:rsid w:val="0046379A"/>
    <w:rsid w:val="00471E5E"/>
    <w:rsid w:val="00472BF9"/>
    <w:rsid w:val="0047536C"/>
    <w:rsid w:val="0048075F"/>
    <w:rsid w:val="00483454"/>
    <w:rsid w:val="00491745"/>
    <w:rsid w:val="0049662C"/>
    <w:rsid w:val="00497EA6"/>
    <w:rsid w:val="004A05AE"/>
    <w:rsid w:val="004A11C9"/>
    <w:rsid w:val="004A76C5"/>
    <w:rsid w:val="004B0291"/>
    <w:rsid w:val="004B3F66"/>
    <w:rsid w:val="004B43AE"/>
    <w:rsid w:val="004B43CB"/>
    <w:rsid w:val="004B44C1"/>
    <w:rsid w:val="004B73FE"/>
    <w:rsid w:val="004C41E7"/>
    <w:rsid w:val="004C4AA0"/>
    <w:rsid w:val="004C60F7"/>
    <w:rsid w:val="004C7245"/>
    <w:rsid w:val="004D0A9E"/>
    <w:rsid w:val="004D0AFF"/>
    <w:rsid w:val="004D5280"/>
    <w:rsid w:val="004E08FE"/>
    <w:rsid w:val="004E539D"/>
    <w:rsid w:val="004E5CEC"/>
    <w:rsid w:val="004E77F0"/>
    <w:rsid w:val="004F1CBE"/>
    <w:rsid w:val="004F59AA"/>
    <w:rsid w:val="004F5C21"/>
    <w:rsid w:val="005003E5"/>
    <w:rsid w:val="00501608"/>
    <w:rsid w:val="00504EBC"/>
    <w:rsid w:val="0050548F"/>
    <w:rsid w:val="005074F9"/>
    <w:rsid w:val="005075BD"/>
    <w:rsid w:val="00512671"/>
    <w:rsid w:val="00512C2B"/>
    <w:rsid w:val="00513BB6"/>
    <w:rsid w:val="0052318E"/>
    <w:rsid w:val="00523ABC"/>
    <w:rsid w:val="0052439A"/>
    <w:rsid w:val="00524408"/>
    <w:rsid w:val="00525211"/>
    <w:rsid w:val="00526D46"/>
    <w:rsid w:val="00526F7A"/>
    <w:rsid w:val="00531957"/>
    <w:rsid w:val="00531E0E"/>
    <w:rsid w:val="00532879"/>
    <w:rsid w:val="00532EDF"/>
    <w:rsid w:val="005340B1"/>
    <w:rsid w:val="00540A39"/>
    <w:rsid w:val="00541F1B"/>
    <w:rsid w:val="00542D4F"/>
    <w:rsid w:val="005431E9"/>
    <w:rsid w:val="00543C8F"/>
    <w:rsid w:val="005440E3"/>
    <w:rsid w:val="00544130"/>
    <w:rsid w:val="0054458E"/>
    <w:rsid w:val="00545587"/>
    <w:rsid w:val="00546B77"/>
    <w:rsid w:val="00551489"/>
    <w:rsid w:val="005538F9"/>
    <w:rsid w:val="00554E5A"/>
    <w:rsid w:val="005571C6"/>
    <w:rsid w:val="00565F6A"/>
    <w:rsid w:val="005725AD"/>
    <w:rsid w:val="00580778"/>
    <w:rsid w:val="0058098A"/>
    <w:rsid w:val="00581C5E"/>
    <w:rsid w:val="00584823"/>
    <w:rsid w:val="00585D6F"/>
    <w:rsid w:val="00587783"/>
    <w:rsid w:val="00590B3F"/>
    <w:rsid w:val="0059166F"/>
    <w:rsid w:val="005945DF"/>
    <w:rsid w:val="005948A9"/>
    <w:rsid w:val="00595E97"/>
    <w:rsid w:val="00597801"/>
    <w:rsid w:val="005A1C7E"/>
    <w:rsid w:val="005A3BCA"/>
    <w:rsid w:val="005A4E30"/>
    <w:rsid w:val="005A7840"/>
    <w:rsid w:val="005B0737"/>
    <w:rsid w:val="005B134D"/>
    <w:rsid w:val="005B50D8"/>
    <w:rsid w:val="005B7882"/>
    <w:rsid w:val="005C177E"/>
    <w:rsid w:val="005C296A"/>
    <w:rsid w:val="005C2E8B"/>
    <w:rsid w:val="005C5348"/>
    <w:rsid w:val="005C6735"/>
    <w:rsid w:val="005D1C47"/>
    <w:rsid w:val="005D4737"/>
    <w:rsid w:val="005D4750"/>
    <w:rsid w:val="005D5FCD"/>
    <w:rsid w:val="005D62CB"/>
    <w:rsid w:val="005D705B"/>
    <w:rsid w:val="005E3055"/>
    <w:rsid w:val="005E416C"/>
    <w:rsid w:val="005F0AF3"/>
    <w:rsid w:val="005F18F2"/>
    <w:rsid w:val="005F551C"/>
    <w:rsid w:val="00600E58"/>
    <w:rsid w:val="00611436"/>
    <w:rsid w:val="006149CF"/>
    <w:rsid w:val="00617BA0"/>
    <w:rsid w:val="006235AF"/>
    <w:rsid w:val="00637CAB"/>
    <w:rsid w:val="00641BF0"/>
    <w:rsid w:val="006432C4"/>
    <w:rsid w:val="0064469B"/>
    <w:rsid w:val="0064498D"/>
    <w:rsid w:val="00645093"/>
    <w:rsid w:val="00647E56"/>
    <w:rsid w:val="006525A3"/>
    <w:rsid w:val="00652624"/>
    <w:rsid w:val="0066475B"/>
    <w:rsid w:val="006659A4"/>
    <w:rsid w:val="00667D42"/>
    <w:rsid w:val="00671957"/>
    <w:rsid w:val="00676383"/>
    <w:rsid w:val="00682992"/>
    <w:rsid w:val="00683197"/>
    <w:rsid w:val="00683AC3"/>
    <w:rsid w:val="00691204"/>
    <w:rsid w:val="00691205"/>
    <w:rsid w:val="00691FCC"/>
    <w:rsid w:val="00697B18"/>
    <w:rsid w:val="006A2464"/>
    <w:rsid w:val="006A2FDA"/>
    <w:rsid w:val="006A5B2A"/>
    <w:rsid w:val="006A696C"/>
    <w:rsid w:val="006B4480"/>
    <w:rsid w:val="006C4523"/>
    <w:rsid w:val="006C5189"/>
    <w:rsid w:val="006C56B3"/>
    <w:rsid w:val="006C6589"/>
    <w:rsid w:val="006D34C8"/>
    <w:rsid w:val="006D3EF4"/>
    <w:rsid w:val="006D6E16"/>
    <w:rsid w:val="006E03E6"/>
    <w:rsid w:val="006E3B49"/>
    <w:rsid w:val="006E5087"/>
    <w:rsid w:val="006E6CCA"/>
    <w:rsid w:val="006F5CC5"/>
    <w:rsid w:val="00700210"/>
    <w:rsid w:val="007038FB"/>
    <w:rsid w:val="00705DA5"/>
    <w:rsid w:val="00705EC6"/>
    <w:rsid w:val="0071100C"/>
    <w:rsid w:val="007129EE"/>
    <w:rsid w:val="007146A0"/>
    <w:rsid w:val="00721BEF"/>
    <w:rsid w:val="00725C1D"/>
    <w:rsid w:val="0072742C"/>
    <w:rsid w:val="00730AF9"/>
    <w:rsid w:val="00732BA6"/>
    <w:rsid w:val="00735658"/>
    <w:rsid w:val="007475E4"/>
    <w:rsid w:val="0075299C"/>
    <w:rsid w:val="00753FB5"/>
    <w:rsid w:val="007552A1"/>
    <w:rsid w:val="007575D9"/>
    <w:rsid w:val="007630D4"/>
    <w:rsid w:val="007631F5"/>
    <w:rsid w:val="0076536D"/>
    <w:rsid w:val="0076762D"/>
    <w:rsid w:val="00770A3D"/>
    <w:rsid w:val="00774053"/>
    <w:rsid w:val="00777358"/>
    <w:rsid w:val="00780C50"/>
    <w:rsid w:val="00781D5B"/>
    <w:rsid w:val="007827BD"/>
    <w:rsid w:val="00784E95"/>
    <w:rsid w:val="0079292F"/>
    <w:rsid w:val="00794FEA"/>
    <w:rsid w:val="007A3040"/>
    <w:rsid w:val="007A3570"/>
    <w:rsid w:val="007A4A74"/>
    <w:rsid w:val="007A6E84"/>
    <w:rsid w:val="007A70A5"/>
    <w:rsid w:val="007B04C4"/>
    <w:rsid w:val="007B1277"/>
    <w:rsid w:val="007B1930"/>
    <w:rsid w:val="007B2788"/>
    <w:rsid w:val="007B366F"/>
    <w:rsid w:val="007B6AB2"/>
    <w:rsid w:val="007B7622"/>
    <w:rsid w:val="007B7BD5"/>
    <w:rsid w:val="007C1C7D"/>
    <w:rsid w:val="007C1D73"/>
    <w:rsid w:val="007C29E5"/>
    <w:rsid w:val="007C530E"/>
    <w:rsid w:val="007C57C6"/>
    <w:rsid w:val="007C7DF9"/>
    <w:rsid w:val="007D22A2"/>
    <w:rsid w:val="007D2879"/>
    <w:rsid w:val="007D2AF2"/>
    <w:rsid w:val="007D408F"/>
    <w:rsid w:val="007D64E4"/>
    <w:rsid w:val="007E300F"/>
    <w:rsid w:val="007E376D"/>
    <w:rsid w:val="007E547E"/>
    <w:rsid w:val="007E5EEE"/>
    <w:rsid w:val="007E6AB7"/>
    <w:rsid w:val="007E7879"/>
    <w:rsid w:val="007F2586"/>
    <w:rsid w:val="007F56DB"/>
    <w:rsid w:val="007F6DBE"/>
    <w:rsid w:val="007F7A85"/>
    <w:rsid w:val="00800A2C"/>
    <w:rsid w:val="008024DC"/>
    <w:rsid w:val="00804885"/>
    <w:rsid w:val="0080623F"/>
    <w:rsid w:val="008063DF"/>
    <w:rsid w:val="0081034B"/>
    <w:rsid w:val="00810B5B"/>
    <w:rsid w:val="008143C3"/>
    <w:rsid w:val="00814461"/>
    <w:rsid w:val="0081527B"/>
    <w:rsid w:val="00816F56"/>
    <w:rsid w:val="00817F67"/>
    <w:rsid w:val="0082350E"/>
    <w:rsid w:val="008253E1"/>
    <w:rsid w:val="00825E6C"/>
    <w:rsid w:val="00831667"/>
    <w:rsid w:val="00831ADE"/>
    <w:rsid w:val="008324BD"/>
    <w:rsid w:val="00834501"/>
    <w:rsid w:val="008356F8"/>
    <w:rsid w:val="00836434"/>
    <w:rsid w:val="008366C7"/>
    <w:rsid w:val="0083695A"/>
    <w:rsid w:val="008376C0"/>
    <w:rsid w:val="00837A01"/>
    <w:rsid w:val="008420C7"/>
    <w:rsid w:val="00842351"/>
    <w:rsid w:val="0084325B"/>
    <w:rsid w:val="0084374B"/>
    <w:rsid w:val="0084403A"/>
    <w:rsid w:val="00852F0A"/>
    <w:rsid w:val="008549CD"/>
    <w:rsid w:val="00855D5B"/>
    <w:rsid w:val="00856546"/>
    <w:rsid w:val="00857C49"/>
    <w:rsid w:val="00860619"/>
    <w:rsid w:val="0086102F"/>
    <w:rsid w:val="00864343"/>
    <w:rsid w:val="00870AA7"/>
    <w:rsid w:val="008720AB"/>
    <w:rsid w:val="008727B5"/>
    <w:rsid w:val="00873BED"/>
    <w:rsid w:val="00874262"/>
    <w:rsid w:val="0087614F"/>
    <w:rsid w:val="0087645D"/>
    <w:rsid w:val="008764CE"/>
    <w:rsid w:val="0087656D"/>
    <w:rsid w:val="00876988"/>
    <w:rsid w:val="00882E0C"/>
    <w:rsid w:val="00883054"/>
    <w:rsid w:val="00884AD6"/>
    <w:rsid w:val="00885366"/>
    <w:rsid w:val="00886782"/>
    <w:rsid w:val="00886BAF"/>
    <w:rsid w:val="00887327"/>
    <w:rsid w:val="008874C4"/>
    <w:rsid w:val="00891C2C"/>
    <w:rsid w:val="00891F7A"/>
    <w:rsid w:val="008963AF"/>
    <w:rsid w:val="008A01AE"/>
    <w:rsid w:val="008A0B39"/>
    <w:rsid w:val="008A204E"/>
    <w:rsid w:val="008A21B5"/>
    <w:rsid w:val="008A39EC"/>
    <w:rsid w:val="008A3BC0"/>
    <w:rsid w:val="008A50AD"/>
    <w:rsid w:val="008A5A5F"/>
    <w:rsid w:val="008A6170"/>
    <w:rsid w:val="008A6809"/>
    <w:rsid w:val="008A6876"/>
    <w:rsid w:val="008B0786"/>
    <w:rsid w:val="008B220D"/>
    <w:rsid w:val="008B2B1E"/>
    <w:rsid w:val="008C2629"/>
    <w:rsid w:val="008C37B0"/>
    <w:rsid w:val="008C5584"/>
    <w:rsid w:val="008D1CED"/>
    <w:rsid w:val="008D24D8"/>
    <w:rsid w:val="008D5269"/>
    <w:rsid w:val="008E20AF"/>
    <w:rsid w:val="008E6594"/>
    <w:rsid w:val="008E6D02"/>
    <w:rsid w:val="008E76B8"/>
    <w:rsid w:val="008F44A5"/>
    <w:rsid w:val="008F629E"/>
    <w:rsid w:val="008F760B"/>
    <w:rsid w:val="009019F9"/>
    <w:rsid w:val="009027B5"/>
    <w:rsid w:val="0090344B"/>
    <w:rsid w:val="00910148"/>
    <w:rsid w:val="00910850"/>
    <w:rsid w:val="009113C8"/>
    <w:rsid w:val="00921FE0"/>
    <w:rsid w:val="00925502"/>
    <w:rsid w:val="00926311"/>
    <w:rsid w:val="00927828"/>
    <w:rsid w:val="00930716"/>
    <w:rsid w:val="00932B54"/>
    <w:rsid w:val="00934936"/>
    <w:rsid w:val="009379D0"/>
    <w:rsid w:val="009430D5"/>
    <w:rsid w:val="00943AC0"/>
    <w:rsid w:val="00946CE9"/>
    <w:rsid w:val="00947A1B"/>
    <w:rsid w:val="009504FF"/>
    <w:rsid w:val="00960A25"/>
    <w:rsid w:val="00961800"/>
    <w:rsid w:val="0096332E"/>
    <w:rsid w:val="00963671"/>
    <w:rsid w:val="009643D3"/>
    <w:rsid w:val="00964A20"/>
    <w:rsid w:val="00965170"/>
    <w:rsid w:val="00965FEB"/>
    <w:rsid w:val="00970947"/>
    <w:rsid w:val="00973217"/>
    <w:rsid w:val="00975E0A"/>
    <w:rsid w:val="009768F2"/>
    <w:rsid w:val="009856FA"/>
    <w:rsid w:val="0098760A"/>
    <w:rsid w:val="00987A0F"/>
    <w:rsid w:val="00992AA2"/>
    <w:rsid w:val="009935AE"/>
    <w:rsid w:val="009948C6"/>
    <w:rsid w:val="009A239D"/>
    <w:rsid w:val="009A29DD"/>
    <w:rsid w:val="009A330B"/>
    <w:rsid w:val="009A40C5"/>
    <w:rsid w:val="009B38AB"/>
    <w:rsid w:val="009B4484"/>
    <w:rsid w:val="009B6303"/>
    <w:rsid w:val="009C07D1"/>
    <w:rsid w:val="009C3320"/>
    <w:rsid w:val="009C4829"/>
    <w:rsid w:val="009D2735"/>
    <w:rsid w:val="009D4E08"/>
    <w:rsid w:val="009D62DC"/>
    <w:rsid w:val="009E28B3"/>
    <w:rsid w:val="009E3298"/>
    <w:rsid w:val="009E3EAA"/>
    <w:rsid w:val="009E4ED1"/>
    <w:rsid w:val="009F2DF5"/>
    <w:rsid w:val="009F54B9"/>
    <w:rsid w:val="00A03D83"/>
    <w:rsid w:val="00A04B9B"/>
    <w:rsid w:val="00A0774E"/>
    <w:rsid w:val="00A07C46"/>
    <w:rsid w:val="00A11315"/>
    <w:rsid w:val="00A11D74"/>
    <w:rsid w:val="00A16F94"/>
    <w:rsid w:val="00A20360"/>
    <w:rsid w:val="00A22E81"/>
    <w:rsid w:val="00A26868"/>
    <w:rsid w:val="00A26B39"/>
    <w:rsid w:val="00A32506"/>
    <w:rsid w:val="00A352A1"/>
    <w:rsid w:val="00A36DDD"/>
    <w:rsid w:val="00A36FF2"/>
    <w:rsid w:val="00A414F4"/>
    <w:rsid w:val="00A41DC7"/>
    <w:rsid w:val="00A42001"/>
    <w:rsid w:val="00A46638"/>
    <w:rsid w:val="00A47C8F"/>
    <w:rsid w:val="00A50FE8"/>
    <w:rsid w:val="00A527DC"/>
    <w:rsid w:val="00A52EE7"/>
    <w:rsid w:val="00A54392"/>
    <w:rsid w:val="00A5473B"/>
    <w:rsid w:val="00A56658"/>
    <w:rsid w:val="00A57946"/>
    <w:rsid w:val="00A61A26"/>
    <w:rsid w:val="00A67143"/>
    <w:rsid w:val="00A70640"/>
    <w:rsid w:val="00A73364"/>
    <w:rsid w:val="00A73DAC"/>
    <w:rsid w:val="00A73F75"/>
    <w:rsid w:val="00A74DA4"/>
    <w:rsid w:val="00A8010C"/>
    <w:rsid w:val="00A80620"/>
    <w:rsid w:val="00A809EC"/>
    <w:rsid w:val="00A80AA4"/>
    <w:rsid w:val="00A82657"/>
    <w:rsid w:val="00A846C3"/>
    <w:rsid w:val="00A85C28"/>
    <w:rsid w:val="00A87825"/>
    <w:rsid w:val="00A9280E"/>
    <w:rsid w:val="00A95178"/>
    <w:rsid w:val="00A96A87"/>
    <w:rsid w:val="00AA2709"/>
    <w:rsid w:val="00AA280D"/>
    <w:rsid w:val="00AA6066"/>
    <w:rsid w:val="00AA7CD4"/>
    <w:rsid w:val="00AB055C"/>
    <w:rsid w:val="00AB110E"/>
    <w:rsid w:val="00AB2C27"/>
    <w:rsid w:val="00AB43F8"/>
    <w:rsid w:val="00AB5F6A"/>
    <w:rsid w:val="00AC0853"/>
    <w:rsid w:val="00AC2A57"/>
    <w:rsid w:val="00AC40FC"/>
    <w:rsid w:val="00AC49E8"/>
    <w:rsid w:val="00AC4BA4"/>
    <w:rsid w:val="00AC4C0A"/>
    <w:rsid w:val="00AC658D"/>
    <w:rsid w:val="00AC7BF8"/>
    <w:rsid w:val="00AD0C85"/>
    <w:rsid w:val="00AD65C3"/>
    <w:rsid w:val="00AD7917"/>
    <w:rsid w:val="00AE0DA6"/>
    <w:rsid w:val="00AE3D90"/>
    <w:rsid w:val="00AE4F4F"/>
    <w:rsid w:val="00AF1A66"/>
    <w:rsid w:val="00AF3268"/>
    <w:rsid w:val="00AF4029"/>
    <w:rsid w:val="00AF7E6A"/>
    <w:rsid w:val="00B02845"/>
    <w:rsid w:val="00B05B66"/>
    <w:rsid w:val="00B07148"/>
    <w:rsid w:val="00B12BEA"/>
    <w:rsid w:val="00B1415D"/>
    <w:rsid w:val="00B20AD7"/>
    <w:rsid w:val="00B2168D"/>
    <w:rsid w:val="00B21C38"/>
    <w:rsid w:val="00B25934"/>
    <w:rsid w:val="00B25B73"/>
    <w:rsid w:val="00B27B21"/>
    <w:rsid w:val="00B414B7"/>
    <w:rsid w:val="00B4608E"/>
    <w:rsid w:val="00B5446C"/>
    <w:rsid w:val="00B6458C"/>
    <w:rsid w:val="00B719FC"/>
    <w:rsid w:val="00B726FA"/>
    <w:rsid w:val="00B761DF"/>
    <w:rsid w:val="00B76732"/>
    <w:rsid w:val="00B7704F"/>
    <w:rsid w:val="00B816B5"/>
    <w:rsid w:val="00B8448A"/>
    <w:rsid w:val="00B8454E"/>
    <w:rsid w:val="00B84D39"/>
    <w:rsid w:val="00B87428"/>
    <w:rsid w:val="00B87E90"/>
    <w:rsid w:val="00B87FBE"/>
    <w:rsid w:val="00B90A1C"/>
    <w:rsid w:val="00B942F3"/>
    <w:rsid w:val="00BA0029"/>
    <w:rsid w:val="00BA02BB"/>
    <w:rsid w:val="00BA39BF"/>
    <w:rsid w:val="00BA4952"/>
    <w:rsid w:val="00BA6980"/>
    <w:rsid w:val="00BB1645"/>
    <w:rsid w:val="00BB3C21"/>
    <w:rsid w:val="00BB6C48"/>
    <w:rsid w:val="00BC51CF"/>
    <w:rsid w:val="00BC64E2"/>
    <w:rsid w:val="00BD421E"/>
    <w:rsid w:val="00BE478D"/>
    <w:rsid w:val="00BE5066"/>
    <w:rsid w:val="00BE7F49"/>
    <w:rsid w:val="00BF0205"/>
    <w:rsid w:val="00BF22DC"/>
    <w:rsid w:val="00BF68DD"/>
    <w:rsid w:val="00C00F82"/>
    <w:rsid w:val="00C02F01"/>
    <w:rsid w:val="00C041BF"/>
    <w:rsid w:val="00C05FCD"/>
    <w:rsid w:val="00C0685A"/>
    <w:rsid w:val="00C0686E"/>
    <w:rsid w:val="00C07BD2"/>
    <w:rsid w:val="00C112C6"/>
    <w:rsid w:val="00C14525"/>
    <w:rsid w:val="00C20CFF"/>
    <w:rsid w:val="00C20E4D"/>
    <w:rsid w:val="00C22D9B"/>
    <w:rsid w:val="00C22F13"/>
    <w:rsid w:val="00C27674"/>
    <w:rsid w:val="00C27D39"/>
    <w:rsid w:val="00C307E5"/>
    <w:rsid w:val="00C30AF5"/>
    <w:rsid w:val="00C310D5"/>
    <w:rsid w:val="00C369C2"/>
    <w:rsid w:val="00C37F97"/>
    <w:rsid w:val="00C44069"/>
    <w:rsid w:val="00C4433F"/>
    <w:rsid w:val="00C444A7"/>
    <w:rsid w:val="00C44BA9"/>
    <w:rsid w:val="00C44BC1"/>
    <w:rsid w:val="00C476EA"/>
    <w:rsid w:val="00C506BE"/>
    <w:rsid w:val="00C609F9"/>
    <w:rsid w:val="00C62E90"/>
    <w:rsid w:val="00C65AE6"/>
    <w:rsid w:val="00C71903"/>
    <w:rsid w:val="00C7220D"/>
    <w:rsid w:val="00C731D2"/>
    <w:rsid w:val="00C761ED"/>
    <w:rsid w:val="00C8127A"/>
    <w:rsid w:val="00C83BFC"/>
    <w:rsid w:val="00C9034F"/>
    <w:rsid w:val="00C9105B"/>
    <w:rsid w:val="00CA0460"/>
    <w:rsid w:val="00CA1268"/>
    <w:rsid w:val="00CA2D66"/>
    <w:rsid w:val="00CA53BE"/>
    <w:rsid w:val="00CA5511"/>
    <w:rsid w:val="00CA6388"/>
    <w:rsid w:val="00CA6B6E"/>
    <w:rsid w:val="00CB176B"/>
    <w:rsid w:val="00CB268E"/>
    <w:rsid w:val="00CB3BCC"/>
    <w:rsid w:val="00CC044F"/>
    <w:rsid w:val="00CC04C8"/>
    <w:rsid w:val="00CC281A"/>
    <w:rsid w:val="00CC3C4D"/>
    <w:rsid w:val="00CC5451"/>
    <w:rsid w:val="00CC5668"/>
    <w:rsid w:val="00CC6492"/>
    <w:rsid w:val="00CC6EB7"/>
    <w:rsid w:val="00CD23D9"/>
    <w:rsid w:val="00CD343A"/>
    <w:rsid w:val="00CD3503"/>
    <w:rsid w:val="00CD6249"/>
    <w:rsid w:val="00CE012D"/>
    <w:rsid w:val="00CE0A99"/>
    <w:rsid w:val="00CE1B3D"/>
    <w:rsid w:val="00CE1FBB"/>
    <w:rsid w:val="00CE3428"/>
    <w:rsid w:val="00CE7B93"/>
    <w:rsid w:val="00CF4D77"/>
    <w:rsid w:val="00D02288"/>
    <w:rsid w:val="00D03872"/>
    <w:rsid w:val="00D0535D"/>
    <w:rsid w:val="00D0585C"/>
    <w:rsid w:val="00D11402"/>
    <w:rsid w:val="00D1408F"/>
    <w:rsid w:val="00D16357"/>
    <w:rsid w:val="00D16E67"/>
    <w:rsid w:val="00D17AB9"/>
    <w:rsid w:val="00D304E0"/>
    <w:rsid w:val="00D32CAA"/>
    <w:rsid w:val="00D32DF8"/>
    <w:rsid w:val="00D33A9A"/>
    <w:rsid w:val="00D3445B"/>
    <w:rsid w:val="00D34E56"/>
    <w:rsid w:val="00D373DD"/>
    <w:rsid w:val="00D4382F"/>
    <w:rsid w:val="00D43BF6"/>
    <w:rsid w:val="00D46C91"/>
    <w:rsid w:val="00D47EED"/>
    <w:rsid w:val="00D510EB"/>
    <w:rsid w:val="00D516C1"/>
    <w:rsid w:val="00D5599F"/>
    <w:rsid w:val="00D57136"/>
    <w:rsid w:val="00D60729"/>
    <w:rsid w:val="00D62644"/>
    <w:rsid w:val="00D62B4C"/>
    <w:rsid w:val="00D646DE"/>
    <w:rsid w:val="00D662B4"/>
    <w:rsid w:val="00D768ED"/>
    <w:rsid w:val="00D77B4D"/>
    <w:rsid w:val="00D85A63"/>
    <w:rsid w:val="00D87388"/>
    <w:rsid w:val="00D8784C"/>
    <w:rsid w:val="00D90B93"/>
    <w:rsid w:val="00D91149"/>
    <w:rsid w:val="00D93943"/>
    <w:rsid w:val="00D96FDE"/>
    <w:rsid w:val="00DA1C38"/>
    <w:rsid w:val="00DA2C29"/>
    <w:rsid w:val="00DA6528"/>
    <w:rsid w:val="00DA669F"/>
    <w:rsid w:val="00DB0B18"/>
    <w:rsid w:val="00DB5677"/>
    <w:rsid w:val="00DB583A"/>
    <w:rsid w:val="00DB7233"/>
    <w:rsid w:val="00DC0722"/>
    <w:rsid w:val="00DC198D"/>
    <w:rsid w:val="00DC7010"/>
    <w:rsid w:val="00DD153E"/>
    <w:rsid w:val="00DD4440"/>
    <w:rsid w:val="00DD4AA8"/>
    <w:rsid w:val="00DD4C15"/>
    <w:rsid w:val="00DD7D68"/>
    <w:rsid w:val="00DD7D9F"/>
    <w:rsid w:val="00DE0218"/>
    <w:rsid w:val="00DE3982"/>
    <w:rsid w:val="00DF171A"/>
    <w:rsid w:val="00DF2161"/>
    <w:rsid w:val="00DF731F"/>
    <w:rsid w:val="00E01892"/>
    <w:rsid w:val="00E03120"/>
    <w:rsid w:val="00E04D66"/>
    <w:rsid w:val="00E10B16"/>
    <w:rsid w:val="00E11282"/>
    <w:rsid w:val="00E113E5"/>
    <w:rsid w:val="00E14C46"/>
    <w:rsid w:val="00E1614B"/>
    <w:rsid w:val="00E20A2F"/>
    <w:rsid w:val="00E21D61"/>
    <w:rsid w:val="00E2583B"/>
    <w:rsid w:val="00E262C8"/>
    <w:rsid w:val="00E27DE0"/>
    <w:rsid w:val="00E3055C"/>
    <w:rsid w:val="00E338E1"/>
    <w:rsid w:val="00E437A0"/>
    <w:rsid w:val="00E45373"/>
    <w:rsid w:val="00E45440"/>
    <w:rsid w:val="00E4776F"/>
    <w:rsid w:val="00E52220"/>
    <w:rsid w:val="00E522F2"/>
    <w:rsid w:val="00E54836"/>
    <w:rsid w:val="00E566CD"/>
    <w:rsid w:val="00E56A79"/>
    <w:rsid w:val="00E604F4"/>
    <w:rsid w:val="00E6335D"/>
    <w:rsid w:val="00E640F5"/>
    <w:rsid w:val="00E64C24"/>
    <w:rsid w:val="00E67342"/>
    <w:rsid w:val="00E67C01"/>
    <w:rsid w:val="00E70D6A"/>
    <w:rsid w:val="00E75D15"/>
    <w:rsid w:val="00E76210"/>
    <w:rsid w:val="00E76416"/>
    <w:rsid w:val="00E775B3"/>
    <w:rsid w:val="00E832BD"/>
    <w:rsid w:val="00E9032B"/>
    <w:rsid w:val="00E909A0"/>
    <w:rsid w:val="00E90C18"/>
    <w:rsid w:val="00E9185E"/>
    <w:rsid w:val="00E94762"/>
    <w:rsid w:val="00E95521"/>
    <w:rsid w:val="00E976EC"/>
    <w:rsid w:val="00EA15D8"/>
    <w:rsid w:val="00EA2F99"/>
    <w:rsid w:val="00EA3E48"/>
    <w:rsid w:val="00EA40DA"/>
    <w:rsid w:val="00EA51D8"/>
    <w:rsid w:val="00EA644F"/>
    <w:rsid w:val="00EB11F7"/>
    <w:rsid w:val="00EB1FC8"/>
    <w:rsid w:val="00EB3C99"/>
    <w:rsid w:val="00EC00D4"/>
    <w:rsid w:val="00EC1257"/>
    <w:rsid w:val="00EC20DC"/>
    <w:rsid w:val="00EC29D8"/>
    <w:rsid w:val="00EC32D0"/>
    <w:rsid w:val="00EC386A"/>
    <w:rsid w:val="00EC60E6"/>
    <w:rsid w:val="00EC61FF"/>
    <w:rsid w:val="00EC6719"/>
    <w:rsid w:val="00ED0DBC"/>
    <w:rsid w:val="00ED1EAD"/>
    <w:rsid w:val="00ED420D"/>
    <w:rsid w:val="00ED4FD3"/>
    <w:rsid w:val="00ED623C"/>
    <w:rsid w:val="00EE1805"/>
    <w:rsid w:val="00EE18D1"/>
    <w:rsid w:val="00EE19EA"/>
    <w:rsid w:val="00EE207E"/>
    <w:rsid w:val="00EE26D4"/>
    <w:rsid w:val="00EE35F4"/>
    <w:rsid w:val="00EF0D51"/>
    <w:rsid w:val="00EF30A8"/>
    <w:rsid w:val="00EF43AD"/>
    <w:rsid w:val="00EF758F"/>
    <w:rsid w:val="00F00A9E"/>
    <w:rsid w:val="00F04664"/>
    <w:rsid w:val="00F109F1"/>
    <w:rsid w:val="00F1100A"/>
    <w:rsid w:val="00F15CC3"/>
    <w:rsid w:val="00F21ACB"/>
    <w:rsid w:val="00F21D3C"/>
    <w:rsid w:val="00F21EC8"/>
    <w:rsid w:val="00F2424E"/>
    <w:rsid w:val="00F24D64"/>
    <w:rsid w:val="00F25B67"/>
    <w:rsid w:val="00F26C60"/>
    <w:rsid w:val="00F33DD1"/>
    <w:rsid w:val="00F35C74"/>
    <w:rsid w:val="00F420FC"/>
    <w:rsid w:val="00F44361"/>
    <w:rsid w:val="00F448A0"/>
    <w:rsid w:val="00F44C50"/>
    <w:rsid w:val="00F44FDA"/>
    <w:rsid w:val="00F4733C"/>
    <w:rsid w:val="00F50FC7"/>
    <w:rsid w:val="00F54CC0"/>
    <w:rsid w:val="00F55956"/>
    <w:rsid w:val="00F55B1F"/>
    <w:rsid w:val="00F571D5"/>
    <w:rsid w:val="00F57F0E"/>
    <w:rsid w:val="00F64EC0"/>
    <w:rsid w:val="00F65FA2"/>
    <w:rsid w:val="00F71924"/>
    <w:rsid w:val="00F73799"/>
    <w:rsid w:val="00F75167"/>
    <w:rsid w:val="00F76809"/>
    <w:rsid w:val="00F77B71"/>
    <w:rsid w:val="00F8285F"/>
    <w:rsid w:val="00F86F00"/>
    <w:rsid w:val="00F90285"/>
    <w:rsid w:val="00F90593"/>
    <w:rsid w:val="00FA0422"/>
    <w:rsid w:val="00FA0CB6"/>
    <w:rsid w:val="00FA49A7"/>
    <w:rsid w:val="00FA5241"/>
    <w:rsid w:val="00FA6AC6"/>
    <w:rsid w:val="00FA7B26"/>
    <w:rsid w:val="00FB2D2B"/>
    <w:rsid w:val="00FC09DC"/>
    <w:rsid w:val="00FC2579"/>
    <w:rsid w:val="00FC2ECF"/>
    <w:rsid w:val="00FC73AF"/>
    <w:rsid w:val="00FC793D"/>
    <w:rsid w:val="00FD1A67"/>
    <w:rsid w:val="00FD2AB6"/>
    <w:rsid w:val="00FD2D38"/>
    <w:rsid w:val="00FD392B"/>
    <w:rsid w:val="00FD3A8B"/>
    <w:rsid w:val="00FD3EBF"/>
    <w:rsid w:val="00FD3F9F"/>
    <w:rsid w:val="00FD4DAC"/>
    <w:rsid w:val="00FD6497"/>
    <w:rsid w:val="00FE0428"/>
    <w:rsid w:val="00FE1863"/>
    <w:rsid w:val="00FE4772"/>
    <w:rsid w:val="00FE50AC"/>
    <w:rsid w:val="00FE69D0"/>
    <w:rsid w:val="00FE7712"/>
    <w:rsid w:val="00FF14F0"/>
    <w:rsid w:val="00FF282E"/>
    <w:rsid w:val="00FF3419"/>
    <w:rsid w:val="00FF69D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77084CFA"/>
  <w15:docId w15:val="{93DE1BA8-15B9-43CD-ACE0-BA6DFC21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1F"/>
    <w:pPr>
      <w:widowControl w:val="0"/>
    </w:pPr>
  </w:style>
  <w:style w:type="paragraph" w:styleId="1">
    <w:name w:val="heading 1"/>
    <w:aliases w:val="Abschnitt,überschrift 1 Char,H1 Char,Abschnitt Char,überschrift 1,H1,überschrift 1 Char1,H1 Char1,Heading 1 Char1 Char,head:1#"/>
    <w:basedOn w:val="a"/>
    <w:next w:val="a"/>
    <w:link w:val="10"/>
    <w:qFormat/>
    <w:rsid w:val="00D373DD"/>
    <w:pPr>
      <w:keepNext/>
      <w:tabs>
        <w:tab w:val="left" w:pos="851"/>
        <w:tab w:val="left" w:pos="1985"/>
      </w:tabs>
      <w:adjustRightInd w:val="0"/>
      <w:spacing w:before="180" w:after="180" w:line="720" w:lineRule="atLeast"/>
      <w:textAlignment w:val="baseline"/>
      <w:outlineLvl w:val="0"/>
    </w:pPr>
    <w:rPr>
      <w:rFonts w:ascii="新細明體" w:eastAsia="新細明體" w:hAnsi="Arial" w:cs="Times New Roman"/>
      <w:kern w:val="52"/>
      <w:sz w:val="28"/>
      <w:szCs w:val="20"/>
    </w:rPr>
  </w:style>
  <w:style w:type="paragraph" w:styleId="20">
    <w:name w:val="heading 2"/>
    <w:aliases w:val="2 headline,h,headline,S&amp;R2,ERMH2"/>
    <w:basedOn w:val="a"/>
    <w:next w:val="a"/>
    <w:link w:val="21"/>
    <w:unhideWhenUsed/>
    <w:qFormat/>
    <w:rsid w:val="005431E9"/>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
    <w:link w:val="30"/>
    <w:unhideWhenUsed/>
    <w:qFormat/>
    <w:rsid w:val="00E9552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C369C2"/>
    <w:pPr>
      <w:keepNext/>
      <w:widowControl/>
      <w:tabs>
        <w:tab w:val="left" w:pos="720"/>
        <w:tab w:val="left" w:pos="1440"/>
        <w:tab w:val="left" w:pos="2160"/>
        <w:tab w:val="left" w:pos="7920"/>
      </w:tabs>
      <w:jc w:val="both"/>
      <w:outlineLvl w:val="3"/>
    </w:pPr>
    <w:rPr>
      <w:rFonts w:ascii="CG Times" w:eastAsia="新細明體" w:hAnsi="CG Times" w:cs="Times New Roman"/>
      <w:kern w:val="0"/>
      <w:szCs w:val="20"/>
    </w:rPr>
  </w:style>
  <w:style w:type="paragraph" w:styleId="5">
    <w:name w:val="heading 5"/>
    <w:basedOn w:val="a"/>
    <w:next w:val="a"/>
    <w:link w:val="50"/>
    <w:qFormat/>
    <w:rsid w:val="00C369C2"/>
    <w:pPr>
      <w:keepNext/>
      <w:widowControl/>
      <w:jc w:val="both"/>
      <w:outlineLvl w:val="4"/>
    </w:pPr>
    <w:rPr>
      <w:rFonts w:ascii="CG Times" w:eastAsia="新細明體" w:hAnsi="CG Times" w:cs="Times New Roman"/>
      <w:b/>
      <w:kern w:val="0"/>
      <w:szCs w:val="20"/>
    </w:rPr>
  </w:style>
  <w:style w:type="paragraph" w:styleId="6">
    <w:name w:val="heading 6"/>
    <w:basedOn w:val="a"/>
    <w:next w:val="a"/>
    <w:link w:val="60"/>
    <w:qFormat/>
    <w:rsid w:val="00C369C2"/>
    <w:pPr>
      <w:keepNext/>
      <w:widowControl/>
      <w:tabs>
        <w:tab w:val="left" w:pos="720"/>
        <w:tab w:val="left" w:pos="1440"/>
        <w:tab w:val="left" w:pos="2160"/>
        <w:tab w:val="left" w:pos="7920"/>
      </w:tabs>
      <w:jc w:val="center"/>
      <w:outlineLvl w:val="5"/>
    </w:pPr>
    <w:rPr>
      <w:rFonts w:ascii="CG Times" w:eastAsia="新細明體" w:hAnsi="CG Times" w:cs="Times New Roman"/>
      <w:b/>
      <w:kern w:val="0"/>
      <w:szCs w:val="20"/>
      <w:u w:val="single"/>
    </w:rPr>
  </w:style>
  <w:style w:type="paragraph" w:styleId="7">
    <w:name w:val="heading 7"/>
    <w:basedOn w:val="a"/>
    <w:next w:val="a"/>
    <w:link w:val="70"/>
    <w:qFormat/>
    <w:rsid w:val="00C369C2"/>
    <w:pPr>
      <w:keepNext/>
      <w:widowControl/>
      <w:tabs>
        <w:tab w:val="left" w:pos="720"/>
        <w:tab w:val="left" w:pos="4320"/>
      </w:tabs>
      <w:jc w:val="both"/>
      <w:outlineLvl w:val="6"/>
    </w:pPr>
    <w:rPr>
      <w:rFonts w:ascii="CG Times" w:eastAsia="新細明體" w:hAnsi="CG Times" w:cs="Times New Roman"/>
      <w:i/>
      <w:color w:val="FF0000"/>
      <w:kern w:val="0"/>
      <w:szCs w:val="20"/>
    </w:rPr>
  </w:style>
  <w:style w:type="paragraph" w:styleId="8">
    <w:name w:val="heading 8"/>
    <w:basedOn w:val="a"/>
    <w:next w:val="a"/>
    <w:link w:val="80"/>
    <w:qFormat/>
    <w:rsid w:val="00C369C2"/>
    <w:pPr>
      <w:widowControl/>
      <w:tabs>
        <w:tab w:val="left" w:pos="1008"/>
      </w:tabs>
      <w:jc w:val="both"/>
      <w:outlineLvl w:val="7"/>
    </w:pPr>
    <w:rPr>
      <w:rFonts w:ascii="Univers (W1)" w:eastAsia="新細明體" w:hAnsi="Univers (W1)" w:cs="Times New Roman"/>
      <w:kern w:val="0"/>
      <w:szCs w:val="20"/>
      <w:lang w:eastAsia="en-US"/>
    </w:rPr>
  </w:style>
  <w:style w:type="paragraph" w:styleId="9">
    <w:name w:val="heading 9"/>
    <w:basedOn w:val="a"/>
    <w:next w:val="a"/>
    <w:link w:val="90"/>
    <w:qFormat/>
    <w:rsid w:val="00C369C2"/>
    <w:pPr>
      <w:widowControl/>
      <w:tabs>
        <w:tab w:val="left" w:pos="1008"/>
      </w:tabs>
      <w:jc w:val="both"/>
      <w:outlineLvl w:val="8"/>
    </w:pPr>
    <w:rPr>
      <w:rFonts w:ascii="Univers (W1)" w:eastAsia="新細明體" w:hAnsi="Univers (W1)" w:cs="Times New Roman"/>
      <w:b/>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73DD"/>
    <w:rPr>
      <w:kern w:val="0"/>
      <w:sz w:val="22"/>
    </w:rPr>
  </w:style>
  <w:style w:type="character" w:customStyle="1" w:styleId="a4">
    <w:name w:val="無間距 字元"/>
    <w:basedOn w:val="a0"/>
    <w:link w:val="a3"/>
    <w:uiPriority w:val="1"/>
    <w:rsid w:val="00D373DD"/>
    <w:rPr>
      <w:kern w:val="0"/>
      <w:sz w:val="22"/>
    </w:rPr>
  </w:style>
  <w:style w:type="paragraph" w:styleId="a5">
    <w:name w:val="Balloon Text"/>
    <w:basedOn w:val="a"/>
    <w:link w:val="a6"/>
    <w:semiHidden/>
    <w:unhideWhenUsed/>
    <w:rsid w:val="00D373D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373DD"/>
    <w:rPr>
      <w:rFonts w:asciiTheme="majorHAnsi" w:eastAsiaTheme="majorEastAsia" w:hAnsiTheme="majorHAnsi" w:cstheme="majorBidi"/>
      <w:sz w:val="18"/>
      <w:szCs w:val="18"/>
    </w:rPr>
  </w:style>
  <w:style w:type="paragraph" w:styleId="a7">
    <w:name w:val="List Paragraph"/>
    <w:basedOn w:val="a"/>
    <w:link w:val="a8"/>
    <w:uiPriority w:val="34"/>
    <w:qFormat/>
    <w:rsid w:val="00D373DD"/>
    <w:pPr>
      <w:spacing w:before="120"/>
      <w:ind w:left="720"/>
      <w:jc w:val="both"/>
    </w:pPr>
    <w:rPr>
      <w:rFonts w:ascii="標楷體" w:eastAsia="標楷體" w:hAnsi="標楷體" w:cs="標楷體"/>
      <w:szCs w:val="24"/>
      <w:lang w:val="en-GB"/>
    </w:rPr>
  </w:style>
  <w:style w:type="character" w:customStyle="1" w:styleId="a8">
    <w:name w:val="清單段落 字元"/>
    <w:link w:val="a7"/>
    <w:uiPriority w:val="34"/>
    <w:rsid w:val="00D373DD"/>
    <w:rPr>
      <w:rFonts w:ascii="標楷體" w:eastAsia="標楷體" w:hAnsi="標楷體" w:cs="標楷體"/>
      <w:szCs w:val="24"/>
      <w:lang w:val="en-GB"/>
    </w:rPr>
  </w:style>
  <w:style w:type="character" w:customStyle="1" w:styleId="10">
    <w:name w:val="標題 1 字元"/>
    <w:aliases w:val="Abschnitt 字元,überschrift 1 Char 字元,H1 Char 字元,Abschnitt Char 字元,überschrift 1 字元,H1 字元,überschrift 1 Char1 字元,H1 Char1 字元,Heading 1 Char1 Char 字元,head:1# 字元"/>
    <w:basedOn w:val="a0"/>
    <w:link w:val="1"/>
    <w:rsid w:val="00D373DD"/>
    <w:rPr>
      <w:rFonts w:ascii="新細明體" w:eastAsia="新細明體" w:hAnsi="Arial" w:cs="Times New Roman"/>
      <w:kern w:val="52"/>
      <w:sz w:val="28"/>
      <w:szCs w:val="20"/>
    </w:rPr>
  </w:style>
  <w:style w:type="paragraph" w:styleId="a9">
    <w:name w:val="footer"/>
    <w:basedOn w:val="a"/>
    <w:link w:val="aa"/>
    <w:uiPriority w:val="99"/>
    <w:rsid w:val="00D373DD"/>
    <w:pPr>
      <w:tabs>
        <w:tab w:val="center" w:pos="4153"/>
        <w:tab w:val="right" w:pos="8306"/>
      </w:tabs>
      <w:snapToGrid w:val="0"/>
    </w:pPr>
    <w:rPr>
      <w:rFonts w:ascii="Times New Roman" w:eastAsia="標楷體" w:hAnsi="Times New Roman" w:cs="Times New Roman"/>
      <w:sz w:val="20"/>
      <w:szCs w:val="20"/>
    </w:rPr>
  </w:style>
  <w:style w:type="character" w:customStyle="1" w:styleId="aa">
    <w:name w:val="頁尾 字元"/>
    <w:basedOn w:val="a0"/>
    <w:link w:val="a9"/>
    <w:uiPriority w:val="99"/>
    <w:rsid w:val="00D373DD"/>
    <w:rPr>
      <w:rFonts w:ascii="Times New Roman" w:eastAsia="標楷體" w:hAnsi="Times New Roman" w:cs="Times New Roman"/>
      <w:sz w:val="20"/>
      <w:szCs w:val="20"/>
    </w:rPr>
  </w:style>
  <w:style w:type="paragraph" w:styleId="ab">
    <w:name w:val="Plain Text"/>
    <w:basedOn w:val="a"/>
    <w:link w:val="ac"/>
    <w:rsid w:val="00D373DD"/>
    <w:rPr>
      <w:rFonts w:ascii="細明體" w:eastAsia="細明體" w:hAnsi="Courier New" w:cs="Times New Roman"/>
      <w:szCs w:val="20"/>
    </w:rPr>
  </w:style>
  <w:style w:type="character" w:customStyle="1" w:styleId="ac">
    <w:name w:val="純文字 字元"/>
    <w:basedOn w:val="a0"/>
    <w:link w:val="ab"/>
    <w:rsid w:val="00D373DD"/>
    <w:rPr>
      <w:rFonts w:ascii="細明體" w:eastAsia="細明體" w:hAnsi="Courier New" w:cs="Times New Roman"/>
      <w:szCs w:val="20"/>
    </w:rPr>
  </w:style>
  <w:style w:type="character" w:customStyle="1" w:styleId="21">
    <w:name w:val="標題 2 字元"/>
    <w:aliases w:val="2 headline 字元,h 字元,headline 字元,S&amp;R2 字元,ERMH2 字元"/>
    <w:basedOn w:val="a0"/>
    <w:link w:val="20"/>
    <w:rsid w:val="005431E9"/>
    <w:rPr>
      <w:rFonts w:asciiTheme="majorHAnsi" w:eastAsiaTheme="majorEastAsia" w:hAnsiTheme="majorHAnsi" w:cstheme="majorBidi"/>
      <w:b/>
      <w:bCs/>
      <w:sz w:val="48"/>
      <w:szCs w:val="48"/>
    </w:rPr>
  </w:style>
  <w:style w:type="character" w:styleId="ad">
    <w:name w:val="annotation reference"/>
    <w:semiHidden/>
    <w:rsid w:val="005431E9"/>
    <w:rPr>
      <w:sz w:val="16"/>
      <w:szCs w:val="16"/>
    </w:rPr>
  </w:style>
  <w:style w:type="paragraph" w:styleId="ae">
    <w:name w:val="annotation text"/>
    <w:basedOn w:val="a"/>
    <w:link w:val="af"/>
    <w:semiHidden/>
    <w:rsid w:val="005431E9"/>
    <w:pPr>
      <w:widowControl/>
    </w:pPr>
    <w:rPr>
      <w:rFonts w:ascii="Arial" w:eastAsia="新細明體" w:hAnsi="Arial" w:cs="Arial"/>
      <w:kern w:val="0"/>
      <w:sz w:val="20"/>
      <w:szCs w:val="20"/>
    </w:rPr>
  </w:style>
  <w:style w:type="character" w:customStyle="1" w:styleId="af">
    <w:name w:val="註解文字 字元"/>
    <w:basedOn w:val="a0"/>
    <w:link w:val="ae"/>
    <w:semiHidden/>
    <w:rsid w:val="005431E9"/>
    <w:rPr>
      <w:rFonts w:ascii="Arial" w:eastAsia="新細明體" w:hAnsi="Arial" w:cs="Arial"/>
      <w:kern w:val="0"/>
      <w:sz w:val="20"/>
      <w:szCs w:val="20"/>
    </w:rPr>
  </w:style>
  <w:style w:type="paragraph" w:styleId="af0">
    <w:name w:val="header"/>
    <w:basedOn w:val="a"/>
    <w:link w:val="af1"/>
    <w:unhideWhenUsed/>
    <w:rsid w:val="00EB3C99"/>
    <w:pPr>
      <w:tabs>
        <w:tab w:val="center" w:pos="4153"/>
        <w:tab w:val="right" w:pos="8306"/>
      </w:tabs>
      <w:snapToGrid w:val="0"/>
    </w:pPr>
    <w:rPr>
      <w:sz w:val="20"/>
      <w:szCs w:val="20"/>
    </w:rPr>
  </w:style>
  <w:style w:type="character" w:customStyle="1" w:styleId="af1">
    <w:name w:val="頁首 字元"/>
    <w:basedOn w:val="a0"/>
    <w:link w:val="af0"/>
    <w:rsid w:val="00EB3C99"/>
    <w:rPr>
      <w:sz w:val="20"/>
      <w:szCs w:val="20"/>
    </w:rPr>
  </w:style>
  <w:style w:type="paragraph" w:styleId="22">
    <w:name w:val="Body Text Indent 2"/>
    <w:basedOn w:val="a"/>
    <w:link w:val="23"/>
    <w:rsid w:val="008A5A5F"/>
    <w:pPr>
      <w:ind w:left="960"/>
    </w:pPr>
    <w:rPr>
      <w:rFonts w:ascii="標楷體" w:eastAsia="標楷體" w:hAnsi="Times New Roman" w:cs="Times New Roman"/>
      <w:color w:val="FF0000"/>
      <w:sz w:val="28"/>
      <w:szCs w:val="20"/>
    </w:rPr>
  </w:style>
  <w:style w:type="character" w:customStyle="1" w:styleId="23">
    <w:name w:val="本文縮排 2 字元"/>
    <w:basedOn w:val="a0"/>
    <w:link w:val="22"/>
    <w:rsid w:val="008A5A5F"/>
    <w:rPr>
      <w:rFonts w:ascii="標楷體" w:eastAsia="標楷體" w:hAnsi="Times New Roman" w:cs="Times New Roman"/>
      <w:color w:val="FF0000"/>
      <w:sz w:val="28"/>
      <w:szCs w:val="20"/>
    </w:rPr>
  </w:style>
  <w:style w:type="paragraph" w:styleId="af2">
    <w:name w:val="Normal Indent"/>
    <w:basedOn w:val="a"/>
    <w:rsid w:val="00A11D74"/>
    <w:pPr>
      <w:ind w:left="480"/>
    </w:pPr>
    <w:rPr>
      <w:rFonts w:ascii="Times New Roman" w:eastAsia="標楷體" w:hAnsi="Times New Roman" w:cs="Times New Roman"/>
      <w:szCs w:val="20"/>
    </w:rPr>
  </w:style>
  <w:style w:type="paragraph" w:customStyle="1" w:styleId="11">
    <w:name w:val="(1)"/>
    <w:basedOn w:val="a"/>
    <w:autoRedefine/>
    <w:rsid w:val="00A11D74"/>
    <w:pPr>
      <w:tabs>
        <w:tab w:val="left" w:pos="909"/>
        <w:tab w:val="num" w:pos="1515"/>
        <w:tab w:val="left" w:pos="8395"/>
      </w:tabs>
      <w:autoSpaceDE w:val="0"/>
      <w:autoSpaceDN w:val="0"/>
      <w:spacing w:before="240" w:line="360" w:lineRule="exact"/>
      <w:ind w:left="1515" w:hanging="606"/>
      <w:jc w:val="both"/>
    </w:pPr>
    <w:rPr>
      <w:rFonts w:ascii="標楷體" w:eastAsia="標楷體" w:hAnsi="Times New Roman" w:cs="Times New Roman"/>
      <w:b/>
      <w:spacing w:val="30"/>
      <w:kern w:val="52"/>
      <w:sz w:val="22"/>
      <w:szCs w:val="20"/>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0"/>
    <w:link w:val="3"/>
    <w:rsid w:val="00E95521"/>
    <w:rPr>
      <w:rFonts w:asciiTheme="majorHAnsi" w:eastAsiaTheme="majorEastAsia" w:hAnsiTheme="majorHAnsi" w:cstheme="majorBidi"/>
      <w:b/>
      <w:bCs/>
      <w:sz w:val="36"/>
      <w:szCs w:val="36"/>
    </w:rPr>
  </w:style>
  <w:style w:type="paragraph" w:styleId="41">
    <w:name w:val="toc 4"/>
    <w:basedOn w:val="a"/>
    <w:next w:val="a"/>
    <w:autoRedefine/>
    <w:uiPriority w:val="39"/>
    <w:rsid w:val="00173C8E"/>
    <w:pPr>
      <w:ind w:left="720"/>
    </w:pPr>
    <w:rPr>
      <w:rFonts w:ascii="Times New Roman" w:eastAsia="標楷體" w:hAnsi="Times New Roman" w:cs="Times New Roman"/>
      <w:sz w:val="18"/>
      <w:szCs w:val="18"/>
    </w:rPr>
  </w:style>
  <w:style w:type="character" w:customStyle="1" w:styleId="40">
    <w:name w:val="標題 4 字元"/>
    <w:basedOn w:val="a0"/>
    <w:link w:val="4"/>
    <w:rsid w:val="00C369C2"/>
    <w:rPr>
      <w:rFonts w:ascii="CG Times" w:eastAsia="新細明體" w:hAnsi="CG Times" w:cs="Times New Roman"/>
      <w:kern w:val="0"/>
      <w:szCs w:val="20"/>
    </w:rPr>
  </w:style>
  <w:style w:type="character" w:customStyle="1" w:styleId="50">
    <w:name w:val="標題 5 字元"/>
    <w:basedOn w:val="a0"/>
    <w:link w:val="5"/>
    <w:rsid w:val="00C369C2"/>
    <w:rPr>
      <w:rFonts w:ascii="CG Times" w:eastAsia="新細明體" w:hAnsi="CG Times" w:cs="Times New Roman"/>
      <w:b/>
      <w:kern w:val="0"/>
      <w:szCs w:val="20"/>
    </w:rPr>
  </w:style>
  <w:style w:type="character" w:customStyle="1" w:styleId="60">
    <w:name w:val="標題 6 字元"/>
    <w:basedOn w:val="a0"/>
    <w:link w:val="6"/>
    <w:rsid w:val="00C369C2"/>
    <w:rPr>
      <w:rFonts w:ascii="CG Times" w:eastAsia="新細明體" w:hAnsi="CG Times" w:cs="Times New Roman"/>
      <w:b/>
      <w:kern w:val="0"/>
      <w:szCs w:val="20"/>
      <w:u w:val="single"/>
    </w:rPr>
  </w:style>
  <w:style w:type="character" w:customStyle="1" w:styleId="70">
    <w:name w:val="標題 7 字元"/>
    <w:basedOn w:val="a0"/>
    <w:link w:val="7"/>
    <w:rsid w:val="00C369C2"/>
    <w:rPr>
      <w:rFonts w:ascii="CG Times" w:eastAsia="新細明體" w:hAnsi="CG Times" w:cs="Times New Roman"/>
      <w:i/>
      <w:color w:val="FF0000"/>
      <w:kern w:val="0"/>
      <w:szCs w:val="20"/>
    </w:rPr>
  </w:style>
  <w:style w:type="character" w:customStyle="1" w:styleId="80">
    <w:name w:val="標題 8 字元"/>
    <w:basedOn w:val="a0"/>
    <w:link w:val="8"/>
    <w:rsid w:val="00C369C2"/>
    <w:rPr>
      <w:rFonts w:ascii="Univers (W1)" w:eastAsia="新細明體" w:hAnsi="Univers (W1)" w:cs="Times New Roman"/>
      <w:kern w:val="0"/>
      <w:szCs w:val="20"/>
      <w:lang w:eastAsia="en-US"/>
    </w:rPr>
  </w:style>
  <w:style w:type="character" w:customStyle="1" w:styleId="90">
    <w:name w:val="標題 9 字元"/>
    <w:basedOn w:val="a0"/>
    <w:link w:val="9"/>
    <w:rsid w:val="00C369C2"/>
    <w:rPr>
      <w:rFonts w:ascii="Univers (W1)" w:eastAsia="新細明體" w:hAnsi="Univers (W1)" w:cs="Times New Roman"/>
      <w:b/>
      <w:kern w:val="0"/>
      <w:szCs w:val="20"/>
      <w:lang w:eastAsia="en-US"/>
    </w:rPr>
  </w:style>
  <w:style w:type="paragraph" w:customStyle="1" w:styleId="12">
    <w:name w:val="樣式1"/>
    <w:basedOn w:val="1"/>
    <w:autoRedefine/>
    <w:rsid w:val="00C369C2"/>
  </w:style>
  <w:style w:type="character" w:styleId="af3">
    <w:name w:val="page number"/>
    <w:basedOn w:val="a0"/>
    <w:rsid w:val="00C369C2"/>
  </w:style>
  <w:style w:type="paragraph" w:styleId="13">
    <w:name w:val="toc 1"/>
    <w:basedOn w:val="a"/>
    <w:next w:val="a"/>
    <w:autoRedefine/>
    <w:uiPriority w:val="39"/>
    <w:qFormat/>
    <w:rsid w:val="001B428E"/>
    <w:pPr>
      <w:tabs>
        <w:tab w:val="left" w:pos="324"/>
        <w:tab w:val="left" w:pos="1276"/>
        <w:tab w:val="right" w:leader="dot" w:pos="9781"/>
      </w:tabs>
      <w:jc w:val="both"/>
    </w:pPr>
    <w:rPr>
      <w:rFonts w:ascii="Times New Roman" w:eastAsia="標楷體" w:hAnsi="Times New Roman" w:cs="Times New Roman"/>
      <w:szCs w:val="20"/>
    </w:rPr>
  </w:style>
  <w:style w:type="paragraph" w:styleId="24">
    <w:name w:val="toc 2"/>
    <w:basedOn w:val="a"/>
    <w:next w:val="a"/>
    <w:autoRedefine/>
    <w:uiPriority w:val="39"/>
    <w:qFormat/>
    <w:rsid w:val="003A5BBC"/>
    <w:pPr>
      <w:tabs>
        <w:tab w:val="left" w:pos="1276"/>
        <w:tab w:val="left" w:pos="1418"/>
        <w:tab w:val="right" w:leader="dot" w:pos="9781"/>
      </w:tabs>
      <w:ind w:left="567" w:hanging="141"/>
    </w:pPr>
    <w:rPr>
      <w:rFonts w:ascii="Times New Roman" w:eastAsia="標楷體" w:hAnsi="Times New Roman" w:cs="Times New Roman"/>
      <w:smallCaps/>
      <w:sz w:val="20"/>
      <w:szCs w:val="20"/>
    </w:rPr>
  </w:style>
  <w:style w:type="paragraph" w:styleId="31">
    <w:name w:val="toc 3"/>
    <w:basedOn w:val="a"/>
    <w:next w:val="a"/>
    <w:autoRedefine/>
    <w:uiPriority w:val="39"/>
    <w:qFormat/>
    <w:rsid w:val="000F0D01"/>
    <w:pPr>
      <w:tabs>
        <w:tab w:val="left" w:pos="1440"/>
        <w:tab w:val="right" w:leader="dot" w:pos="9781"/>
      </w:tabs>
      <w:jc w:val="both"/>
    </w:pPr>
    <w:rPr>
      <w:rFonts w:ascii="Times New Roman" w:eastAsia="標楷體" w:hAnsi="Times New Roman" w:cs="Times New Roman"/>
      <w:i/>
      <w:iCs/>
      <w:sz w:val="20"/>
      <w:szCs w:val="20"/>
    </w:rPr>
  </w:style>
  <w:style w:type="paragraph" w:styleId="51">
    <w:name w:val="toc 5"/>
    <w:basedOn w:val="a"/>
    <w:next w:val="a"/>
    <w:autoRedefine/>
    <w:uiPriority w:val="39"/>
    <w:rsid w:val="00C369C2"/>
    <w:pPr>
      <w:ind w:left="960"/>
    </w:pPr>
    <w:rPr>
      <w:rFonts w:ascii="Times New Roman" w:eastAsia="標楷體" w:hAnsi="Times New Roman" w:cs="Times New Roman"/>
      <w:sz w:val="18"/>
      <w:szCs w:val="18"/>
    </w:rPr>
  </w:style>
  <w:style w:type="paragraph" w:styleId="61">
    <w:name w:val="toc 6"/>
    <w:basedOn w:val="a"/>
    <w:next w:val="a"/>
    <w:autoRedefine/>
    <w:uiPriority w:val="39"/>
    <w:rsid w:val="00C369C2"/>
    <w:pPr>
      <w:ind w:left="1200"/>
    </w:pPr>
    <w:rPr>
      <w:rFonts w:ascii="Times New Roman" w:eastAsia="標楷體" w:hAnsi="Times New Roman" w:cs="Times New Roman"/>
      <w:sz w:val="18"/>
      <w:szCs w:val="18"/>
    </w:rPr>
  </w:style>
  <w:style w:type="paragraph" w:styleId="71">
    <w:name w:val="toc 7"/>
    <w:basedOn w:val="a"/>
    <w:next w:val="a"/>
    <w:autoRedefine/>
    <w:uiPriority w:val="39"/>
    <w:rsid w:val="00C369C2"/>
    <w:pPr>
      <w:ind w:left="1440"/>
    </w:pPr>
    <w:rPr>
      <w:rFonts w:ascii="Times New Roman" w:eastAsia="標楷體" w:hAnsi="Times New Roman" w:cs="Times New Roman"/>
      <w:sz w:val="18"/>
      <w:szCs w:val="18"/>
    </w:rPr>
  </w:style>
  <w:style w:type="paragraph" w:styleId="81">
    <w:name w:val="toc 8"/>
    <w:basedOn w:val="a"/>
    <w:next w:val="a"/>
    <w:autoRedefine/>
    <w:uiPriority w:val="39"/>
    <w:rsid w:val="00C369C2"/>
    <w:pPr>
      <w:ind w:left="1680"/>
    </w:pPr>
    <w:rPr>
      <w:rFonts w:ascii="Times New Roman" w:eastAsia="標楷體" w:hAnsi="Times New Roman" w:cs="Times New Roman"/>
      <w:sz w:val="18"/>
      <w:szCs w:val="18"/>
    </w:rPr>
  </w:style>
  <w:style w:type="paragraph" w:styleId="91">
    <w:name w:val="toc 9"/>
    <w:basedOn w:val="a"/>
    <w:next w:val="a"/>
    <w:autoRedefine/>
    <w:uiPriority w:val="39"/>
    <w:rsid w:val="00C369C2"/>
    <w:pPr>
      <w:ind w:left="1920"/>
    </w:pPr>
    <w:rPr>
      <w:rFonts w:ascii="Times New Roman" w:eastAsia="標楷體" w:hAnsi="Times New Roman" w:cs="Times New Roman"/>
      <w:sz w:val="18"/>
      <w:szCs w:val="18"/>
    </w:rPr>
  </w:style>
  <w:style w:type="paragraph" w:styleId="af4">
    <w:name w:val="table of figures"/>
    <w:basedOn w:val="a"/>
    <w:next w:val="a"/>
    <w:semiHidden/>
    <w:rsid w:val="00C369C2"/>
    <w:pPr>
      <w:ind w:left="960" w:hanging="480"/>
    </w:pPr>
    <w:rPr>
      <w:rFonts w:ascii="Times New Roman" w:eastAsia="標楷體" w:hAnsi="Times New Roman" w:cs="Times New Roman"/>
      <w:szCs w:val="20"/>
    </w:rPr>
  </w:style>
  <w:style w:type="character" w:styleId="af5">
    <w:name w:val="Hyperlink"/>
    <w:uiPriority w:val="99"/>
    <w:rsid w:val="00C369C2"/>
    <w:rPr>
      <w:color w:val="0000FF"/>
      <w:u w:val="single"/>
    </w:rPr>
  </w:style>
  <w:style w:type="character" w:styleId="af6">
    <w:name w:val="FollowedHyperlink"/>
    <w:rsid w:val="00C369C2"/>
    <w:rPr>
      <w:color w:val="800080"/>
      <w:u w:val="single"/>
    </w:rPr>
  </w:style>
  <w:style w:type="paragraph" w:styleId="af7">
    <w:name w:val="Body Text Indent"/>
    <w:basedOn w:val="a"/>
    <w:link w:val="af8"/>
    <w:rsid w:val="00C369C2"/>
    <w:pPr>
      <w:ind w:left="960" w:firstLine="28"/>
    </w:pPr>
    <w:rPr>
      <w:rFonts w:ascii="標楷體" w:eastAsia="標楷體" w:hAnsi="Times New Roman" w:cs="Times New Roman"/>
      <w:sz w:val="28"/>
      <w:szCs w:val="20"/>
    </w:rPr>
  </w:style>
  <w:style w:type="character" w:customStyle="1" w:styleId="af8">
    <w:name w:val="本文縮排 字元"/>
    <w:basedOn w:val="a0"/>
    <w:link w:val="af7"/>
    <w:rsid w:val="00C369C2"/>
    <w:rPr>
      <w:rFonts w:ascii="標楷體" w:eastAsia="標楷體" w:hAnsi="Times New Roman" w:cs="Times New Roman"/>
      <w:sz w:val="28"/>
      <w:szCs w:val="20"/>
    </w:rPr>
  </w:style>
  <w:style w:type="paragraph" w:styleId="32">
    <w:name w:val="Body Text Indent 3"/>
    <w:basedOn w:val="a"/>
    <w:link w:val="33"/>
    <w:rsid w:val="00C369C2"/>
    <w:pPr>
      <w:ind w:left="960"/>
      <w:jc w:val="both"/>
    </w:pPr>
    <w:rPr>
      <w:rFonts w:ascii="標楷體" w:eastAsia="標楷體" w:hAnsi="Arial" w:cs="Arial"/>
      <w:noProof/>
      <w:color w:val="000000"/>
      <w:sz w:val="28"/>
      <w:szCs w:val="24"/>
      <w:lang w:eastAsia="ja-JP"/>
    </w:rPr>
  </w:style>
  <w:style w:type="character" w:customStyle="1" w:styleId="33">
    <w:name w:val="本文縮排 3 字元"/>
    <w:basedOn w:val="a0"/>
    <w:link w:val="32"/>
    <w:rsid w:val="00C369C2"/>
    <w:rPr>
      <w:rFonts w:ascii="標楷體" w:eastAsia="標楷體" w:hAnsi="Arial" w:cs="Arial"/>
      <w:noProof/>
      <w:color w:val="000000"/>
      <w:sz w:val="28"/>
      <w:szCs w:val="24"/>
      <w:lang w:eastAsia="ja-JP"/>
    </w:rPr>
  </w:style>
  <w:style w:type="paragraph" w:styleId="af9">
    <w:name w:val="Date"/>
    <w:basedOn w:val="a"/>
    <w:next w:val="a"/>
    <w:link w:val="afa"/>
    <w:rsid w:val="00C369C2"/>
    <w:pPr>
      <w:jc w:val="right"/>
    </w:pPr>
    <w:rPr>
      <w:rFonts w:ascii="Times New Roman" w:eastAsia="標楷體" w:hAnsi="Times New Roman" w:cs="Times New Roman"/>
      <w:szCs w:val="24"/>
    </w:rPr>
  </w:style>
  <w:style w:type="character" w:customStyle="1" w:styleId="afa">
    <w:name w:val="日期 字元"/>
    <w:basedOn w:val="a0"/>
    <w:link w:val="af9"/>
    <w:rsid w:val="00C369C2"/>
    <w:rPr>
      <w:rFonts w:ascii="Times New Roman" w:eastAsia="標楷體" w:hAnsi="Times New Roman" w:cs="Times New Roman"/>
      <w:szCs w:val="24"/>
    </w:rPr>
  </w:style>
  <w:style w:type="paragraph" w:styleId="afb">
    <w:name w:val="Document Map"/>
    <w:basedOn w:val="a"/>
    <w:link w:val="afc"/>
    <w:semiHidden/>
    <w:rsid w:val="00C369C2"/>
    <w:pPr>
      <w:shd w:val="clear" w:color="auto" w:fill="000080"/>
    </w:pPr>
    <w:rPr>
      <w:rFonts w:ascii="Arial" w:eastAsia="新細明體" w:hAnsi="Arial" w:cs="Times New Roman"/>
      <w:szCs w:val="20"/>
    </w:rPr>
  </w:style>
  <w:style w:type="character" w:customStyle="1" w:styleId="afc">
    <w:name w:val="文件引導模式 字元"/>
    <w:basedOn w:val="a0"/>
    <w:link w:val="afb"/>
    <w:semiHidden/>
    <w:rsid w:val="00C369C2"/>
    <w:rPr>
      <w:rFonts w:ascii="Arial" w:eastAsia="新細明體" w:hAnsi="Arial" w:cs="Times New Roman"/>
      <w:szCs w:val="20"/>
      <w:shd w:val="clear" w:color="auto" w:fill="000080"/>
    </w:rPr>
  </w:style>
  <w:style w:type="paragraph" w:styleId="afd">
    <w:name w:val="annotation subject"/>
    <w:basedOn w:val="ae"/>
    <w:next w:val="ae"/>
    <w:link w:val="afe"/>
    <w:semiHidden/>
    <w:rsid w:val="00C369C2"/>
    <w:pPr>
      <w:widowControl w:val="0"/>
    </w:pPr>
    <w:rPr>
      <w:rFonts w:ascii="Times New Roman" w:eastAsia="標楷體" w:hAnsi="Times New Roman" w:cs="Times New Roman"/>
      <w:b/>
      <w:bCs/>
      <w:kern w:val="2"/>
      <w:sz w:val="24"/>
    </w:rPr>
  </w:style>
  <w:style w:type="character" w:customStyle="1" w:styleId="afe">
    <w:name w:val="註解主旨 字元"/>
    <w:basedOn w:val="af"/>
    <w:link w:val="afd"/>
    <w:semiHidden/>
    <w:rsid w:val="00C369C2"/>
    <w:rPr>
      <w:rFonts w:ascii="Times New Roman" w:eastAsia="標楷體" w:hAnsi="Times New Roman" w:cs="Times New Roman"/>
      <w:b/>
      <w:bCs/>
      <w:kern w:val="0"/>
      <w:sz w:val="20"/>
      <w:szCs w:val="20"/>
    </w:rPr>
  </w:style>
  <w:style w:type="paragraph" w:styleId="aff">
    <w:name w:val="Body Text"/>
    <w:basedOn w:val="a"/>
    <w:link w:val="aff0"/>
    <w:rsid w:val="00C369C2"/>
    <w:pPr>
      <w:spacing w:after="120"/>
    </w:pPr>
    <w:rPr>
      <w:rFonts w:ascii="Times New Roman" w:eastAsia="標楷體" w:hAnsi="Times New Roman" w:cs="Times New Roman"/>
      <w:szCs w:val="20"/>
    </w:rPr>
  </w:style>
  <w:style w:type="character" w:customStyle="1" w:styleId="aff0">
    <w:name w:val="本文 字元"/>
    <w:basedOn w:val="a0"/>
    <w:link w:val="aff"/>
    <w:rsid w:val="00C369C2"/>
    <w:rPr>
      <w:rFonts w:ascii="Times New Roman" w:eastAsia="標楷體" w:hAnsi="Times New Roman" w:cs="Times New Roman"/>
      <w:szCs w:val="20"/>
    </w:rPr>
  </w:style>
  <w:style w:type="paragraph" w:customStyle="1" w:styleId="Style1">
    <w:name w:val="Style1"/>
    <w:basedOn w:val="a"/>
    <w:rsid w:val="00C369C2"/>
    <w:pPr>
      <w:widowControl/>
      <w:ind w:left="1008" w:hanging="1008"/>
      <w:jc w:val="both"/>
    </w:pPr>
    <w:rPr>
      <w:rFonts w:ascii="Univers (W1)" w:eastAsia="新細明體" w:hAnsi="Univers (W1)" w:cs="Times New Roman"/>
      <w:kern w:val="0"/>
      <w:szCs w:val="20"/>
    </w:rPr>
  </w:style>
  <w:style w:type="paragraph" w:styleId="aff1">
    <w:name w:val="Salutation"/>
    <w:basedOn w:val="a"/>
    <w:next w:val="a"/>
    <w:link w:val="aff2"/>
    <w:rsid w:val="00C369C2"/>
    <w:pPr>
      <w:adjustRightInd w:val="0"/>
      <w:spacing w:line="360" w:lineRule="atLeast"/>
      <w:textAlignment w:val="baseline"/>
    </w:pPr>
    <w:rPr>
      <w:rFonts w:ascii="Times New Roman" w:eastAsia="細明體" w:hAnsi="Times New Roman" w:cs="Times New Roman"/>
      <w:kern w:val="0"/>
      <w:szCs w:val="20"/>
    </w:rPr>
  </w:style>
  <w:style w:type="character" w:customStyle="1" w:styleId="aff2">
    <w:name w:val="問候 字元"/>
    <w:basedOn w:val="a0"/>
    <w:link w:val="aff1"/>
    <w:rsid w:val="00C369C2"/>
    <w:rPr>
      <w:rFonts w:ascii="Times New Roman" w:eastAsia="細明體" w:hAnsi="Times New Roman" w:cs="Times New Roman"/>
      <w:kern w:val="0"/>
      <w:szCs w:val="20"/>
    </w:rPr>
  </w:style>
  <w:style w:type="paragraph" w:customStyle="1" w:styleId="PlainText1">
    <w:name w:val="Plain Text1"/>
    <w:basedOn w:val="a"/>
    <w:rsid w:val="00C369C2"/>
    <w:pPr>
      <w:adjustRightInd w:val="0"/>
      <w:textAlignment w:val="baseline"/>
    </w:pPr>
    <w:rPr>
      <w:rFonts w:ascii="細明體" w:eastAsia="細明體" w:hAnsi="Courier New" w:cs="Times New Roman"/>
      <w:szCs w:val="20"/>
    </w:rPr>
  </w:style>
  <w:style w:type="paragraph" w:customStyle="1" w:styleId="BodyTextIndent31">
    <w:name w:val="Body Text Indent 31"/>
    <w:basedOn w:val="a"/>
    <w:rsid w:val="00C369C2"/>
    <w:pPr>
      <w:autoSpaceDE w:val="0"/>
      <w:autoSpaceDN w:val="0"/>
      <w:adjustRightInd w:val="0"/>
      <w:spacing w:line="360" w:lineRule="atLeast"/>
      <w:ind w:left="1080" w:hanging="720"/>
      <w:jc w:val="both"/>
      <w:textAlignment w:val="baseline"/>
    </w:pPr>
    <w:rPr>
      <w:rFonts w:ascii="Times New Roman" w:eastAsia="新細明體" w:hAnsi="Times New Roman" w:cs="Times New Roman"/>
      <w:kern w:val="0"/>
      <w:szCs w:val="20"/>
    </w:rPr>
  </w:style>
  <w:style w:type="character" w:customStyle="1" w:styleId="aff3">
    <w:name w:val="字元"/>
    <w:rsid w:val="00C369C2"/>
    <w:rPr>
      <w:rFonts w:ascii="細明體" w:eastAsia="細明體" w:hAnsi="Courier New"/>
      <w:kern w:val="2"/>
      <w:sz w:val="24"/>
      <w:lang w:val="en-US" w:eastAsia="zh-TW" w:bidi="ar-SA"/>
    </w:rPr>
  </w:style>
  <w:style w:type="character" w:customStyle="1" w:styleId="82">
    <w:name w:val="字元 字元8"/>
    <w:semiHidden/>
    <w:rsid w:val="00C369C2"/>
    <w:rPr>
      <w:rFonts w:ascii="細明體" w:eastAsia="細明體" w:hAnsi="Courier New" w:cs="Courier New"/>
      <w:szCs w:val="24"/>
    </w:rPr>
  </w:style>
  <w:style w:type="character" w:customStyle="1" w:styleId="14">
    <w:name w:val="字元1"/>
    <w:semiHidden/>
    <w:rsid w:val="00C369C2"/>
    <w:rPr>
      <w:rFonts w:ascii="Arial" w:eastAsia="新細明體" w:hAnsi="Arial"/>
      <w:kern w:val="2"/>
      <w:sz w:val="28"/>
      <w:lang w:val="en-US" w:eastAsia="zh-TW" w:bidi="ar-SA"/>
    </w:rPr>
  </w:style>
  <w:style w:type="character" w:customStyle="1" w:styleId="aff4">
    <w:name w:val="字元 字元"/>
    <w:locked/>
    <w:rsid w:val="00C369C2"/>
    <w:rPr>
      <w:rFonts w:ascii="細明體" w:eastAsia="細明體" w:hAnsi="Courier New"/>
      <w:kern w:val="2"/>
      <w:sz w:val="24"/>
      <w:lang w:val="en-US" w:eastAsia="zh-TW" w:bidi="ar-SA"/>
    </w:rPr>
  </w:style>
  <w:style w:type="character" w:customStyle="1" w:styleId="83">
    <w:name w:val="字元 字元8"/>
    <w:semiHidden/>
    <w:locked/>
    <w:rsid w:val="00C369C2"/>
    <w:rPr>
      <w:rFonts w:ascii="細明體" w:eastAsia="細明體" w:hAnsi="Courier New" w:cs="細明體"/>
      <w:kern w:val="2"/>
      <w:sz w:val="24"/>
      <w:szCs w:val="24"/>
      <w:lang w:val="en-US" w:eastAsia="zh-TW" w:bidi="ar-SA"/>
    </w:rPr>
  </w:style>
  <w:style w:type="paragraph" w:customStyle="1" w:styleId="Style2">
    <w:name w:val="Style2"/>
    <w:basedOn w:val="Style1"/>
    <w:rsid w:val="00C369C2"/>
    <w:pPr>
      <w:tabs>
        <w:tab w:val="left" w:pos="1008"/>
      </w:tabs>
      <w:ind w:left="1728" w:hanging="720"/>
    </w:pPr>
  </w:style>
  <w:style w:type="paragraph" w:customStyle="1" w:styleId="Style3">
    <w:name w:val="Style3"/>
    <w:basedOn w:val="a"/>
    <w:rsid w:val="00C369C2"/>
    <w:pPr>
      <w:widowControl/>
      <w:tabs>
        <w:tab w:val="left" w:pos="1008"/>
      </w:tabs>
      <w:ind w:left="1872" w:hanging="432"/>
      <w:jc w:val="both"/>
    </w:pPr>
    <w:rPr>
      <w:rFonts w:ascii="Univers (W1)" w:eastAsia="新細明體" w:hAnsi="Univers (W1)" w:cs="Times New Roman"/>
      <w:kern w:val="0"/>
      <w:szCs w:val="20"/>
      <w:lang w:eastAsia="en-US"/>
    </w:rPr>
  </w:style>
  <w:style w:type="paragraph" w:styleId="34">
    <w:name w:val="Body Text 3"/>
    <w:basedOn w:val="a"/>
    <w:link w:val="35"/>
    <w:rsid w:val="00C369C2"/>
    <w:pPr>
      <w:widowControl/>
      <w:jc w:val="both"/>
    </w:pPr>
    <w:rPr>
      <w:rFonts w:ascii="Times New Roman" w:eastAsia="新細明體" w:hAnsi="Times New Roman" w:cs="Times New Roman"/>
      <w:b/>
      <w:kern w:val="0"/>
      <w:szCs w:val="20"/>
      <w:lang w:eastAsia="en-US"/>
    </w:rPr>
  </w:style>
  <w:style w:type="character" w:customStyle="1" w:styleId="35">
    <w:name w:val="本文 3 字元"/>
    <w:basedOn w:val="a0"/>
    <w:link w:val="34"/>
    <w:rsid w:val="00C369C2"/>
    <w:rPr>
      <w:rFonts w:ascii="Times New Roman" w:eastAsia="新細明體" w:hAnsi="Times New Roman" w:cs="Times New Roman"/>
      <w:b/>
      <w:kern w:val="0"/>
      <w:szCs w:val="20"/>
      <w:lang w:eastAsia="en-US"/>
    </w:rPr>
  </w:style>
  <w:style w:type="character" w:customStyle="1" w:styleId="aff5">
    <w:name w:val="字元 字元"/>
    <w:rsid w:val="00C369C2"/>
    <w:rPr>
      <w:rFonts w:ascii="Arial" w:eastAsia="標楷體" w:hAnsi="Arial"/>
      <w:b/>
      <w:spacing w:val="-4"/>
      <w:kern w:val="28"/>
      <w:sz w:val="18"/>
      <w:lang w:val="en-US" w:eastAsia="zh-TW" w:bidi="ar-SA"/>
    </w:rPr>
  </w:style>
  <w:style w:type="paragraph" w:styleId="Web">
    <w:name w:val="Normal (Web)"/>
    <w:basedOn w:val="a"/>
    <w:rsid w:val="00C369C2"/>
    <w:pPr>
      <w:widowControl/>
      <w:spacing w:before="100" w:after="100"/>
    </w:pPr>
    <w:rPr>
      <w:rFonts w:ascii="新細明體" w:eastAsia="標楷體" w:hAnsi="Times New Roman" w:cs="Times New Roman"/>
      <w:kern w:val="0"/>
      <w:szCs w:val="20"/>
    </w:rPr>
  </w:style>
  <w:style w:type="paragraph" w:styleId="15">
    <w:name w:val="index 1"/>
    <w:basedOn w:val="a"/>
    <w:next w:val="a"/>
    <w:autoRedefine/>
    <w:semiHidden/>
    <w:rsid w:val="00C369C2"/>
    <w:pPr>
      <w:ind w:left="240" w:hanging="240"/>
    </w:pPr>
    <w:rPr>
      <w:rFonts w:ascii="Times New Roman" w:eastAsia="標楷體" w:hAnsi="Times New Roman" w:cs="Times New Roman"/>
      <w:sz w:val="20"/>
      <w:szCs w:val="20"/>
    </w:rPr>
  </w:style>
  <w:style w:type="paragraph" w:customStyle="1" w:styleId="16">
    <w:name w:val="1"/>
    <w:basedOn w:val="15"/>
    <w:next w:val="15"/>
    <w:rsid w:val="00C369C2"/>
    <w:pPr>
      <w:spacing w:line="360" w:lineRule="auto"/>
      <w:ind w:left="0" w:firstLine="0"/>
      <w:outlineLvl w:val="0"/>
    </w:pPr>
    <w:rPr>
      <w:rFonts w:cs="Arial"/>
      <w:color w:val="000000"/>
      <w:sz w:val="36"/>
    </w:rPr>
  </w:style>
  <w:style w:type="paragraph" w:customStyle="1" w:styleId="110">
    <w:name w:val="1.1"/>
    <w:basedOn w:val="25"/>
    <w:next w:val="25"/>
    <w:rsid w:val="00C369C2"/>
    <w:pPr>
      <w:spacing w:line="360" w:lineRule="auto"/>
      <w:ind w:leftChars="0" w:left="0"/>
      <w:outlineLvl w:val="1"/>
    </w:pPr>
    <w:rPr>
      <w:rFonts w:eastAsia="標楷體" w:cs="Arial"/>
      <w:color w:val="000000"/>
      <w:sz w:val="32"/>
    </w:rPr>
  </w:style>
  <w:style w:type="paragraph" w:customStyle="1" w:styleId="111">
    <w:name w:val="1.1.1"/>
    <w:basedOn w:val="36"/>
    <w:next w:val="36"/>
    <w:rsid w:val="00C369C2"/>
    <w:pPr>
      <w:spacing w:line="360" w:lineRule="auto"/>
      <w:ind w:leftChars="0" w:left="0"/>
      <w:outlineLvl w:val="2"/>
    </w:pPr>
    <w:rPr>
      <w:rFonts w:eastAsia="標楷體" w:cs="Arial"/>
      <w:color w:val="000000"/>
      <w:sz w:val="28"/>
    </w:rPr>
  </w:style>
  <w:style w:type="paragraph" w:styleId="25">
    <w:name w:val="index 2"/>
    <w:basedOn w:val="a"/>
    <w:next w:val="a"/>
    <w:autoRedefine/>
    <w:semiHidden/>
    <w:rsid w:val="00C369C2"/>
    <w:pPr>
      <w:ind w:leftChars="200" w:left="200"/>
    </w:pPr>
    <w:rPr>
      <w:rFonts w:ascii="Times New Roman" w:eastAsia="新細明體" w:hAnsi="Times New Roman" w:cs="Times New Roman"/>
      <w:szCs w:val="24"/>
    </w:rPr>
  </w:style>
  <w:style w:type="paragraph" w:customStyle="1" w:styleId="1111">
    <w:name w:val="1.1.1.1"/>
    <w:basedOn w:val="42"/>
    <w:next w:val="42"/>
    <w:rsid w:val="00C369C2"/>
    <w:pPr>
      <w:numPr>
        <w:numId w:val="103"/>
      </w:numPr>
      <w:spacing w:line="360" w:lineRule="auto"/>
      <w:ind w:leftChars="0" w:left="0"/>
      <w:outlineLvl w:val="3"/>
    </w:pPr>
    <w:rPr>
      <w:rFonts w:eastAsia="標楷體"/>
      <w:b/>
      <w:color w:val="000000"/>
    </w:rPr>
  </w:style>
  <w:style w:type="paragraph" w:styleId="36">
    <w:name w:val="index 3"/>
    <w:basedOn w:val="a"/>
    <w:next w:val="a"/>
    <w:autoRedefine/>
    <w:semiHidden/>
    <w:rsid w:val="00C369C2"/>
    <w:pPr>
      <w:ind w:leftChars="400" w:left="400"/>
    </w:pPr>
    <w:rPr>
      <w:rFonts w:ascii="Times New Roman" w:eastAsia="新細明體" w:hAnsi="Times New Roman" w:cs="Times New Roman"/>
      <w:szCs w:val="24"/>
    </w:rPr>
  </w:style>
  <w:style w:type="paragraph" w:customStyle="1" w:styleId="aff6">
    <w:name w:val="文章本體"/>
    <w:basedOn w:val="52"/>
    <w:next w:val="52"/>
    <w:rsid w:val="00C369C2"/>
    <w:pPr>
      <w:spacing w:line="400" w:lineRule="exact"/>
      <w:ind w:leftChars="0" w:left="0"/>
      <w:jc w:val="both"/>
    </w:pPr>
    <w:rPr>
      <w:rFonts w:eastAsia="標楷體" w:cs="Arial"/>
      <w:color w:val="000000"/>
    </w:rPr>
  </w:style>
  <w:style w:type="paragraph" w:styleId="42">
    <w:name w:val="index 4"/>
    <w:basedOn w:val="a"/>
    <w:next w:val="a"/>
    <w:autoRedefine/>
    <w:semiHidden/>
    <w:rsid w:val="00C369C2"/>
    <w:pPr>
      <w:ind w:leftChars="600" w:left="600"/>
    </w:pPr>
    <w:rPr>
      <w:rFonts w:ascii="Times New Roman" w:eastAsia="新細明體" w:hAnsi="Times New Roman" w:cs="Times New Roman"/>
      <w:szCs w:val="24"/>
    </w:rPr>
  </w:style>
  <w:style w:type="paragraph" w:styleId="52">
    <w:name w:val="index 5"/>
    <w:basedOn w:val="a"/>
    <w:next w:val="a"/>
    <w:autoRedefine/>
    <w:semiHidden/>
    <w:rsid w:val="00C369C2"/>
    <w:pPr>
      <w:ind w:leftChars="800" w:left="800"/>
    </w:pPr>
    <w:rPr>
      <w:rFonts w:ascii="Times New Roman" w:eastAsia="新細明體" w:hAnsi="Times New Roman" w:cs="Times New Roman"/>
      <w:szCs w:val="24"/>
    </w:rPr>
  </w:style>
  <w:style w:type="character" w:customStyle="1" w:styleId="26">
    <w:name w:val="字元2"/>
    <w:rsid w:val="00C369C2"/>
    <w:rPr>
      <w:rFonts w:ascii="細明體" w:eastAsia="細明體" w:hAnsi="Courier New"/>
      <w:kern w:val="2"/>
      <w:sz w:val="24"/>
      <w:lang w:val="en-US" w:eastAsia="zh-TW" w:bidi="ar-SA"/>
    </w:rPr>
  </w:style>
  <w:style w:type="table" w:styleId="aff7">
    <w:name w:val="Table Grid"/>
    <w:basedOn w:val="a1"/>
    <w:uiPriority w:val="59"/>
    <w:rsid w:val="00C369C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369C2"/>
    <w:rPr>
      <w:rFonts w:ascii="Times New Roman" w:eastAsia="標楷體" w:hAnsi="Times New Roman" w:cs="Times New Roman"/>
      <w:szCs w:val="20"/>
    </w:rPr>
  </w:style>
  <w:style w:type="numbering" w:customStyle="1" w:styleId="2">
    <w:name w:val="樣式2"/>
    <w:uiPriority w:val="99"/>
    <w:rsid w:val="00C369C2"/>
    <w:pPr>
      <w:numPr>
        <w:numId w:val="155"/>
      </w:numPr>
    </w:pPr>
  </w:style>
  <w:style w:type="numbering" w:customStyle="1" w:styleId="NoList1">
    <w:name w:val="No List1"/>
    <w:next w:val="a2"/>
    <w:uiPriority w:val="99"/>
    <w:semiHidden/>
    <w:unhideWhenUsed/>
    <w:rsid w:val="00C369C2"/>
  </w:style>
  <w:style w:type="paragraph" w:customStyle="1" w:styleId="Aff9">
    <w:name w:val="目A"/>
    <w:rsid w:val="00C369C2"/>
    <w:pPr>
      <w:spacing w:beforeLines="50" w:line="400" w:lineRule="atLeast"/>
      <w:ind w:leftChars="770" w:left="870" w:hangingChars="100" w:hanging="100"/>
      <w:jc w:val="both"/>
    </w:pPr>
    <w:rPr>
      <w:rFonts w:ascii="Times New Roman" w:eastAsia="標楷體" w:hAnsi="Times New Roman" w:cs="Times New Roman"/>
      <w:kern w:val="0"/>
      <w:sz w:val="26"/>
      <w:szCs w:val="20"/>
    </w:rPr>
  </w:style>
  <w:style w:type="paragraph" w:customStyle="1" w:styleId="410">
    <w:name w:val="清單 41"/>
    <w:basedOn w:val="a"/>
    <w:link w:val="list4"/>
    <w:rsid w:val="00C369C2"/>
    <w:pPr>
      <w:spacing w:before="120"/>
      <w:ind w:left="720"/>
      <w:jc w:val="both"/>
    </w:pPr>
    <w:rPr>
      <w:rFonts w:ascii="Arial" w:eastAsia="標楷體" w:hAnsi="Arial" w:cs="標楷體"/>
      <w:b/>
      <w:szCs w:val="24"/>
      <w:lang w:val="en-GB"/>
    </w:rPr>
  </w:style>
  <w:style w:type="character" w:customStyle="1" w:styleId="list4">
    <w:name w:val="list 4 字元"/>
    <w:link w:val="410"/>
    <w:rsid w:val="00C369C2"/>
    <w:rPr>
      <w:rFonts w:ascii="Arial" w:eastAsia="標楷體" w:hAnsi="Arial" w:cs="標楷體"/>
      <w:b/>
      <w:szCs w:val="24"/>
      <w:lang w:val="en-GB"/>
    </w:rPr>
  </w:style>
  <w:style w:type="character" w:customStyle="1" w:styleId="Mention">
    <w:name w:val="Mention"/>
    <w:uiPriority w:val="99"/>
    <w:semiHidden/>
    <w:unhideWhenUsed/>
    <w:rsid w:val="00C369C2"/>
    <w:rPr>
      <w:color w:val="2B579A"/>
      <w:shd w:val="clear" w:color="auto" w:fill="E6E6E6"/>
    </w:rPr>
  </w:style>
  <w:style w:type="character" w:customStyle="1" w:styleId="affa">
    <w:name w:val="字元"/>
    <w:rsid w:val="003F04F4"/>
    <w:rPr>
      <w:rFonts w:ascii="細明體" w:eastAsia="細明體" w:hAnsi="Courier New"/>
      <w:kern w:val="2"/>
      <w:sz w:val="24"/>
      <w:lang w:val="en-US" w:eastAsia="zh-TW" w:bidi="ar-SA"/>
    </w:rPr>
  </w:style>
  <w:style w:type="character" w:customStyle="1" w:styleId="84">
    <w:name w:val="字元 字元8"/>
    <w:semiHidden/>
    <w:rsid w:val="003F04F4"/>
    <w:rPr>
      <w:rFonts w:ascii="細明體" w:eastAsia="細明體" w:hAnsi="Courier New" w:cs="Courier New"/>
      <w:szCs w:val="24"/>
    </w:rPr>
  </w:style>
  <w:style w:type="character" w:customStyle="1" w:styleId="17">
    <w:name w:val="字元1"/>
    <w:semiHidden/>
    <w:rsid w:val="003F04F4"/>
    <w:rPr>
      <w:rFonts w:ascii="Arial" w:eastAsia="新細明體" w:hAnsi="Arial"/>
      <w:kern w:val="2"/>
      <w:sz w:val="28"/>
      <w:lang w:val="en-US" w:eastAsia="zh-TW" w:bidi="ar-SA"/>
    </w:rPr>
  </w:style>
  <w:style w:type="character" w:customStyle="1" w:styleId="affb">
    <w:name w:val="字元 字元"/>
    <w:rsid w:val="003F04F4"/>
    <w:rPr>
      <w:rFonts w:ascii="Arial" w:eastAsia="標楷體" w:hAnsi="Arial"/>
      <w:b/>
      <w:spacing w:val="-4"/>
      <w:kern w:val="28"/>
      <w:sz w:val="18"/>
      <w:lang w:val="en-US" w:eastAsia="zh-TW" w:bidi="ar-SA"/>
    </w:rPr>
  </w:style>
  <w:style w:type="character" w:customStyle="1" w:styleId="27">
    <w:name w:val="字元2"/>
    <w:rsid w:val="003F04F4"/>
    <w:rPr>
      <w:rFonts w:ascii="細明體" w:eastAsia="細明體" w:hAnsi="Courier New"/>
      <w:kern w:val="2"/>
      <w:sz w:val="24"/>
      <w:lang w:val="en-US" w:eastAsia="zh-TW" w:bidi="ar-SA"/>
    </w:rPr>
  </w:style>
  <w:style w:type="paragraph" w:styleId="affc">
    <w:name w:val="TOC Heading"/>
    <w:basedOn w:val="1"/>
    <w:next w:val="a"/>
    <w:uiPriority w:val="39"/>
    <w:unhideWhenUsed/>
    <w:qFormat/>
    <w:rsid w:val="00F21ACB"/>
    <w:pPr>
      <w:keepLines/>
      <w:widowControl/>
      <w:tabs>
        <w:tab w:val="clear" w:pos="851"/>
        <w:tab w:val="clear" w:pos="1985"/>
      </w:tabs>
      <w:adjustRightInd/>
      <w:spacing w:before="480" w:after="0" w:line="276" w:lineRule="auto"/>
      <w:textAlignment w:val="auto"/>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909764">
      <w:bodyDiv w:val="1"/>
      <w:marLeft w:val="0"/>
      <w:marRight w:val="0"/>
      <w:marTop w:val="0"/>
      <w:marBottom w:val="0"/>
      <w:divBdr>
        <w:top w:val="none" w:sz="0" w:space="0" w:color="auto"/>
        <w:left w:val="none" w:sz="0" w:space="0" w:color="auto"/>
        <w:bottom w:val="none" w:sz="0" w:space="0" w:color="auto"/>
        <w:right w:val="none" w:sz="0" w:space="0" w:color="auto"/>
      </w:divBdr>
    </w:div>
    <w:div w:id="1936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wmf"/><Relationship Id="rId26"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AAEA-E7A6-423C-BC6B-A85F44A0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14822</Words>
  <Characters>84491</Characters>
  <Application>Microsoft Office Word</Application>
  <DocSecurity>0</DocSecurity>
  <Lines>704</Lines>
  <Paragraphs>198</Paragraphs>
  <ScaleCrop>false</ScaleCrop>
  <Company/>
  <LinksUpToDate>false</LinksUpToDate>
  <CharactersWithSpaces>99115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c:creator>
  <cp:lastModifiedBy>余朋憲(121196)</cp:lastModifiedBy>
  <cp:revision>79</cp:revision>
  <cp:lastPrinted>2018-08-27T01:20:00Z</cp:lastPrinted>
  <dcterms:created xsi:type="dcterms:W3CDTF">2018-05-18T03:26:00Z</dcterms:created>
  <dcterms:modified xsi:type="dcterms:W3CDTF">2018-09-14T07:36:00Z</dcterms:modified>
</cp:coreProperties>
</file>