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E84" w:rsidRDefault="00D05CFE" w:rsidP="00323E84">
      <w:pPr>
        <w:pStyle w:val="af"/>
        <w:snapToGrid w:val="0"/>
        <w:ind w:firstLineChars="100" w:firstLine="480"/>
        <w:jc w:val="center"/>
        <w:rPr>
          <w:rFonts w:ascii="標楷體" w:eastAsia="標楷體" w:hAnsi="標楷體"/>
          <w:sz w:val="48"/>
          <w:szCs w:val="48"/>
        </w:rPr>
      </w:pPr>
      <w:r w:rsidRPr="005B68A3">
        <w:rPr>
          <w:rFonts w:ascii="標楷體" w:eastAsia="標楷體" w:hAnsi="標楷體" w:hint="eastAsia"/>
          <w:sz w:val="48"/>
          <w:szCs w:val="48"/>
        </w:rPr>
        <w:t>交通部臺灣鐵路管理局</w:t>
      </w:r>
    </w:p>
    <w:p w:rsidR="00323E84" w:rsidRPr="009D0A0B" w:rsidRDefault="00323E84" w:rsidP="00323E84">
      <w:pPr>
        <w:pStyle w:val="af"/>
        <w:snapToGrid w:val="0"/>
        <w:ind w:firstLineChars="100" w:firstLine="280"/>
        <w:jc w:val="center"/>
        <w:rPr>
          <w:rFonts w:ascii="Times New Roman" w:eastAsia="標楷體" w:hAnsi="Times New Roman"/>
          <w:sz w:val="28"/>
          <w:szCs w:val="28"/>
        </w:rPr>
      </w:pPr>
      <w:r w:rsidRPr="009D0A0B">
        <w:rPr>
          <w:rFonts w:ascii="Times New Roman" w:eastAsia="標楷體" w:hAnsi="Times New Roman"/>
          <w:sz w:val="28"/>
          <w:szCs w:val="28"/>
        </w:rPr>
        <w:t>Taiwan Railway Administration</w:t>
      </w:r>
    </w:p>
    <w:p w:rsidR="005B68A3" w:rsidRPr="00B9461C" w:rsidRDefault="005B68A3" w:rsidP="00D93A42">
      <w:pPr>
        <w:pStyle w:val="af"/>
        <w:snapToGrid w:val="0"/>
        <w:ind w:firstLineChars="100" w:firstLine="480"/>
        <w:jc w:val="center"/>
        <w:rPr>
          <w:rFonts w:ascii="標楷體" w:eastAsia="標楷體" w:hAnsi="標楷體"/>
          <w:sz w:val="48"/>
          <w:szCs w:val="48"/>
        </w:rPr>
      </w:pPr>
    </w:p>
    <w:p w:rsidR="00323E84" w:rsidRPr="00B9461C" w:rsidRDefault="00323E84" w:rsidP="00D93A42">
      <w:pPr>
        <w:pStyle w:val="af"/>
        <w:snapToGrid w:val="0"/>
        <w:ind w:firstLineChars="100" w:firstLine="480"/>
        <w:jc w:val="center"/>
        <w:rPr>
          <w:rFonts w:ascii="標楷體" w:eastAsia="標楷體" w:hAnsi="標楷體"/>
          <w:sz w:val="48"/>
          <w:szCs w:val="48"/>
        </w:rPr>
      </w:pPr>
    </w:p>
    <w:p w:rsidR="009B447A" w:rsidRPr="00B9461C" w:rsidRDefault="009B447A" w:rsidP="00915C8D">
      <w:pPr>
        <w:pStyle w:val="af"/>
        <w:ind w:leftChars="100" w:left="3603" w:hangingChars="700" w:hanging="3363"/>
        <w:rPr>
          <w:rFonts w:ascii="標楷體" w:eastAsia="標楷體" w:hAnsi="標楷體"/>
          <w:b/>
          <w:bCs/>
          <w:sz w:val="48"/>
          <w:szCs w:val="48"/>
        </w:rPr>
      </w:pPr>
      <w:r w:rsidRPr="00B9461C">
        <w:rPr>
          <w:rFonts w:ascii="標楷體" w:eastAsia="標楷體" w:hAnsi="標楷體" w:hint="eastAsia"/>
          <w:b/>
          <w:bCs/>
          <w:sz w:val="48"/>
          <w:szCs w:val="48"/>
        </w:rPr>
        <w:t xml:space="preserve">   「</w:t>
      </w:r>
      <w:r w:rsidR="007F6CD1" w:rsidRPr="00B9461C">
        <w:rPr>
          <w:rFonts w:ascii="標楷體" w:eastAsia="標楷體" w:hAnsi="標楷體" w:hint="eastAsia"/>
          <w:b/>
          <w:bCs/>
          <w:sz w:val="48"/>
          <w:szCs w:val="48"/>
        </w:rPr>
        <w:t>空調通勤</w:t>
      </w:r>
      <w:r w:rsidRPr="00B9461C">
        <w:rPr>
          <w:rFonts w:ascii="標楷體" w:eastAsia="標楷體" w:hAnsi="標楷體" w:hint="eastAsia"/>
          <w:b/>
          <w:bCs/>
          <w:sz w:val="48"/>
          <w:szCs w:val="48"/>
        </w:rPr>
        <w:t>電聯車</w:t>
      </w:r>
      <w:r w:rsidR="007F6CD1" w:rsidRPr="00B9461C">
        <w:rPr>
          <w:rFonts w:ascii="標楷體" w:eastAsia="標楷體" w:hAnsi="標楷體" w:hint="eastAsia"/>
          <w:b/>
          <w:bCs/>
          <w:sz w:val="48"/>
          <w:szCs w:val="48"/>
        </w:rPr>
        <w:t>52</w:t>
      </w:r>
      <w:r w:rsidRPr="00B9461C">
        <w:rPr>
          <w:rFonts w:ascii="標楷體" w:eastAsia="標楷體" w:hAnsi="標楷體" w:hint="eastAsia"/>
          <w:b/>
          <w:bCs/>
          <w:sz w:val="48"/>
          <w:szCs w:val="48"/>
        </w:rPr>
        <w:t>0輛採購案」</w:t>
      </w:r>
    </w:p>
    <w:p w:rsidR="005B68A3" w:rsidRPr="00B9461C" w:rsidRDefault="001863BB" w:rsidP="00D93A42">
      <w:pPr>
        <w:pStyle w:val="af"/>
        <w:snapToGrid w:val="0"/>
        <w:ind w:firstLineChars="100" w:firstLine="480"/>
        <w:jc w:val="center"/>
        <w:rPr>
          <w:rFonts w:ascii="標楷體" w:eastAsia="標楷體" w:hAnsi="標楷體"/>
          <w:sz w:val="48"/>
          <w:szCs w:val="48"/>
        </w:rPr>
      </w:pPr>
      <w:r w:rsidRPr="00B9461C">
        <w:rPr>
          <w:rFonts w:ascii="標楷體" w:eastAsia="標楷體" w:hAnsi="標楷體" w:hint="eastAsia"/>
          <w:sz w:val="48"/>
          <w:szCs w:val="48"/>
        </w:rPr>
        <w:t>評選</w:t>
      </w:r>
      <w:r w:rsidR="005B68A3" w:rsidRPr="00B9461C">
        <w:rPr>
          <w:rFonts w:ascii="標楷體" w:eastAsia="標楷體" w:hAnsi="標楷體" w:hint="eastAsia"/>
          <w:sz w:val="48"/>
          <w:szCs w:val="48"/>
        </w:rPr>
        <w:t>須知</w:t>
      </w:r>
    </w:p>
    <w:p w:rsidR="00323E84" w:rsidRPr="009D0A0B" w:rsidRDefault="00323E84" w:rsidP="00915C8D">
      <w:pPr>
        <w:pStyle w:val="af"/>
        <w:snapToGrid w:val="0"/>
        <w:ind w:firstLineChars="100" w:firstLine="280"/>
        <w:jc w:val="center"/>
        <w:rPr>
          <w:rFonts w:ascii="Times New Roman" w:eastAsia="標楷體" w:hAnsi="Times New Roman"/>
          <w:sz w:val="28"/>
          <w:szCs w:val="28"/>
        </w:rPr>
      </w:pPr>
      <w:r w:rsidRPr="00B9461C" w:rsidDel="00323E84">
        <w:rPr>
          <w:rFonts w:ascii="標楷體" w:eastAsia="標楷體" w:hAnsi="標楷體"/>
          <w:sz w:val="28"/>
          <w:szCs w:val="28"/>
        </w:rPr>
        <w:t xml:space="preserve"> </w:t>
      </w:r>
      <w:r w:rsidRPr="009D0A0B">
        <w:rPr>
          <w:rFonts w:ascii="Times New Roman" w:eastAsia="標楷體" w:hAnsi="Times New Roman"/>
          <w:sz w:val="28"/>
          <w:szCs w:val="28"/>
        </w:rPr>
        <w:t xml:space="preserve">Evaluation Instructions </w:t>
      </w:r>
      <w:r w:rsidR="00E459F7" w:rsidRPr="009D0A0B">
        <w:rPr>
          <w:rFonts w:ascii="Times New Roman" w:eastAsia="標楷體" w:hAnsi="Times New Roman"/>
          <w:sz w:val="28"/>
          <w:szCs w:val="28"/>
        </w:rPr>
        <w:t>for</w:t>
      </w:r>
      <w:r w:rsidR="00C64ECB" w:rsidRPr="009D0A0B">
        <w:rPr>
          <w:rFonts w:ascii="Times New Roman" w:eastAsia="標楷體" w:hAnsi="Times New Roman"/>
          <w:sz w:val="28"/>
          <w:szCs w:val="28"/>
        </w:rPr>
        <w:t xml:space="preserve"> </w:t>
      </w:r>
      <w:r w:rsidRPr="009D0A0B">
        <w:rPr>
          <w:rFonts w:ascii="Times New Roman" w:eastAsia="標楷體" w:hAnsi="Times New Roman"/>
          <w:sz w:val="28"/>
          <w:szCs w:val="28"/>
        </w:rPr>
        <w:t>“</w:t>
      </w:r>
      <w:r w:rsidR="00E459F7" w:rsidRPr="009D0A0B">
        <w:rPr>
          <w:rFonts w:ascii="Times New Roman" w:eastAsia="標楷體" w:hAnsi="Times New Roman"/>
          <w:sz w:val="28"/>
          <w:szCs w:val="28"/>
        </w:rPr>
        <w:t xml:space="preserve">The Procurement of </w:t>
      </w:r>
      <w:r w:rsidRPr="009D0A0B">
        <w:rPr>
          <w:rFonts w:ascii="Times New Roman" w:eastAsia="標楷體" w:hAnsi="Times New Roman"/>
          <w:sz w:val="28"/>
          <w:szCs w:val="28"/>
        </w:rPr>
        <w:t>520 cars of Commuter Electric Multiple Units</w:t>
      </w:r>
      <w:r w:rsidRPr="009D0A0B">
        <w:rPr>
          <w:rFonts w:ascii="Times New Roman" w:hAnsi="Times New Roman"/>
          <w:sz w:val="28"/>
          <w:szCs w:val="28"/>
        </w:rPr>
        <w:t>”</w:t>
      </w:r>
    </w:p>
    <w:p w:rsidR="00323E84" w:rsidRPr="00B9461C" w:rsidRDefault="00323E84" w:rsidP="004A19AB">
      <w:pPr>
        <w:pStyle w:val="af"/>
        <w:snapToGrid w:val="0"/>
        <w:ind w:firstLineChars="100" w:firstLine="440"/>
        <w:jc w:val="center"/>
        <w:rPr>
          <w:rFonts w:ascii="標楷體" w:eastAsia="標楷體" w:hAnsi="標楷體"/>
          <w:sz w:val="44"/>
          <w:szCs w:val="44"/>
        </w:rPr>
      </w:pPr>
    </w:p>
    <w:p w:rsidR="00DE7016" w:rsidRPr="00B9461C" w:rsidRDefault="005B68A3" w:rsidP="004A19AB">
      <w:pPr>
        <w:pStyle w:val="af"/>
        <w:snapToGrid w:val="0"/>
        <w:ind w:firstLineChars="100" w:firstLine="440"/>
        <w:jc w:val="center"/>
        <w:rPr>
          <w:rFonts w:ascii="標楷體" w:eastAsia="標楷體" w:hAnsi="標楷體"/>
          <w:sz w:val="44"/>
          <w:szCs w:val="44"/>
        </w:rPr>
        <w:sectPr w:rsidR="00DE7016" w:rsidRPr="00B9461C" w:rsidSect="003C29B0">
          <w:footerReference w:type="default" r:id="rId8"/>
          <w:pgSz w:w="11906" w:h="16838" w:code="9"/>
          <w:pgMar w:top="1440" w:right="1797" w:bottom="1440" w:left="1797" w:header="709" w:footer="709" w:gutter="0"/>
          <w:pgNumType w:start="32"/>
          <w:cols w:space="708"/>
          <w:vAlign w:val="center"/>
          <w:docGrid w:linePitch="360"/>
        </w:sectPr>
      </w:pPr>
      <w:r w:rsidRPr="00B9461C">
        <w:rPr>
          <w:rFonts w:ascii="標楷體" w:eastAsia="標楷體" w:hAnsi="標楷體"/>
          <w:sz w:val="44"/>
          <w:szCs w:val="44"/>
        </w:rPr>
        <w:t>(</w:t>
      </w:r>
      <w:r w:rsidRPr="00B9461C">
        <w:rPr>
          <w:rFonts w:ascii="標楷體" w:eastAsia="標楷體" w:hAnsi="標楷體" w:hint="eastAsia"/>
          <w:sz w:val="44"/>
          <w:szCs w:val="44"/>
        </w:rPr>
        <w:t>適用最有利標，序位法</w:t>
      </w:r>
      <w:r w:rsidRPr="00B9461C">
        <w:rPr>
          <w:rFonts w:ascii="標楷體" w:eastAsia="標楷體" w:hAnsi="標楷體"/>
          <w:sz w:val="44"/>
          <w:szCs w:val="44"/>
        </w:rPr>
        <w:t>-</w:t>
      </w:r>
      <w:r w:rsidR="009F125C" w:rsidRPr="00B9461C">
        <w:rPr>
          <w:rFonts w:ascii="標楷體" w:eastAsia="標楷體" w:hAnsi="標楷體" w:hint="eastAsia"/>
          <w:sz w:val="44"/>
          <w:szCs w:val="44"/>
        </w:rPr>
        <w:t>價格納入評比</w:t>
      </w:r>
      <w:r w:rsidRPr="00B9461C">
        <w:rPr>
          <w:rFonts w:ascii="標楷體" w:eastAsia="標楷體" w:hAnsi="標楷體"/>
          <w:sz w:val="44"/>
          <w:szCs w:val="44"/>
        </w:rPr>
        <w:t>)</w:t>
      </w:r>
    </w:p>
    <w:sdt>
      <w:sdtPr>
        <w:rPr>
          <w:rFonts w:ascii="Times New Roman" w:eastAsiaTheme="minorEastAsia" w:hAnsi="Times New Roman"/>
          <w:szCs w:val="24"/>
        </w:rPr>
        <w:id w:val="-1250414987"/>
        <w:docPartObj>
          <w:docPartGallery w:val="Table of Contents"/>
          <w:docPartUnique/>
        </w:docPartObj>
      </w:sdtPr>
      <w:sdtEndPr>
        <w:rPr>
          <w:rFonts w:ascii="標楷體" w:eastAsia="標楷體" w:hAnsi="標楷體"/>
          <w:b/>
          <w:bCs/>
          <w:noProof/>
        </w:rPr>
      </w:sdtEndPr>
      <w:sdtContent>
        <w:p w:rsidR="00B771F0" w:rsidRPr="00B9461C" w:rsidRDefault="00B771F0" w:rsidP="00987023">
          <w:pPr>
            <w:pStyle w:val="af"/>
            <w:snapToGrid w:val="0"/>
            <w:ind w:firstLineChars="100" w:firstLine="240"/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B9461C">
            <w:rPr>
              <w:rFonts w:ascii="標楷體" w:eastAsia="標楷體" w:hAnsi="標楷體" w:hint="eastAsia"/>
              <w:b/>
              <w:bCs/>
              <w:sz w:val="28"/>
              <w:szCs w:val="28"/>
            </w:rPr>
            <w:t>「空調通勤電聯車520輛採購案」</w:t>
          </w:r>
        </w:p>
        <w:p w:rsidR="00B771F0" w:rsidRPr="00B9461C" w:rsidRDefault="00B771F0" w:rsidP="00D93A42">
          <w:pPr>
            <w:pStyle w:val="af1"/>
            <w:jc w:val="center"/>
            <w:rPr>
              <w:rFonts w:ascii="標楷體" w:eastAsia="標楷體" w:hAnsi="標楷體"/>
              <w:color w:val="auto"/>
              <w:lang w:eastAsia="zh-TW"/>
            </w:rPr>
          </w:pPr>
          <w:r w:rsidRPr="00B9461C">
            <w:rPr>
              <w:rFonts w:ascii="標楷體" w:eastAsia="標楷體" w:hAnsi="標楷體" w:hint="eastAsia"/>
              <w:color w:val="auto"/>
              <w:lang w:eastAsia="zh-TW"/>
            </w:rPr>
            <w:t>評選須知</w:t>
          </w:r>
        </w:p>
        <w:p w:rsidR="00B771F0" w:rsidRPr="00B9461C" w:rsidRDefault="00B771F0" w:rsidP="00D93A42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B9461C">
            <w:rPr>
              <w:rFonts w:ascii="標楷體" w:eastAsia="標楷體" w:hAnsi="標楷體" w:hint="eastAsia"/>
              <w:sz w:val="32"/>
              <w:szCs w:val="32"/>
            </w:rPr>
            <w:t>目錄</w:t>
          </w:r>
        </w:p>
        <w:p w:rsidR="0008391E" w:rsidRPr="00B9461C" w:rsidRDefault="00B771F0">
          <w:pPr>
            <w:pStyle w:val="11"/>
            <w:tabs>
              <w:tab w:val="left" w:pos="960"/>
              <w:tab w:val="right" w:leader="dot" w:pos="9402"/>
            </w:tabs>
            <w:rPr>
              <w:rFonts w:ascii="標楷體" w:eastAsia="標楷體" w:hAnsi="標楷體" w:cstheme="minorBidi"/>
              <w:noProof/>
              <w:szCs w:val="22"/>
            </w:rPr>
          </w:pPr>
          <w:r w:rsidRPr="00B9461C">
            <w:rPr>
              <w:rFonts w:ascii="標楷體" w:eastAsia="標楷體" w:hAnsi="標楷體"/>
            </w:rPr>
            <w:fldChar w:fldCharType="begin"/>
          </w:r>
          <w:r w:rsidRPr="00B9461C">
            <w:rPr>
              <w:rFonts w:ascii="標楷體" w:eastAsia="標楷體" w:hAnsi="標楷體"/>
            </w:rPr>
            <w:instrText xml:space="preserve"> TOC \o "1-3" \h \z \u </w:instrText>
          </w:r>
          <w:r w:rsidRPr="00B9461C">
            <w:rPr>
              <w:rFonts w:ascii="標楷體" w:eastAsia="標楷體" w:hAnsi="標楷體"/>
            </w:rPr>
            <w:fldChar w:fldCharType="separate"/>
          </w:r>
          <w:hyperlink w:anchor="_Toc493585411" w:history="1">
            <w:r w:rsidR="0008391E" w:rsidRPr="00B9461C">
              <w:rPr>
                <w:rStyle w:val="af2"/>
                <w:rFonts w:ascii="標楷體" w:eastAsia="標楷體" w:hAnsi="標楷體" w:hint="eastAsia"/>
                <w:noProof/>
              </w:rPr>
              <w:t>壹、</w:t>
            </w:r>
            <w:r w:rsidR="0008391E" w:rsidRPr="00B9461C">
              <w:rPr>
                <w:rFonts w:ascii="標楷體" w:eastAsia="標楷體" w:hAnsi="標楷體" w:cstheme="minorBidi"/>
                <w:noProof/>
                <w:szCs w:val="22"/>
              </w:rPr>
              <w:tab/>
            </w:r>
            <w:r w:rsidR="0008391E" w:rsidRPr="00B9461C">
              <w:rPr>
                <w:rStyle w:val="af2"/>
                <w:rFonts w:ascii="標楷體" w:eastAsia="標楷體" w:hAnsi="標楷體" w:hint="eastAsia"/>
                <w:noProof/>
              </w:rPr>
              <w:t>法令依據</w:t>
            </w:r>
            <w:r w:rsidR="0008391E" w:rsidRPr="00B9461C">
              <w:rPr>
                <w:rFonts w:ascii="標楷體" w:eastAsia="標楷體" w:hAnsi="標楷體"/>
                <w:noProof/>
                <w:webHidden/>
              </w:rPr>
              <w:tab/>
            </w:r>
            <w:r w:rsidR="00890FBE" w:rsidRPr="00B9461C">
              <w:rPr>
                <w:rFonts w:ascii="標楷體" w:eastAsia="標楷體" w:hAnsi="標楷體"/>
                <w:noProof/>
                <w:webHidden/>
              </w:rPr>
              <w:t>A</w:t>
            </w:r>
            <w:r w:rsidR="0008391E" w:rsidRPr="00B9461C">
              <w:rPr>
                <w:rFonts w:ascii="標楷體" w:eastAsia="標楷體" w:hAnsi="標楷體"/>
                <w:noProof/>
                <w:webHidden/>
              </w:rPr>
              <w:fldChar w:fldCharType="begin"/>
            </w:r>
            <w:r w:rsidR="0008391E" w:rsidRPr="00B9461C">
              <w:rPr>
                <w:rFonts w:ascii="標楷體" w:eastAsia="標楷體" w:hAnsi="標楷體"/>
                <w:noProof/>
                <w:webHidden/>
              </w:rPr>
              <w:instrText xml:space="preserve"> PAGEREF _Toc493585411 \h </w:instrText>
            </w:r>
            <w:r w:rsidR="0008391E" w:rsidRPr="00B9461C">
              <w:rPr>
                <w:rFonts w:ascii="標楷體" w:eastAsia="標楷體" w:hAnsi="標楷體"/>
                <w:noProof/>
                <w:webHidden/>
              </w:rPr>
            </w:r>
            <w:r w:rsidR="0008391E" w:rsidRPr="00B9461C">
              <w:rPr>
                <w:rFonts w:ascii="標楷體" w:eastAsia="標楷體" w:hAnsi="標楷體"/>
                <w:noProof/>
                <w:webHidden/>
              </w:rPr>
              <w:fldChar w:fldCharType="separate"/>
            </w:r>
            <w:r w:rsidR="00307236">
              <w:rPr>
                <w:rFonts w:ascii="標楷體" w:eastAsia="標楷體" w:hAnsi="標楷體"/>
                <w:noProof/>
                <w:webHidden/>
              </w:rPr>
              <w:t>34</w:t>
            </w:r>
            <w:r w:rsidR="0008391E" w:rsidRPr="00B9461C">
              <w:rPr>
                <w:rFonts w:ascii="標楷體" w:eastAsia="標楷體" w:hAnsi="標楷體"/>
                <w:noProof/>
                <w:webHidden/>
              </w:rPr>
              <w:fldChar w:fldCharType="end"/>
            </w:r>
          </w:hyperlink>
        </w:p>
        <w:p w:rsidR="0008391E" w:rsidRPr="00B9461C" w:rsidRDefault="00637AD2">
          <w:pPr>
            <w:pStyle w:val="11"/>
            <w:tabs>
              <w:tab w:val="left" w:pos="960"/>
              <w:tab w:val="right" w:leader="dot" w:pos="9402"/>
            </w:tabs>
            <w:rPr>
              <w:rFonts w:ascii="標楷體" w:eastAsia="標楷體" w:hAnsi="標楷體" w:cstheme="minorBidi"/>
              <w:noProof/>
              <w:szCs w:val="22"/>
            </w:rPr>
          </w:pPr>
          <w:hyperlink w:anchor="_Toc493585412" w:history="1">
            <w:r w:rsidR="0008391E" w:rsidRPr="00B9461C">
              <w:rPr>
                <w:rStyle w:val="af2"/>
                <w:rFonts w:ascii="標楷體" w:eastAsia="標楷體" w:hAnsi="標楷體" w:hint="eastAsia"/>
                <w:noProof/>
              </w:rPr>
              <w:t>貳、</w:t>
            </w:r>
            <w:r w:rsidR="0008391E" w:rsidRPr="00B9461C">
              <w:rPr>
                <w:rFonts w:ascii="標楷體" w:eastAsia="標楷體" w:hAnsi="標楷體" w:cstheme="minorBidi"/>
                <w:noProof/>
                <w:szCs w:val="22"/>
              </w:rPr>
              <w:tab/>
            </w:r>
            <w:r w:rsidR="0008391E" w:rsidRPr="00B9461C">
              <w:rPr>
                <w:rStyle w:val="af2"/>
                <w:rFonts w:ascii="標楷體" w:eastAsia="標楷體" w:hAnsi="標楷體" w:hint="eastAsia"/>
                <w:noProof/>
              </w:rPr>
              <w:t>技術規格建議書</w:t>
            </w:r>
            <w:r w:rsidR="0008391E" w:rsidRPr="00B9461C">
              <w:rPr>
                <w:rFonts w:ascii="標楷體" w:eastAsia="標楷體" w:hAnsi="標楷體"/>
                <w:noProof/>
                <w:webHidden/>
              </w:rPr>
              <w:tab/>
            </w:r>
            <w:r w:rsidR="00890FBE" w:rsidRPr="00B9461C">
              <w:rPr>
                <w:rFonts w:ascii="標楷體" w:eastAsia="標楷體" w:hAnsi="標楷體"/>
                <w:noProof/>
                <w:webHidden/>
              </w:rPr>
              <w:t>A</w:t>
            </w:r>
            <w:r w:rsidR="0008391E" w:rsidRPr="00B9461C">
              <w:rPr>
                <w:rFonts w:ascii="標楷體" w:eastAsia="標楷體" w:hAnsi="標楷體"/>
                <w:noProof/>
                <w:webHidden/>
              </w:rPr>
              <w:fldChar w:fldCharType="begin"/>
            </w:r>
            <w:r w:rsidR="0008391E" w:rsidRPr="00B9461C">
              <w:rPr>
                <w:rFonts w:ascii="標楷體" w:eastAsia="標楷體" w:hAnsi="標楷體"/>
                <w:noProof/>
                <w:webHidden/>
              </w:rPr>
              <w:instrText xml:space="preserve"> PAGEREF _Toc493585412 \h </w:instrText>
            </w:r>
            <w:r w:rsidR="0008391E" w:rsidRPr="00B9461C">
              <w:rPr>
                <w:rFonts w:ascii="標楷體" w:eastAsia="標楷體" w:hAnsi="標楷體"/>
                <w:noProof/>
                <w:webHidden/>
              </w:rPr>
            </w:r>
            <w:r w:rsidR="0008391E" w:rsidRPr="00B9461C">
              <w:rPr>
                <w:rFonts w:ascii="標楷體" w:eastAsia="標楷體" w:hAnsi="標楷體"/>
                <w:noProof/>
                <w:webHidden/>
              </w:rPr>
              <w:fldChar w:fldCharType="separate"/>
            </w:r>
            <w:r w:rsidR="00307236">
              <w:rPr>
                <w:rFonts w:ascii="標楷體" w:eastAsia="標楷體" w:hAnsi="標楷體"/>
                <w:noProof/>
                <w:webHidden/>
              </w:rPr>
              <w:t>34</w:t>
            </w:r>
            <w:r w:rsidR="0008391E" w:rsidRPr="00B9461C">
              <w:rPr>
                <w:rFonts w:ascii="標楷體" w:eastAsia="標楷體" w:hAnsi="標楷體"/>
                <w:noProof/>
                <w:webHidden/>
              </w:rPr>
              <w:fldChar w:fldCharType="end"/>
            </w:r>
          </w:hyperlink>
        </w:p>
        <w:p w:rsidR="0008391E" w:rsidRPr="00B9461C" w:rsidRDefault="00637AD2">
          <w:pPr>
            <w:pStyle w:val="21"/>
            <w:rPr>
              <w:rFonts w:cstheme="minorBidi"/>
              <w:i w:val="0"/>
              <w:szCs w:val="22"/>
            </w:rPr>
          </w:pPr>
          <w:hyperlink w:anchor="_Toc493585413" w:history="1">
            <w:r w:rsidR="0008391E" w:rsidRPr="00B9461C">
              <w:rPr>
                <w:rStyle w:val="af2"/>
                <w:rFonts w:hint="eastAsia"/>
                <w:i w:val="0"/>
              </w:rPr>
              <w:t>一、</w:t>
            </w:r>
            <w:r w:rsidR="0008391E" w:rsidRPr="00B9461C">
              <w:rPr>
                <w:rFonts w:cstheme="minorBidi"/>
                <w:i w:val="0"/>
                <w:szCs w:val="22"/>
              </w:rPr>
              <w:tab/>
            </w:r>
            <w:r w:rsidR="0008391E" w:rsidRPr="00B9461C">
              <w:rPr>
                <w:rStyle w:val="af2"/>
                <w:rFonts w:hint="eastAsia"/>
                <w:i w:val="0"/>
              </w:rPr>
              <w:t>技術規格建議書之撰寫</w:t>
            </w:r>
            <w:r w:rsidR="0008391E" w:rsidRPr="00B9461C">
              <w:rPr>
                <w:i w:val="0"/>
                <w:webHidden/>
              </w:rPr>
              <w:tab/>
            </w:r>
            <w:r w:rsidR="00890FBE" w:rsidRPr="00B9461C">
              <w:rPr>
                <w:i w:val="0"/>
                <w:webHidden/>
              </w:rPr>
              <w:t>A</w:t>
            </w:r>
            <w:r w:rsidR="0008391E" w:rsidRPr="00B9461C">
              <w:rPr>
                <w:i w:val="0"/>
                <w:webHidden/>
              </w:rPr>
              <w:fldChar w:fldCharType="begin"/>
            </w:r>
            <w:r w:rsidR="0008391E" w:rsidRPr="00B9461C">
              <w:rPr>
                <w:i w:val="0"/>
                <w:webHidden/>
              </w:rPr>
              <w:instrText xml:space="preserve"> PAGEREF _Toc493585413 \h </w:instrText>
            </w:r>
            <w:r w:rsidR="0008391E" w:rsidRPr="00B9461C">
              <w:rPr>
                <w:i w:val="0"/>
                <w:webHidden/>
              </w:rPr>
            </w:r>
            <w:r w:rsidR="0008391E" w:rsidRPr="00B9461C">
              <w:rPr>
                <w:i w:val="0"/>
                <w:webHidden/>
              </w:rPr>
              <w:fldChar w:fldCharType="separate"/>
            </w:r>
            <w:r w:rsidR="00307236">
              <w:rPr>
                <w:i w:val="0"/>
                <w:webHidden/>
              </w:rPr>
              <w:t>34</w:t>
            </w:r>
            <w:r w:rsidR="0008391E" w:rsidRPr="00B9461C">
              <w:rPr>
                <w:i w:val="0"/>
                <w:webHidden/>
              </w:rPr>
              <w:fldChar w:fldCharType="end"/>
            </w:r>
          </w:hyperlink>
        </w:p>
        <w:p w:rsidR="0008391E" w:rsidRPr="00B9461C" w:rsidRDefault="00637AD2">
          <w:pPr>
            <w:pStyle w:val="21"/>
            <w:rPr>
              <w:rFonts w:cstheme="minorBidi"/>
              <w:i w:val="0"/>
              <w:szCs w:val="22"/>
            </w:rPr>
          </w:pPr>
          <w:hyperlink w:anchor="_Toc493585414" w:history="1">
            <w:r w:rsidR="0008391E" w:rsidRPr="00B9461C">
              <w:rPr>
                <w:rStyle w:val="af2"/>
                <w:rFonts w:hint="eastAsia"/>
                <w:i w:val="0"/>
              </w:rPr>
              <w:t>二、</w:t>
            </w:r>
            <w:r w:rsidR="0008391E" w:rsidRPr="00B9461C">
              <w:rPr>
                <w:rFonts w:cstheme="minorBidi"/>
                <w:i w:val="0"/>
                <w:szCs w:val="22"/>
              </w:rPr>
              <w:tab/>
            </w:r>
            <w:r w:rsidR="0008391E" w:rsidRPr="00B9461C">
              <w:rPr>
                <w:rStyle w:val="af2"/>
                <w:rFonts w:hint="eastAsia"/>
                <w:i w:val="0"/>
              </w:rPr>
              <w:t>技術規格建議書之附件</w:t>
            </w:r>
            <w:r w:rsidR="0008391E" w:rsidRPr="00B9461C">
              <w:rPr>
                <w:i w:val="0"/>
                <w:webHidden/>
              </w:rPr>
              <w:tab/>
            </w:r>
            <w:r w:rsidR="00890FBE" w:rsidRPr="00B9461C">
              <w:rPr>
                <w:i w:val="0"/>
                <w:webHidden/>
              </w:rPr>
              <w:t>A</w:t>
            </w:r>
            <w:r w:rsidR="0008391E" w:rsidRPr="00B9461C">
              <w:rPr>
                <w:i w:val="0"/>
                <w:webHidden/>
              </w:rPr>
              <w:fldChar w:fldCharType="begin"/>
            </w:r>
            <w:r w:rsidR="0008391E" w:rsidRPr="00B9461C">
              <w:rPr>
                <w:i w:val="0"/>
                <w:webHidden/>
              </w:rPr>
              <w:instrText xml:space="preserve"> PAGEREF _Toc493585414 \h </w:instrText>
            </w:r>
            <w:r w:rsidR="0008391E" w:rsidRPr="00B9461C">
              <w:rPr>
                <w:i w:val="0"/>
                <w:webHidden/>
              </w:rPr>
            </w:r>
            <w:r w:rsidR="0008391E" w:rsidRPr="00B9461C">
              <w:rPr>
                <w:i w:val="0"/>
                <w:webHidden/>
              </w:rPr>
              <w:fldChar w:fldCharType="separate"/>
            </w:r>
            <w:r w:rsidR="00307236">
              <w:rPr>
                <w:i w:val="0"/>
                <w:webHidden/>
              </w:rPr>
              <w:t>34</w:t>
            </w:r>
            <w:r w:rsidR="0008391E" w:rsidRPr="00B9461C">
              <w:rPr>
                <w:i w:val="0"/>
                <w:webHidden/>
              </w:rPr>
              <w:fldChar w:fldCharType="end"/>
            </w:r>
          </w:hyperlink>
        </w:p>
        <w:p w:rsidR="0008391E" w:rsidRPr="00B9461C" w:rsidRDefault="00637AD2">
          <w:pPr>
            <w:pStyle w:val="21"/>
            <w:rPr>
              <w:rFonts w:cstheme="minorBidi"/>
              <w:i w:val="0"/>
              <w:szCs w:val="22"/>
            </w:rPr>
          </w:pPr>
          <w:hyperlink w:anchor="_Toc493585415" w:history="1">
            <w:r w:rsidR="0008391E" w:rsidRPr="00B9461C">
              <w:rPr>
                <w:rStyle w:val="af2"/>
                <w:rFonts w:hint="eastAsia"/>
                <w:i w:val="0"/>
              </w:rPr>
              <w:t>三、</w:t>
            </w:r>
            <w:r w:rsidR="0008391E" w:rsidRPr="00B9461C">
              <w:rPr>
                <w:rFonts w:cstheme="minorBidi"/>
                <w:i w:val="0"/>
                <w:szCs w:val="22"/>
              </w:rPr>
              <w:tab/>
            </w:r>
            <w:r w:rsidR="0069297D" w:rsidRPr="00B9461C">
              <w:rPr>
                <w:rFonts w:hint="eastAsia"/>
                <w:i w:val="0"/>
                <w:color w:val="000000" w:themeColor="text1"/>
              </w:rPr>
              <w:t>「價格分析清單」</w:t>
            </w:r>
            <w:r w:rsidR="0008391E" w:rsidRPr="00B9461C">
              <w:rPr>
                <w:rStyle w:val="af2"/>
                <w:rFonts w:hint="eastAsia"/>
                <w:i w:val="0"/>
              </w:rPr>
              <w:t>內容規定</w:t>
            </w:r>
            <w:r w:rsidR="0008391E" w:rsidRPr="00B9461C">
              <w:rPr>
                <w:i w:val="0"/>
                <w:webHidden/>
              </w:rPr>
              <w:tab/>
            </w:r>
            <w:r w:rsidR="00890FBE" w:rsidRPr="00B9461C">
              <w:rPr>
                <w:i w:val="0"/>
                <w:webHidden/>
              </w:rPr>
              <w:t>A</w:t>
            </w:r>
            <w:r w:rsidR="0008391E" w:rsidRPr="00B9461C">
              <w:rPr>
                <w:i w:val="0"/>
                <w:webHidden/>
              </w:rPr>
              <w:fldChar w:fldCharType="begin"/>
            </w:r>
            <w:r w:rsidR="0008391E" w:rsidRPr="00B9461C">
              <w:rPr>
                <w:i w:val="0"/>
                <w:webHidden/>
              </w:rPr>
              <w:instrText xml:space="preserve"> PAGEREF _Toc493585415 \h </w:instrText>
            </w:r>
            <w:r w:rsidR="0008391E" w:rsidRPr="00B9461C">
              <w:rPr>
                <w:i w:val="0"/>
                <w:webHidden/>
              </w:rPr>
            </w:r>
            <w:r w:rsidR="0008391E" w:rsidRPr="00B9461C">
              <w:rPr>
                <w:i w:val="0"/>
                <w:webHidden/>
              </w:rPr>
              <w:fldChar w:fldCharType="separate"/>
            </w:r>
            <w:r w:rsidR="00307236">
              <w:rPr>
                <w:i w:val="0"/>
                <w:webHidden/>
              </w:rPr>
              <w:t>34</w:t>
            </w:r>
            <w:r w:rsidR="0008391E" w:rsidRPr="00B9461C">
              <w:rPr>
                <w:i w:val="0"/>
                <w:webHidden/>
              </w:rPr>
              <w:fldChar w:fldCharType="end"/>
            </w:r>
          </w:hyperlink>
        </w:p>
        <w:p w:rsidR="0008391E" w:rsidRPr="00B9461C" w:rsidRDefault="00637AD2">
          <w:pPr>
            <w:pStyle w:val="21"/>
            <w:rPr>
              <w:rFonts w:cstheme="minorBidi"/>
              <w:i w:val="0"/>
              <w:szCs w:val="22"/>
            </w:rPr>
          </w:pPr>
          <w:hyperlink w:anchor="_Toc493585416" w:history="1">
            <w:r w:rsidR="0008391E" w:rsidRPr="00B9461C">
              <w:rPr>
                <w:rStyle w:val="af2"/>
                <w:rFonts w:hint="eastAsia"/>
                <w:i w:val="0"/>
              </w:rPr>
              <w:t>四、</w:t>
            </w:r>
            <w:r w:rsidR="0008391E" w:rsidRPr="00B9461C">
              <w:rPr>
                <w:rFonts w:cstheme="minorBidi"/>
                <w:i w:val="0"/>
                <w:szCs w:val="22"/>
              </w:rPr>
              <w:tab/>
            </w:r>
            <w:r w:rsidR="0008391E" w:rsidRPr="00B9461C">
              <w:rPr>
                <w:rStyle w:val="af2"/>
                <w:rFonts w:hint="eastAsia"/>
                <w:i w:val="0"/>
              </w:rPr>
              <w:t>技術規格建議書內容要求</w:t>
            </w:r>
            <w:r w:rsidR="0008391E" w:rsidRPr="00B9461C">
              <w:rPr>
                <w:i w:val="0"/>
                <w:webHidden/>
              </w:rPr>
              <w:tab/>
            </w:r>
            <w:r w:rsidR="00890FBE" w:rsidRPr="00B9461C">
              <w:rPr>
                <w:i w:val="0"/>
                <w:webHidden/>
              </w:rPr>
              <w:t>A</w:t>
            </w:r>
            <w:r w:rsidR="0008391E" w:rsidRPr="00B9461C">
              <w:rPr>
                <w:i w:val="0"/>
                <w:webHidden/>
              </w:rPr>
              <w:fldChar w:fldCharType="begin"/>
            </w:r>
            <w:r w:rsidR="0008391E" w:rsidRPr="00B9461C">
              <w:rPr>
                <w:i w:val="0"/>
                <w:webHidden/>
              </w:rPr>
              <w:instrText xml:space="preserve"> PAGEREF _Toc493585416 \h </w:instrText>
            </w:r>
            <w:r w:rsidR="0008391E" w:rsidRPr="00B9461C">
              <w:rPr>
                <w:i w:val="0"/>
                <w:webHidden/>
              </w:rPr>
            </w:r>
            <w:r w:rsidR="0008391E" w:rsidRPr="00B9461C">
              <w:rPr>
                <w:i w:val="0"/>
                <w:webHidden/>
              </w:rPr>
              <w:fldChar w:fldCharType="separate"/>
            </w:r>
            <w:r w:rsidR="00307236">
              <w:rPr>
                <w:i w:val="0"/>
                <w:webHidden/>
              </w:rPr>
              <w:t>34</w:t>
            </w:r>
            <w:r w:rsidR="0008391E" w:rsidRPr="00B9461C">
              <w:rPr>
                <w:i w:val="0"/>
                <w:webHidden/>
              </w:rPr>
              <w:fldChar w:fldCharType="end"/>
            </w:r>
          </w:hyperlink>
        </w:p>
        <w:p w:rsidR="0008391E" w:rsidRPr="00B9461C" w:rsidRDefault="00637AD2">
          <w:pPr>
            <w:pStyle w:val="21"/>
            <w:rPr>
              <w:rFonts w:cstheme="minorBidi"/>
              <w:i w:val="0"/>
              <w:szCs w:val="22"/>
            </w:rPr>
          </w:pPr>
          <w:hyperlink w:anchor="_Toc493585417" w:history="1">
            <w:r w:rsidR="0008391E" w:rsidRPr="00B9461C">
              <w:rPr>
                <w:rStyle w:val="af2"/>
                <w:rFonts w:hint="eastAsia"/>
                <w:i w:val="0"/>
              </w:rPr>
              <w:t>五、</w:t>
            </w:r>
            <w:r w:rsidR="0008391E" w:rsidRPr="00B9461C">
              <w:rPr>
                <w:rFonts w:cstheme="minorBidi"/>
                <w:i w:val="0"/>
                <w:szCs w:val="22"/>
              </w:rPr>
              <w:tab/>
            </w:r>
            <w:r w:rsidR="0008391E" w:rsidRPr="00B9461C">
              <w:rPr>
                <w:rStyle w:val="af2"/>
                <w:rFonts w:hint="eastAsia"/>
                <w:i w:val="0"/>
              </w:rPr>
              <w:t>技術規格建議書格式</w:t>
            </w:r>
            <w:r w:rsidR="0008391E" w:rsidRPr="00B9461C">
              <w:rPr>
                <w:i w:val="0"/>
                <w:webHidden/>
              </w:rPr>
              <w:tab/>
            </w:r>
            <w:r w:rsidR="00890FBE" w:rsidRPr="00B9461C">
              <w:rPr>
                <w:i w:val="0"/>
                <w:webHidden/>
              </w:rPr>
              <w:t>A</w:t>
            </w:r>
            <w:r w:rsidR="0008391E" w:rsidRPr="00B9461C">
              <w:rPr>
                <w:i w:val="0"/>
                <w:webHidden/>
              </w:rPr>
              <w:fldChar w:fldCharType="begin"/>
            </w:r>
            <w:r w:rsidR="0008391E" w:rsidRPr="00B9461C">
              <w:rPr>
                <w:i w:val="0"/>
                <w:webHidden/>
              </w:rPr>
              <w:instrText xml:space="preserve"> PAGEREF _Toc493585417 \h </w:instrText>
            </w:r>
            <w:r w:rsidR="0008391E" w:rsidRPr="00B9461C">
              <w:rPr>
                <w:i w:val="0"/>
                <w:webHidden/>
              </w:rPr>
            </w:r>
            <w:r w:rsidR="0008391E" w:rsidRPr="00B9461C">
              <w:rPr>
                <w:i w:val="0"/>
                <w:webHidden/>
              </w:rPr>
              <w:fldChar w:fldCharType="separate"/>
            </w:r>
            <w:r w:rsidR="00307236">
              <w:rPr>
                <w:i w:val="0"/>
                <w:webHidden/>
              </w:rPr>
              <w:t>39</w:t>
            </w:r>
            <w:r w:rsidR="0008391E" w:rsidRPr="00B9461C">
              <w:rPr>
                <w:i w:val="0"/>
                <w:webHidden/>
              </w:rPr>
              <w:fldChar w:fldCharType="end"/>
            </w:r>
          </w:hyperlink>
        </w:p>
        <w:p w:rsidR="0008391E" w:rsidRPr="00B9461C" w:rsidRDefault="00637AD2">
          <w:pPr>
            <w:pStyle w:val="21"/>
            <w:rPr>
              <w:rFonts w:cstheme="minorBidi"/>
              <w:i w:val="0"/>
              <w:szCs w:val="22"/>
            </w:rPr>
          </w:pPr>
          <w:hyperlink w:anchor="_Toc493585418" w:history="1">
            <w:r w:rsidR="0008391E" w:rsidRPr="00B9461C">
              <w:rPr>
                <w:rStyle w:val="af2"/>
                <w:rFonts w:hint="eastAsia"/>
                <w:i w:val="0"/>
              </w:rPr>
              <w:t>六、</w:t>
            </w:r>
            <w:r w:rsidR="0008391E" w:rsidRPr="00B9461C">
              <w:rPr>
                <w:rFonts w:cstheme="minorBidi"/>
                <w:i w:val="0"/>
                <w:szCs w:val="22"/>
              </w:rPr>
              <w:tab/>
            </w:r>
            <w:r w:rsidR="0008391E" w:rsidRPr="00B9461C">
              <w:rPr>
                <w:rStyle w:val="af2"/>
                <w:rFonts w:hint="eastAsia"/>
                <w:i w:val="0"/>
              </w:rPr>
              <w:t>技術規格建議書及附件裝訂方式</w:t>
            </w:r>
            <w:r w:rsidR="0008391E" w:rsidRPr="00B9461C">
              <w:rPr>
                <w:i w:val="0"/>
                <w:webHidden/>
              </w:rPr>
              <w:tab/>
            </w:r>
            <w:r w:rsidR="00890FBE" w:rsidRPr="00B9461C">
              <w:rPr>
                <w:i w:val="0"/>
                <w:webHidden/>
              </w:rPr>
              <w:t>A</w:t>
            </w:r>
            <w:r w:rsidR="0008391E" w:rsidRPr="00B9461C">
              <w:rPr>
                <w:i w:val="0"/>
                <w:webHidden/>
              </w:rPr>
              <w:fldChar w:fldCharType="begin"/>
            </w:r>
            <w:r w:rsidR="0008391E" w:rsidRPr="00B9461C">
              <w:rPr>
                <w:i w:val="0"/>
                <w:webHidden/>
              </w:rPr>
              <w:instrText xml:space="preserve"> PAGEREF _Toc493585418 \h </w:instrText>
            </w:r>
            <w:r w:rsidR="0008391E" w:rsidRPr="00B9461C">
              <w:rPr>
                <w:i w:val="0"/>
                <w:webHidden/>
              </w:rPr>
            </w:r>
            <w:r w:rsidR="0008391E" w:rsidRPr="00B9461C">
              <w:rPr>
                <w:i w:val="0"/>
                <w:webHidden/>
              </w:rPr>
              <w:fldChar w:fldCharType="separate"/>
            </w:r>
            <w:r w:rsidR="00307236">
              <w:rPr>
                <w:i w:val="0"/>
                <w:webHidden/>
              </w:rPr>
              <w:t>39</w:t>
            </w:r>
            <w:r w:rsidR="0008391E" w:rsidRPr="00B9461C">
              <w:rPr>
                <w:i w:val="0"/>
                <w:webHidden/>
              </w:rPr>
              <w:fldChar w:fldCharType="end"/>
            </w:r>
          </w:hyperlink>
          <w:r w:rsidR="0069297D" w:rsidRPr="00B9461C">
            <w:rPr>
              <w:i w:val="0"/>
            </w:rPr>
            <w:br/>
          </w:r>
          <w:r w:rsidR="0069297D" w:rsidRPr="00B9461C">
            <w:rPr>
              <w:rFonts w:hint="eastAsia"/>
              <w:i w:val="0"/>
            </w:rPr>
            <w:t>七</w:t>
          </w:r>
          <w:r w:rsidR="0069297D" w:rsidRPr="00B9461C">
            <w:rPr>
              <w:i w:val="0"/>
            </w:rPr>
            <w:t>、</w:t>
          </w:r>
          <w:r w:rsidR="0069297D" w:rsidRPr="00B9461C">
            <w:rPr>
              <w:rFonts w:hint="eastAsia"/>
              <w:i w:val="0"/>
            </w:rPr>
            <w:t xml:space="preserve">    扣</w:t>
          </w:r>
          <w:r w:rsidR="0069297D" w:rsidRPr="00B9461C">
            <w:rPr>
              <w:i w:val="0"/>
            </w:rPr>
            <w:t>減分數</w:t>
          </w:r>
          <w:r w:rsidR="0069297D" w:rsidRPr="00B9461C">
            <w:rPr>
              <w:rFonts w:hint="eastAsia"/>
              <w:i w:val="0"/>
            </w:rPr>
            <w:t>規</w:t>
          </w:r>
          <w:r w:rsidR="0069297D" w:rsidRPr="00B9461C">
            <w:rPr>
              <w:i w:val="0"/>
            </w:rPr>
            <w:t>定</w:t>
          </w:r>
          <w:r w:rsidR="0069297D" w:rsidRPr="00B9461C">
            <w:rPr>
              <w:rFonts w:hint="eastAsia"/>
              <w:i w:val="0"/>
            </w:rPr>
            <w:t xml:space="preserve"> </w:t>
          </w:r>
          <w:r w:rsidR="0069297D" w:rsidRPr="00B9461C">
            <w:rPr>
              <w:i w:val="0"/>
            </w:rPr>
            <w:t>……………………………………………………………………</w:t>
          </w:r>
          <w:r w:rsidR="00890FBE" w:rsidRPr="00B9461C">
            <w:rPr>
              <w:i w:val="0"/>
            </w:rPr>
            <w:t>A</w:t>
          </w:r>
          <w:r w:rsidR="0069297D" w:rsidRPr="00B9461C">
            <w:rPr>
              <w:i w:val="0"/>
            </w:rPr>
            <w:t>39</w:t>
          </w:r>
        </w:p>
        <w:p w:rsidR="0008391E" w:rsidRPr="00B9461C" w:rsidRDefault="00637AD2">
          <w:pPr>
            <w:pStyle w:val="11"/>
            <w:tabs>
              <w:tab w:val="left" w:pos="960"/>
              <w:tab w:val="right" w:leader="dot" w:pos="9402"/>
            </w:tabs>
            <w:rPr>
              <w:rFonts w:ascii="標楷體" w:eastAsia="標楷體" w:hAnsi="標楷體" w:cstheme="minorBidi"/>
              <w:noProof/>
              <w:szCs w:val="22"/>
            </w:rPr>
          </w:pPr>
          <w:hyperlink w:anchor="_Toc493585420" w:history="1">
            <w:r w:rsidR="0008391E" w:rsidRPr="00B9461C">
              <w:rPr>
                <w:rStyle w:val="af2"/>
                <w:rFonts w:ascii="標楷體" w:eastAsia="標楷體" w:hAnsi="標楷體" w:hint="eastAsia"/>
                <w:noProof/>
              </w:rPr>
              <w:t>參、</w:t>
            </w:r>
            <w:r w:rsidR="0008391E" w:rsidRPr="00B9461C">
              <w:rPr>
                <w:rFonts w:ascii="標楷體" w:eastAsia="標楷體" w:hAnsi="標楷體" w:cstheme="minorBidi"/>
                <w:noProof/>
                <w:szCs w:val="22"/>
              </w:rPr>
              <w:tab/>
            </w:r>
            <w:r w:rsidR="0008391E" w:rsidRPr="00B9461C">
              <w:rPr>
                <w:rStyle w:val="af2"/>
                <w:rFonts w:ascii="標楷體" w:eastAsia="標楷體" w:hAnsi="標楷體" w:hint="eastAsia"/>
                <w:noProof/>
              </w:rPr>
              <w:t>評選作業</w:t>
            </w:r>
            <w:r w:rsidR="0008391E" w:rsidRPr="00B9461C">
              <w:rPr>
                <w:rFonts w:ascii="標楷體" w:eastAsia="標楷體" w:hAnsi="標楷體"/>
                <w:noProof/>
                <w:webHidden/>
              </w:rPr>
              <w:tab/>
            </w:r>
          </w:hyperlink>
          <w:r w:rsidR="00890FBE" w:rsidRPr="00B9461C">
            <w:rPr>
              <w:rFonts w:ascii="標楷體" w:eastAsia="標楷體" w:hAnsi="標楷體"/>
              <w:noProof/>
            </w:rPr>
            <w:t>A</w:t>
          </w:r>
          <w:r w:rsidR="0069297D" w:rsidRPr="00B9461C">
            <w:rPr>
              <w:rFonts w:ascii="標楷體" w:eastAsia="標楷體" w:hAnsi="標楷體"/>
              <w:noProof/>
            </w:rPr>
            <w:t>40</w:t>
          </w:r>
        </w:p>
        <w:p w:rsidR="0008391E" w:rsidRPr="00B9461C" w:rsidRDefault="00637AD2">
          <w:pPr>
            <w:pStyle w:val="21"/>
            <w:rPr>
              <w:rFonts w:cstheme="minorBidi"/>
              <w:i w:val="0"/>
              <w:szCs w:val="22"/>
            </w:rPr>
          </w:pPr>
          <w:hyperlink w:anchor="_Toc493585421" w:history="1">
            <w:r w:rsidR="0008391E" w:rsidRPr="00B9461C">
              <w:rPr>
                <w:rStyle w:val="af2"/>
                <w:rFonts w:hint="eastAsia"/>
                <w:i w:val="0"/>
              </w:rPr>
              <w:t>一、</w:t>
            </w:r>
            <w:r w:rsidR="0008391E" w:rsidRPr="00B9461C">
              <w:rPr>
                <w:rFonts w:cstheme="minorBidi"/>
                <w:i w:val="0"/>
                <w:szCs w:val="22"/>
              </w:rPr>
              <w:tab/>
            </w:r>
            <w:r w:rsidR="0008391E" w:rsidRPr="00B9461C">
              <w:rPr>
                <w:rStyle w:val="af2"/>
                <w:rFonts w:hint="eastAsia"/>
                <w:i w:val="0"/>
              </w:rPr>
              <w:t>評選資格</w:t>
            </w:r>
            <w:r w:rsidR="0008391E" w:rsidRPr="00B9461C">
              <w:rPr>
                <w:i w:val="0"/>
                <w:webHidden/>
              </w:rPr>
              <w:tab/>
            </w:r>
            <w:r w:rsidR="00890FBE" w:rsidRPr="00B9461C">
              <w:rPr>
                <w:i w:val="0"/>
                <w:webHidden/>
              </w:rPr>
              <w:t>A</w:t>
            </w:r>
            <w:r w:rsidR="0069297D" w:rsidRPr="00B9461C">
              <w:rPr>
                <w:i w:val="0"/>
                <w:webHidden/>
              </w:rPr>
              <w:t>40</w:t>
            </w:r>
          </w:hyperlink>
        </w:p>
        <w:p w:rsidR="0008391E" w:rsidRPr="00B9461C" w:rsidRDefault="00637AD2">
          <w:pPr>
            <w:pStyle w:val="21"/>
            <w:rPr>
              <w:rFonts w:cstheme="minorBidi"/>
              <w:i w:val="0"/>
              <w:szCs w:val="22"/>
            </w:rPr>
          </w:pPr>
          <w:hyperlink w:anchor="_Toc493585422" w:history="1">
            <w:r w:rsidR="0008391E" w:rsidRPr="00B9461C">
              <w:rPr>
                <w:rStyle w:val="af2"/>
                <w:rFonts w:hint="eastAsia"/>
                <w:i w:val="0"/>
              </w:rPr>
              <w:t>二、</w:t>
            </w:r>
            <w:r w:rsidR="0008391E" w:rsidRPr="00B9461C">
              <w:rPr>
                <w:rFonts w:cstheme="minorBidi"/>
                <w:i w:val="0"/>
                <w:szCs w:val="22"/>
              </w:rPr>
              <w:tab/>
            </w:r>
            <w:r w:rsidR="0008391E" w:rsidRPr="00B9461C">
              <w:rPr>
                <w:rStyle w:val="af2"/>
                <w:rFonts w:hint="eastAsia"/>
                <w:i w:val="0"/>
              </w:rPr>
              <w:t>評選作業程序</w:t>
            </w:r>
            <w:r w:rsidR="0008391E" w:rsidRPr="00B9461C">
              <w:rPr>
                <w:i w:val="0"/>
                <w:webHidden/>
              </w:rPr>
              <w:tab/>
            </w:r>
          </w:hyperlink>
          <w:r w:rsidR="00890FBE" w:rsidRPr="00B9461C">
            <w:rPr>
              <w:i w:val="0"/>
            </w:rPr>
            <w:t>A</w:t>
          </w:r>
          <w:r w:rsidR="0069297D" w:rsidRPr="00B9461C">
            <w:rPr>
              <w:i w:val="0"/>
            </w:rPr>
            <w:t>40</w:t>
          </w:r>
        </w:p>
        <w:p w:rsidR="0008391E" w:rsidRPr="00B9461C" w:rsidRDefault="00637AD2">
          <w:pPr>
            <w:pStyle w:val="21"/>
            <w:rPr>
              <w:rFonts w:cstheme="minorBidi"/>
              <w:i w:val="0"/>
              <w:szCs w:val="22"/>
            </w:rPr>
          </w:pPr>
          <w:hyperlink w:anchor="_Toc493585423" w:history="1">
            <w:r w:rsidR="0008391E" w:rsidRPr="00B9461C">
              <w:rPr>
                <w:rStyle w:val="af2"/>
                <w:rFonts w:hint="eastAsia"/>
                <w:i w:val="0"/>
              </w:rPr>
              <w:t>三、</w:t>
            </w:r>
            <w:r w:rsidR="0008391E" w:rsidRPr="00B9461C">
              <w:rPr>
                <w:rFonts w:cstheme="minorBidi"/>
                <w:i w:val="0"/>
                <w:szCs w:val="22"/>
              </w:rPr>
              <w:tab/>
            </w:r>
            <w:r w:rsidR="0008391E" w:rsidRPr="00B9461C">
              <w:rPr>
                <w:rStyle w:val="af2"/>
                <w:rFonts w:hint="eastAsia"/>
                <w:i w:val="0"/>
              </w:rPr>
              <w:t>評選標準</w:t>
            </w:r>
            <w:r w:rsidR="0008391E" w:rsidRPr="00B9461C">
              <w:rPr>
                <w:i w:val="0"/>
                <w:webHidden/>
              </w:rPr>
              <w:tab/>
            </w:r>
            <w:r w:rsidR="00890FBE" w:rsidRPr="00B9461C">
              <w:rPr>
                <w:i w:val="0"/>
                <w:webHidden/>
              </w:rPr>
              <w:t>A</w:t>
            </w:r>
            <w:r w:rsidR="0008391E" w:rsidRPr="00B9461C">
              <w:rPr>
                <w:i w:val="0"/>
                <w:webHidden/>
              </w:rPr>
              <w:fldChar w:fldCharType="begin"/>
            </w:r>
            <w:r w:rsidR="0008391E" w:rsidRPr="00B9461C">
              <w:rPr>
                <w:i w:val="0"/>
                <w:webHidden/>
              </w:rPr>
              <w:instrText xml:space="preserve"> PAGEREF _Toc493585423 \h </w:instrText>
            </w:r>
            <w:r w:rsidR="0008391E" w:rsidRPr="00B9461C">
              <w:rPr>
                <w:i w:val="0"/>
                <w:webHidden/>
              </w:rPr>
            </w:r>
            <w:r w:rsidR="0008391E" w:rsidRPr="00B9461C">
              <w:rPr>
                <w:i w:val="0"/>
                <w:webHidden/>
              </w:rPr>
              <w:fldChar w:fldCharType="separate"/>
            </w:r>
            <w:r w:rsidR="00307236">
              <w:rPr>
                <w:i w:val="0"/>
                <w:webHidden/>
              </w:rPr>
              <w:t>41</w:t>
            </w:r>
            <w:r w:rsidR="0008391E" w:rsidRPr="00B9461C">
              <w:rPr>
                <w:i w:val="0"/>
                <w:webHidden/>
              </w:rPr>
              <w:fldChar w:fldCharType="end"/>
            </w:r>
          </w:hyperlink>
        </w:p>
        <w:p w:rsidR="0008391E" w:rsidRPr="00B9461C" w:rsidRDefault="00637AD2">
          <w:pPr>
            <w:pStyle w:val="21"/>
            <w:rPr>
              <w:rFonts w:cstheme="minorBidi"/>
              <w:i w:val="0"/>
              <w:szCs w:val="22"/>
            </w:rPr>
          </w:pPr>
          <w:hyperlink w:anchor="_Toc493585424" w:history="1">
            <w:r w:rsidR="0008391E" w:rsidRPr="00B9461C">
              <w:rPr>
                <w:rStyle w:val="af2"/>
                <w:rFonts w:hint="eastAsia"/>
                <w:i w:val="0"/>
              </w:rPr>
              <w:t>四、</w:t>
            </w:r>
            <w:r w:rsidR="0008391E" w:rsidRPr="00B9461C">
              <w:rPr>
                <w:rFonts w:cstheme="minorBidi"/>
                <w:i w:val="0"/>
                <w:szCs w:val="22"/>
              </w:rPr>
              <w:tab/>
            </w:r>
            <w:r w:rsidR="0008391E" w:rsidRPr="00B9461C">
              <w:rPr>
                <w:rStyle w:val="af2"/>
                <w:rFonts w:hint="eastAsia"/>
                <w:i w:val="0"/>
              </w:rPr>
              <w:t>評定方式</w:t>
            </w:r>
            <w:r w:rsidR="0008391E" w:rsidRPr="00B9461C">
              <w:rPr>
                <w:i w:val="0"/>
                <w:webHidden/>
              </w:rPr>
              <w:tab/>
            </w:r>
            <w:r w:rsidR="00890FBE" w:rsidRPr="00B9461C">
              <w:rPr>
                <w:i w:val="0"/>
                <w:webHidden/>
              </w:rPr>
              <w:t>A</w:t>
            </w:r>
            <w:r w:rsidR="0008391E" w:rsidRPr="00B9461C">
              <w:rPr>
                <w:i w:val="0"/>
                <w:webHidden/>
              </w:rPr>
              <w:fldChar w:fldCharType="begin"/>
            </w:r>
            <w:r w:rsidR="0008391E" w:rsidRPr="00B9461C">
              <w:rPr>
                <w:i w:val="0"/>
                <w:webHidden/>
              </w:rPr>
              <w:instrText xml:space="preserve"> PAGEREF _Toc493585424 \h </w:instrText>
            </w:r>
            <w:r w:rsidR="0008391E" w:rsidRPr="00B9461C">
              <w:rPr>
                <w:i w:val="0"/>
                <w:webHidden/>
              </w:rPr>
            </w:r>
            <w:r w:rsidR="0008391E" w:rsidRPr="00B9461C">
              <w:rPr>
                <w:i w:val="0"/>
                <w:webHidden/>
              </w:rPr>
              <w:fldChar w:fldCharType="separate"/>
            </w:r>
            <w:r w:rsidR="00307236">
              <w:rPr>
                <w:i w:val="0"/>
                <w:webHidden/>
              </w:rPr>
              <w:t>43</w:t>
            </w:r>
            <w:r w:rsidR="0008391E" w:rsidRPr="00B9461C">
              <w:rPr>
                <w:i w:val="0"/>
                <w:webHidden/>
              </w:rPr>
              <w:fldChar w:fldCharType="end"/>
            </w:r>
          </w:hyperlink>
        </w:p>
        <w:p w:rsidR="0008391E" w:rsidRPr="00B9461C" w:rsidRDefault="00637AD2">
          <w:pPr>
            <w:pStyle w:val="11"/>
            <w:tabs>
              <w:tab w:val="left" w:pos="960"/>
              <w:tab w:val="right" w:leader="dot" w:pos="9402"/>
            </w:tabs>
            <w:rPr>
              <w:rFonts w:ascii="標楷體" w:eastAsia="標楷體" w:hAnsi="標楷體" w:cstheme="minorBidi"/>
              <w:noProof/>
              <w:szCs w:val="22"/>
            </w:rPr>
          </w:pPr>
          <w:hyperlink w:anchor="_Toc493585425" w:history="1">
            <w:r w:rsidR="0008391E" w:rsidRPr="00B9461C">
              <w:rPr>
                <w:rStyle w:val="af2"/>
                <w:rFonts w:ascii="標楷體" w:eastAsia="標楷體" w:hAnsi="標楷體" w:hint="eastAsia"/>
                <w:noProof/>
              </w:rPr>
              <w:t>肆、</w:t>
            </w:r>
            <w:r w:rsidR="0008391E" w:rsidRPr="00B9461C">
              <w:rPr>
                <w:rFonts w:ascii="標楷體" w:eastAsia="標楷體" w:hAnsi="標楷體" w:cstheme="minorBidi"/>
                <w:noProof/>
                <w:szCs w:val="22"/>
              </w:rPr>
              <w:tab/>
            </w:r>
            <w:r w:rsidR="0008391E" w:rsidRPr="00B9461C">
              <w:rPr>
                <w:rStyle w:val="af2"/>
                <w:rFonts w:ascii="標楷體" w:eastAsia="標楷體" w:hAnsi="標楷體" w:hint="eastAsia"/>
                <w:noProof/>
              </w:rPr>
              <w:t>其他注意事項</w:t>
            </w:r>
            <w:r w:rsidR="0008391E" w:rsidRPr="00B9461C">
              <w:rPr>
                <w:rFonts w:ascii="標楷體" w:eastAsia="標楷體" w:hAnsi="標楷體"/>
                <w:noProof/>
                <w:webHidden/>
              </w:rPr>
              <w:tab/>
            </w:r>
            <w:r w:rsidR="00890FBE" w:rsidRPr="00B9461C">
              <w:rPr>
                <w:rFonts w:ascii="標楷體" w:eastAsia="標楷體" w:hAnsi="標楷體"/>
                <w:noProof/>
                <w:webHidden/>
              </w:rPr>
              <w:t>A</w:t>
            </w:r>
            <w:r w:rsidR="0008391E" w:rsidRPr="00B9461C">
              <w:rPr>
                <w:rFonts w:ascii="標楷體" w:eastAsia="標楷體" w:hAnsi="標楷體"/>
                <w:noProof/>
                <w:webHidden/>
              </w:rPr>
              <w:fldChar w:fldCharType="begin"/>
            </w:r>
            <w:r w:rsidR="0008391E" w:rsidRPr="00B9461C">
              <w:rPr>
                <w:rFonts w:ascii="標楷體" w:eastAsia="標楷體" w:hAnsi="標楷體"/>
                <w:noProof/>
                <w:webHidden/>
              </w:rPr>
              <w:instrText xml:space="preserve"> PAGEREF _Toc493585425 \h </w:instrText>
            </w:r>
            <w:r w:rsidR="0008391E" w:rsidRPr="00B9461C">
              <w:rPr>
                <w:rFonts w:ascii="標楷體" w:eastAsia="標楷體" w:hAnsi="標楷體"/>
                <w:noProof/>
                <w:webHidden/>
              </w:rPr>
            </w:r>
            <w:r w:rsidR="0008391E" w:rsidRPr="00B9461C">
              <w:rPr>
                <w:rFonts w:ascii="標楷體" w:eastAsia="標楷體" w:hAnsi="標楷體"/>
                <w:noProof/>
                <w:webHidden/>
              </w:rPr>
              <w:fldChar w:fldCharType="separate"/>
            </w:r>
            <w:r w:rsidR="00307236">
              <w:rPr>
                <w:rFonts w:ascii="標楷體" w:eastAsia="標楷體" w:hAnsi="標楷體"/>
                <w:noProof/>
                <w:webHidden/>
              </w:rPr>
              <w:t>44</w:t>
            </w:r>
            <w:r w:rsidR="0008391E" w:rsidRPr="00B9461C">
              <w:rPr>
                <w:rFonts w:ascii="標楷體" w:eastAsia="標楷體" w:hAnsi="標楷體"/>
                <w:noProof/>
                <w:webHidden/>
              </w:rPr>
              <w:fldChar w:fldCharType="end"/>
            </w:r>
          </w:hyperlink>
        </w:p>
        <w:p w:rsidR="00E822D8" w:rsidRPr="00B9461C" w:rsidRDefault="00637AD2">
          <w:pPr>
            <w:pStyle w:val="11"/>
            <w:tabs>
              <w:tab w:val="right" w:leader="dot" w:pos="9402"/>
            </w:tabs>
            <w:rPr>
              <w:rFonts w:ascii="標楷體" w:eastAsia="標楷體" w:hAnsi="標楷體"/>
              <w:noProof/>
            </w:rPr>
          </w:pPr>
          <w:hyperlink r:id="rId9" w:anchor="_Toc493585426" w:history="1">
            <w:r w:rsidR="0008391E" w:rsidRPr="00B9461C">
              <w:rPr>
                <w:rStyle w:val="af2"/>
                <w:rFonts w:ascii="標楷體" w:eastAsia="標楷體" w:hAnsi="標楷體" w:hint="eastAsia"/>
                <w:noProof/>
              </w:rPr>
              <w:t>【評選須知附表一】</w:t>
            </w:r>
            <w:r w:rsidR="0008391E" w:rsidRPr="00B9461C">
              <w:rPr>
                <w:rFonts w:ascii="標楷體" w:eastAsia="標楷體" w:hAnsi="標楷體"/>
                <w:noProof/>
                <w:webHidden/>
              </w:rPr>
              <w:tab/>
            </w:r>
            <w:r w:rsidR="00890FBE" w:rsidRPr="00B9461C">
              <w:rPr>
                <w:rFonts w:ascii="標楷體" w:eastAsia="標楷體" w:hAnsi="標楷體"/>
                <w:noProof/>
                <w:webHidden/>
              </w:rPr>
              <w:t>A</w:t>
            </w:r>
            <w:r w:rsidR="00C84461" w:rsidRPr="00B9461C">
              <w:rPr>
                <w:rFonts w:ascii="標楷體" w:eastAsia="標楷體" w:hAnsi="標楷體"/>
                <w:noProof/>
                <w:webHidden/>
              </w:rPr>
              <w:t>45</w:t>
            </w:r>
          </w:hyperlink>
        </w:p>
        <w:p w:rsidR="0008391E" w:rsidRPr="00B9461C" w:rsidRDefault="00637AD2">
          <w:pPr>
            <w:pStyle w:val="11"/>
            <w:tabs>
              <w:tab w:val="right" w:leader="dot" w:pos="9402"/>
            </w:tabs>
            <w:rPr>
              <w:rFonts w:ascii="標楷體" w:eastAsia="標楷體" w:hAnsi="標楷體" w:cstheme="minorBidi"/>
              <w:noProof/>
              <w:szCs w:val="22"/>
            </w:rPr>
          </w:pPr>
          <w:hyperlink r:id="rId10" w:anchor="_Toc493585427" w:history="1">
            <w:r w:rsidR="0008391E" w:rsidRPr="00B9461C">
              <w:rPr>
                <w:rStyle w:val="af2"/>
                <w:rFonts w:ascii="標楷體" w:eastAsia="標楷體" w:hAnsi="標楷體" w:hint="eastAsia"/>
                <w:noProof/>
              </w:rPr>
              <w:t>【評選須知附表二】</w:t>
            </w:r>
          </w:hyperlink>
          <w:r w:rsidR="00307236">
            <w:rPr>
              <w:rFonts w:ascii="標楷體" w:eastAsia="標楷體" w:hAnsi="標楷體"/>
              <w:noProof/>
            </w:rPr>
            <w:t>………………………………………………………………………… A46</w:t>
          </w:r>
        </w:p>
        <w:p w:rsidR="0008391E" w:rsidRPr="00B9461C" w:rsidRDefault="00637AD2">
          <w:pPr>
            <w:pStyle w:val="11"/>
            <w:tabs>
              <w:tab w:val="right" w:leader="dot" w:pos="9402"/>
            </w:tabs>
            <w:rPr>
              <w:rFonts w:ascii="標楷體" w:eastAsia="標楷體" w:hAnsi="標楷體" w:cstheme="minorBidi"/>
              <w:noProof/>
              <w:szCs w:val="22"/>
            </w:rPr>
          </w:pPr>
          <w:hyperlink r:id="rId11" w:anchor="_Toc493585428" w:history="1">
            <w:r w:rsidR="0008391E" w:rsidRPr="00B9461C">
              <w:rPr>
                <w:rStyle w:val="af2"/>
                <w:rFonts w:ascii="標楷體" w:eastAsia="標楷體" w:hAnsi="標楷體" w:hint="eastAsia"/>
                <w:noProof/>
              </w:rPr>
              <w:t>【評選須知附表三】</w:t>
            </w:r>
          </w:hyperlink>
          <w:r w:rsidR="00307236">
            <w:rPr>
              <w:rFonts w:ascii="標楷體" w:eastAsia="標楷體" w:hAnsi="標楷體"/>
              <w:noProof/>
            </w:rPr>
            <w:t>…………………………………………………………………………A47</w:t>
          </w:r>
        </w:p>
        <w:p w:rsidR="00D93A42" w:rsidRPr="00B9461C" w:rsidRDefault="00B771F0">
          <w:pPr>
            <w:rPr>
              <w:rFonts w:ascii="標楷體" w:eastAsia="標楷體" w:hAnsi="標楷體"/>
            </w:rPr>
          </w:pPr>
          <w:r w:rsidRPr="00B9461C">
            <w:rPr>
              <w:rFonts w:ascii="標楷體" w:eastAsia="標楷體" w:hAnsi="標楷體"/>
              <w:b/>
              <w:bCs/>
              <w:noProof/>
            </w:rPr>
            <w:fldChar w:fldCharType="end"/>
          </w:r>
        </w:p>
      </w:sdtContent>
    </w:sdt>
    <w:p w:rsidR="00D93A42" w:rsidRPr="00B9461C" w:rsidRDefault="00D93A42">
      <w:pPr>
        <w:widowControl/>
        <w:rPr>
          <w:rFonts w:ascii="標楷體" w:eastAsia="標楷體" w:hAnsi="標楷體"/>
          <w:sz w:val="36"/>
          <w:szCs w:val="36"/>
        </w:rPr>
      </w:pPr>
      <w:r w:rsidRPr="00B9461C">
        <w:rPr>
          <w:rFonts w:ascii="標楷體" w:eastAsia="標楷體" w:hAnsi="標楷體"/>
          <w:sz w:val="36"/>
          <w:szCs w:val="36"/>
        </w:rPr>
        <w:br w:type="page"/>
      </w:r>
    </w:p>
    <w:p w:rsidR="00D05CFE" w:rsidRPr="00B9461C" w:rsidRDefault="00D05CFE" w:rsidP="001E5DE7">
      <w:pPr>
        <w:jc w:val="center"/>
        <w:rPr>
          <w:rFonts w:ascii="標楷體" w:eastAsia="標楷體" w:hAnsi="標楷體"/>
          <w:sz w:val="32"/>
          <w:szCs w:val="32"/>
        </w:rPr>
      </w:pPr>
      <w:r w:rsidRPr="00B9461C">
        <w:rPr>
          <w:rFonts w:ascii="標楷體" w:eastAsia="標楷體" w:hAnsi="標楷體" w:hint="eastAsia"/>
          <w:sz w:val="32"/>
          <w:szCs w:val="32"/>
        </w:rPr>
        <w:lastRenderedPageBreak/>
        <w:t>交通部臺灣鐵路管理局</w:t>
      </w:r>
    </w:p>
    <w:p w:rsidR="00FF7E56" w:rsidRPr="00B9461C" w:rsidRDefault="009B447A" w:rsidP="00FF7E5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9461C">
        <w:rPr>
          <w:rFonts w:ascii="標楷體" w:eastAsia="標楷體" w:hAnsi="標楷體" w:hint="eastAsia"/>
          <w:b/>
          <w:bCs/>
          <w:sz w:val="32"/>
          <w:szCs w:val="32"/>
        </w:rPr>
        <w:t>「</w:t>
      </w:r>
      <w:r w:rsidR="005E0BC2" w:rsidRPr="00B9461C">
        <w:rPr>
          <w:rFonts w:ascii="標楷體" w:eastAsia="標楷體" w:hAnsi="標楷體" w:hint="eastAsia"/>
          <w:b/>
          <w:bCs/>
          <w:sz w:val="32"/>
          <w:szCs w:val="32"/>
        </w:rPr>
        <w:t>空調通勤</w:t>
      </w:r>
      <w:r w:rsidRPr="00B9461C">
        <w:rPr>
          <w:rFonts w:ascii="標楷體" w:eastAsia="標楷體" w:hAnsi="標楷體" w:hint="eastAsia"/>
          <w:b/>
          <w:bCs/>
          <w:sz w:val="32"/>
          <w:szCs w:val="32"/>
        </w:rPr>
        <w:t>電聯車</w:t>
      </w:r>
      <w:r w:rsidR="005E0BC2" w:rsidRPr="00B9461C">
        <w:rPr>
          <w:rFonts w:ascii="標楷體" w:eastAsia="標楷體" w:hAnsi="標楷體" w:hint="eastAsia"/>
          <w:b/>
          <w:bCs/>
          <w:sz w:val="32"/>
          <w:szCs w:val="32"/>
        </w:rPr>
        <w:t>52</w:t>
      </w:r>
      <w:r w:rsidRPr="00B9461C">
        <w:rPr>
          <w:rFonts w:ascii="標楷體" w:eastAsia="標楷體" w:hAnsi="標楷體" w:hint="eastAsia"/>
          <w:b/>
          <w:bCs/>
          <w:sz w:val="32"/>
          <w:szCs w:val="32"/>
        </w:rPr>
        <w:t>0輛採購案」</w:t>
      </w:r>
    </w:p>
    <w:p w:rsidR="001E5DE7" w:rsidRPr="00B9461C" w:rsidRDefault="00FF7E56" w:rsidP="00FF7E56">
      <w:pPr>
        <w:jc w:val="center"/>
        <w:rPr>
          <w:rFonts w:ascii="標楷體" w:eastAsia="標楷體" w:hAnsi="標楷體"/>
          <w:sz w:val="32"/>
          <w:szCs w:val="32"/>
        </w:rPr>
      </w:pPr>
      <w:r w:rsidRPr="00B9461C">
        <w:rPr>
          <w:rFonts w:ascii="標楷體" w:eastAsia="標楷體" w:hAnsi="標楷體" w:hint="eastAsia"/>
          <w:sz w:val="32"/>
          <w:szCs w:val="32"/>
        </w:rPr>
        <w:t>評選須知</w:t>
      </w:r>
    </w:p>
    <w:p w:rsidR="00BF053C" w:rsidRPr="00B9461C" w:rsidRDefault="00BF053C" w:rsidP="003F7606">
      <w:pPr>
        <w:pStyle w:val="ae"/>
        <w:numPr>
          <w:ilvl w:val="0"/>
          <w:numId w:val="1"/>
        </w:numPr>
        <w:spacing w:after="120"/>
        <w:outlineLvl w:val="0"/>
        <w:rPr>
          <w:sz w:val="28"/>
          <w:szCs w:val="28"/>
        </w:rPr>
      </w:pPr>
      <w:bookmarkStart w:id="0" w:name="_Toc493585411"/>
      <w:r w:rsidRPr="00B9461C">
        <w:rPr>
          <w:rFonts w:hint="eastAsia"/>
          <w:sz w:val="28"/>
          <w:szCs w:val="28"/>
        </w:rPr>
        <w:t>法令依據</w:t>
      </w:r>
      <w:bookmarkEnd w:id="0"/>
    </w:p>
    <w:p w:rsidR="00BF053C" w:rsidRPr="00B9461C" w:rsidRDefault="00BF053C" w:rsidP="00AA759F">
      <w:pPr>
        <w:pStyle w:val="ae"/>
        <w:spacing w:after="120"/>
        <w:ind w:left="709"/>
        <w:rPr>
          <w:sz w:val="28"/>
          <w:szCs w:val="28"/>
        </w:rPr>
      </w:pPr>
      <w:r w:rsidRPr="00B9461C">
        <w:rPr>
          <w:rFonts w:hint="eastAsia"/>
          <w:sz w:val="28"/>
          <w:szCs w:val="28"/>
        </w:rPr>
        <w:t>本</w:t>
      </w:r>
      <w:r w:rsidR="00FA61A6" w:rsidRPr="00B9461C">
        <w:rPr>
          <w:rFonts w:hint="eastAsia"/>
          <w:sz w:val="28"/>
          <w:szCs w:val="28"/>
        </w:rPr>
        <w:t>須知係</w:t>
      </w:r>
      <w:r w:rsidR="00FA61A6" w:rsidRPr="00B9461C">
        <w:rPr>
          <w:rFonts w:hint="eastAsia"/>
          <w:sz w:val="28"/>
          <w:szCs w:val="28"/>
          <w:lang w:val="en-US"/>
        </w:rPr>
        <w:t>交通部臺灣鐵路管理局(以下簡稱臺鐵局)</w:t>
      </w:r>
      <w:r w:rsidR="00FA61A6" w:rsidRPr="00B9461C">
        <w:rPr>
          <w:rFonts w:hint="eastAsia"/>
          <w:lang w:val="en-US"/>
        </w:rPr>
        <w:t xml:space="preserve"> </w:t>
      </w:r>
      <w:r w:rsidR="00FA61A6" w:rsidRPr="00B9461C">
        <w:rPr>
          <w:rFonts w:hint="eastAsia"/>
          <w:sz w:val="28"/>
          <w:szCs w:val="28"/>
          <w:lang w:val="en-US"/>
        </w:rPr>
        <w:t>為辦理採購</w:t>
      </w:r>
      <w:r w:rsidR="009B447A" w:rsidRPr="00B9461C">
        <w:rPr>
          <w:rFonts w:hint="eastAsia"/>
          <w:b/>
          <w:bCs/>
          <w:sz w:val="28"/>
          <w:szCs w:val="28"/>
          <w:lang w:val="en-US"/>
        </w:rPr>
        <w:t>「</w:t>
      </w:r>
      <w:r w:rsidR="005E0BC2" w:rsidRPr="00B9461C">
        <w:rPr>
          <w:rFonts w:hint="eastAsia"/>
          <w:b/>
          <w:bCs/>
          <w:sz w:val="28"/>
          <w:szCs w:val="28"/>
          <w:lang w:val="en-US"/>
        </w:rPr>
        <w:t>空調通勤</w:t>
      </w:r>
      <w:r w:rsidR="009B447A" w:rsidRPr="00B9461C">
        <w:rPr>
          <w:rFonts w:hint="eastAsia"/>
          <w:b/>
          <w:bCs/>
          <w:sz w:val="28"/>
          <w:szCs w:val="28"/>
          <w:lang w:val="en-US"/>
        </w:rPr>
        <w:t>電聯車</w:t>
      </w:r>
      <w:r w:rsidR="005E0BC2" w:rsidRPr="00B9461C">
        <w:rPr>
          <w:rFonts w:hint="eastAsia"/>
          <w:b/>
          <w:bCs/>
          <w:sz w:val="28"/>
          <w:szCs w:val="28"/>
          <w:lang w:val="en-US"/>
        </w:rPr>
        <w:t>520</w:t>
      </w:r>
      <w:r w:rsidR="009B447A" w:rsidRPr="00B9461C">
        <w:rPr>
          <w:rFonts w:hint="eastAsia"/>
          <w:b/>
          <w:bCs/>
          <w:sz w:val="28"/>
          <w:szCs w:val="28"/>
          <w:lang w:val="en-US"/>
        </w:rPr>
        <w:t>輛採購案」</w:t>
      </w:r>
      <w:r w:rsidR="00805477" w:rsidRPr="00B9461C" w:rsidDel="00805477">
        <w:rPr>
          <w:rFonts w:hint="eastAsia"/>
          <w:sz w:val="28"/>
          <w:szCs w:val="28"/>
          <w:lang w:val="en-US"/>
        </w:rPr>
        <w:t xml:space="preserve"> </w:t>
      </w:r>
      <w:r w:rsidR="00FA61A6" w:rsidRPr="00B9461C">
        <w:rPr>
          <w:sz w:val="28"/>
          <w:szCs w:val="28"/>
          <w:lang w:val="en-US"/>
        </w:rPr>
        <w:t>(</w:t>
      </w:r>
      <w:r w:rsidR="00FA61A6" w:rsidRPr="00B9461C">
        <w:rPr>
          <w:rFonts w:hint="eastAsia"/>
          <w:sz w:val="28"/>
          <w:szCs w:val="28"/>
          <w:lang w:val="en-US"/>
        </w:rPr>
        <w:t>以下簡稱本案)，</w:t>
      </w:r>
      <w:r w:rsidRPr="00B9461C">
        <w:rPr>
          <w:rFonts w:hint="eastAsia"/>
          <w:sz w:val="28"/>
          <w:szCs w:val="28"/>
        </w:rPr>
        <w:t>依「採購評選委員會組織準則」成立評選委員會</w:t>
      </w:r>
      <w:r w:rsidR="00E37CE0" w:rsidRPr="00B9461C">
        <w:rPr>
          <w:sz w:val="28"/>
          <w:szCs w:val="28"/>
          <w:lang w:val="en-US"/>
        </w:rPr>
        <w:t>（以下簡稱本委員會）</w:t>
      </w:r>
      <w:r w:rsidRPr="00B9461C">
        <w:rPr>
          <w:rFonts w:hint="eastAsia"/>
          <w:sz w:val="28"/>
          <w:szCs w:val="28"/>
        </w:rPr>
        <w:t>，並依「採購評選委員會審議規則」、「最有利標評選辦法」及本案投標須知等相關規定辦理評選。</w:t>
      </w:r>
    </w:p>
    <w:p w:rsidR="00984E9F" w:rsidRPr="00B9461C" w:rsidRDefault="00A95D42" w:rsidP="003F7606">
      <w:pPr>
        <w:pStyle w:val="ae"/>
        <w:numPr>
          <w:ilvl w:val="0"/>
          <w:numId w:val="1"/>
        </w:numPr>
        <w:spacing w:after="120"/>
        <w:outlineLvl w:val="0"/>
        <w:rPr>
          <w:sz w:val="28"/>
          <w:szCs w:val="28"/>
        </w:rPr>
      </w:pPr>
      <w:bookmarkStart w:id="1" w:name="_Toc493585412"/>
      <w:r w:rsidRPr="00B9461C">
        <w:rPr>
          <w:rFonts w:hint="eastAsia"/>
          <w:color w:val="000000" w:themeColor="text1"/>
          <w:sz w:val="28"/>
          <w:szCs w:val="28"/>
        </w:rPr>
        <w:t>技術規格建議書</w:t>
      </w:r>
      <w:bookmarkEnd w:id="1"/>
    </w:p>
    <w:p w:rsidR="003F7606" w:rsidRPr="00B9461C" w:rsidRDefault="003F7606" w:rsidP="00763651">
      <w:pPr>
        <w:pStyle w:val="ae"/>
        <w:numPr>
          <w:ilvl w:val="0"/>
          <w:numId w:val="41"/>
        </w:numPr>
        <w:outlineLvl w:val="1"/>
        <w:rPr>
          <w:color w:val="000000" w:themeColor="text1"/>
          <w:sz w:val="28"/>
          <w:szCs w:val="28"/>
        </w:rPr>
      </w:pPr>
      <w:bookmarkStart w:id="2" w:name="_Toc493585413"/>
      <w:r w:rsidRPr="00B9461C">
        <w:rPr>
          <w:rFonts w:hint="eastAsia"/>
          <w:color w:val="000000" w:themeColor="text1"/>
          <w:sz w:val="28"/>
          <w:szCs w:val="28"/>
        </w:rPr>
        <w:t>技術規格建議書</w:t>
      </w:r>
      <w:r w:rsidR="0088576B" w:rsidRPr="00B9461C">
        <w:rPr>
          <w:rFonts w:hint="eastAsia"/>
          <w:color w:val="000000" w:themeColor="text1"/>
          <w:sz w:val="28"/>
          <w:szCs w:val="28"/>
        </w:rPr>
        <w:t>之撰寫</w:t>
      </w:r>
      <w:bookmarkEnd w:id="2"/>
    </w:p>
    <w:p w:rsidR="008938C4" w:rsidRPr="00B9461C" w:rsidRDefault="003931D5" w:rsidP="00BB7D1E">
      <w:pPr>
        <w:ind w:left="1418"/>
        <w:rPr>
          <w:rFonts w:ascii="標楷體" w:eastAsia="標楷體" w:hAnsi="標楷體"/>
          <w:color w:val="000000" w:themeColor="text1"/>
          <w:sz w:val="28"/>
          <w:szCs w:val="28"/>
        </w:rPr>
      </w:pPr>
      <w:r w:rsidRPr="00B9461C">
        <w:rPr>
          <w:rFonts w:ascii="標楷體" w:eastAsia="標楷體" w:hAnsi="標楷體" w:hint="eastAsia"/>
          <w:color w:val="000000" w:themeColor="text1"/>
          <w:sz w:val="28"/>
          <w:szCs w:val="28"/>
        </w:rPr>
        <w:t>投標廠商提送</w:t>
      </w:r>
      <w:r w:rsidR="0042560E" w:rsidRPr="00B9461C">
        <w:rPr>
          <w:rFonts w:ascii="標楷體" w:eastAsia="標楷體" w:hAnsi="標楷體" w:hint="eastAsia"/>
          <w:color w:val="000000" w:themeColor="text1"/>
          <w:sz w:val="28"/>
          <w:szCs w:val="28"/>
        </w:rPr>
        <w:t>技術規格建議書</w:t>
      </w:r>
      <w:r w:rsidRPr="00B9461C">
        <w:rPr>
          <w:rFonts w:ascii="標楷體" w:eastAsia="標楷體" w:hAnsi="標楷體" w:hint="eastAsia"/>
          <w:color w:val="000000" w:themeColor="text1"/>
          <w:sz w:val="28"/>
          <w:szCs w:val="28"/>
        </w:rPr>
        <w:t>及其附件內容，應依本案招標文件之範圍及項目</w:t>
      </w:r>
      <w:r w:rsidR="0088576B" w:rsidRPr="00B9461C">
        <w:rPr>
          <w:rFonts w:ascii="標楷體" w:eastAsia="標楷體" w:hAnsi="標楷體" w:hint="eastAsia"/>
          <w:color w:val="000000" w:themeColor="text1"/>
          <w:sz w:val="28"/>
          <w:szCs w:val="28"/>
        </w:rPr>
        <w:t>撰寫</w:t>
      </w:r>
      <w:r w:rsidRPr="00B9461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592277" w:rsidRPr="00B9461C">
        <w:rPr>
          <w:rFonts w:ascii="標楷體" w:eastAsia="標楷體" w:hAnsi="標楷體" w:hint="eastAsia"/>
          <w:color w:val="000000" w:themeColor="text1"/>
          <w:sz w:val="28"/>
          <w:szCs w:val="28"/>
        </w:rPr>
        <w:t>投標廠商在不影響交車時程和投標總價下，得另外提出最佳之設計概念並述明理由或提出佐證資料。</w:t>
      </w:r>
    </w:p>
    <w:p w:rsidR="003F7606" w:rsidRPr="00B9461C" w:rsidRDefault="0088576B" w:rsidP="00763651">
      <w:pPr>
        <w:pStyle w:val="ae"/>
        <w:numPr>
          <w:ilvl w:val="0"/>
          <w:numId w:val="41"/>
        </w:numPr>
        <w:ind w:left="1202" w:hanging="482"/>
        <w:outlineLvl w:val="1"/>
        <w:rPr>
          <w:color w:val="000000" w:themeColor="text1"/>
          <w:sz w:val="28"/>
          <w:szCs w:val="28"/>
        </w:rPr>
      </w:pPr>
      <w:bookmarkStart w:id="3" w:name="_Toc493585414"/>
      <w:r w:rsidRPr="00B9461C">
        <w:rPr>
          <w:rFonts w:hint="eastAsia"/>
          <w:color w:val="000000" w:themeColor="text1"/>
          <w:sz w:val="28"/>
          <w:szCs w:val="28"/>
          <w:lang w:val="en-US"/>
        </w:rPr>
        <w:t>技術規格建議書之附件</w:t>
      </w:r>
      <w:bookmarkEnd w:id="3"/>
    </w:p>
    <w:p w:rsidR="008938C4" w:rsidRPr="00B9461C" w:rsidRDefault="008938C4" w:rsidP="003F7606">
      <w:pPr>
        <w:ind w:left="1418"/>
        <w:rPr>
          <w:rFonts w:ascii="標楷體" w:eastAsia="標楷體" w:hAnsi="標楷體"/>
          <w:color w:val="000000" w:themeColor="text1"/>
          <w:sz w:val="28"/>
          <w:szCs w:val="28"/>
        </w:rPr>
      </w:pPr>
      <w:r w:rsidRPr="00B9461C">
        <w:rPr>
          <w:rFonts w:ascii="標楷體" w:eastAsia="標楷體" w:hAnsi="標楷體" w:hint="eastAsia"/>
          <w:color w:val="000000" w:themeColor="text1"/>
          <w:sz w:val="28"/>
          <w:szCs w:val="28"/>
        </w:rPr>
        <w:t>佐證文件得以使用投標廠商或製造商</w:t>
      </w:r>
      <w:r w:rsidR="00AC56DD" w:rsidRPr="00B9461C">
        <w:rPr>
          <w:rFonts w:ascii="標楷體" w:eastAsia="標楷體" w:hAnsi="標楷體" w:hint="eastAsia"/>
          <w:color w:val="000000" w:themeColor="text1"/>
          <w:sz w:val="28"/>
          <w:szCs w:val="28"/>
        </w:rPr>
        <w:t>或供</w:t>
      </w:r>
      <w:r w:rsidR="00AC56DD" w:rsidRPr="00B9461C">
        <w:rPr>
          <w:rFonts w:ascii="標楷體" w:eastAsia="標楷體" w:hAnsi="標楷體"/>
          <w:color w:val="000000" w:themeColor="text1"/>
          <w:sz w:val="28"/>
          <w:szCs w:val="28"/>
        </w:rPr>
        <w:t>應商</w:t>
      </w:r>
      <w:r w:rsidRPr="00B9461C">
        <w:rPr>
          <w:rFonts w:ascii="標楷體" w:eastAsia="標楷體" w:hAnsi="標楷體" w:hint="eastAsia"/>
          <w:color w:val="000000" w:themeColor="text1"/>
          <w:sz w:val="28"/>
          <w:szCs w:val="28"/>
        </w:rPr>
        <w:t>之標準資料、</w:t>
      </w:r>
      <w:r w:rsidR="009E598A" w:rsidRPr="00B9461C">
        <w:rPr>
          <w:rFonts w:ascii="標楷體" w:eastAsia="標楷體" w:hAnsi="標楷體" w:hint="eastAsia"/>
          <w:color w:val="000000" w:themeColor="text1"/>
          <w:sz w:val="28"/>
          <w:szCs w:val="28"/>
        </w:rPr>
        <w:t>技</w:t>
      </w:r>
      <w:r w:rsidR="009E598A" w:rsidRPr="00B9461C">
        <w:rPr>
          <w:rFonts w:ascii="標楷體" w:eastAsia="標楷體" w:hAnsi="標楷體"/>
          <w:color w:val="000000" w:themeColor="text1"/>
          <w:sz w:val="28"/>
          <w:szCs w:val="28"/>
        </w:rPr>
        <w:t>術</w:t>
      </w:r>
      <w:r w:rsidRPr="00B9461C">
        <w:rPr>
          <w:rFonts w:ascii="標楷體" w:eastAsia="標楷體" w:hAnsi="標楷體" w:hint="eastAsia"/>
          <w:color w:val="000000" w:themeColor="text1"/>
          <w:sz w:val="28"/>
          <w:szCs w:val="28"/>
        </w:rPr>
        <w:t>型錄、圖說或其他參考資料並儘可能提出實績佐證；若</w:t>
      </w:r>
      <w:r w:rsidR="0088576B" w:rsidRPr="00B9461C">
        <w:rPr>
          <w:rFonts w:ascii="標楷體" w:eastAsia="標楷體" w:hAnsi="標楷體" w:hint="eastAsia"/>
          <w:color w:val="000000" w:themeColor="text1"/>
          <w:sz w:val="28"/>
          <w:szCs w:val="28"/>
        </w:rPr>
        <w:t>附</w:t>
      </w:r>
      <w:r w:rsidRPr="00B9461C">
        <w:rPr>
          <w:rFonts w:ascii="標楷體" w:eastAsia="標楷體" w:hAnsi="標楷體" w:hint="eastAsia"/>
          <w:color w:val="000000" w:themeColor="text1"/>
          <w:sz w:val="28"/>
          <w:szCs w:val="28"/>
        </w:rPr>
        <w:t>件中顯示多</w:t>
      </w:r>
      <w:r w:rsidR="008C4AF0" w:rsidRPr="00B9461C">
        <w:rPr>
          <w:rFonts w:ascii="標楷體" w:eastAsia="標楷體" w:hAnsi="標楷體" w:hint="eastAsia"/>
          <w:color w:val="000000" w:themeColor="text1"/>
          <w:sz w:val="28"/>
          <w:szCs w:val="28"/>
        </w:rPr>
        <w:t>種</w:t>
      </w:r>
      <w:r w:rsidRPr="00B9461C">
        <w:rPr>
          <w:rFonts w:ascii="標楷體" w:eastAsia="標楷體" w:hAnsi="標楷體" w:hint="eastAsia"/>
          <w:color w:val="000000" w:themeColor="text1"/>
          <w:sz w:val="28"/>
          <w:szCs w:val="28"/>
        </w:rPr>
        <w:t>設備</w:t>
      </w:r>
      <w:r w:rsidR="008C4AF0" w:rsidRPr="00B9461C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88576B" w:rsidRPr="00B9461C">
        <w:rPr>
          <w:rFonts w:ascii="標楷體" w:eastAsia="標楷體" w:hAnsi="標楷體" w:hint="eastAsia"/>
          <w:color w:val="000000" w:themeColor="text1"/>
          <w:sz w:val="28"/>
          <w:szCs w:val="28"/>
        </w:rPr>
        <w:t>規格或型號</w:t>
      </w:r>
      <w:r w:rsidRPr="00B9461C">
        <w:rPr>
          <w:rFonts w:ascii="標楷體" w:eastAsia="標楷體" w:hAnsi="標楷體" w:hint="eastAsia"/>
          <w:color w:val="000000" w:themeColor="text1"/>
          <w:sz w:val="28"/>
          <w:szCs w:val="28"/>
        </w:rPr>
        <w:t>，投標廠商必須清楚地標示所選用</w:t>
      </w:r>
      <w:r w:rsidR="008C4AF0" w:rsidRPr="00B9461C">
        <w:rPr>
          <w:rFonts w:ascii="標楷體" w:eastAsia="標楷體" w:hAnsi="標楷體" w:hint="eastAsia"/>
          <w:color w:val="000000" w:themeColor="text1"/>
          <w:sz w:val="28"/>
          <w:szCs w:val="28"/>
        </w:rPr>
        <w:t>設備規格或型號</w:t>
      </w:r>
      <w:r w:rsidRPr="00B9461C">
        <w:rPr>
          <w:rFonts w:ascii="標楷體" w:eastAsia="標楷體" w:hAnsi="標楷體" w:hint="eastAsia"/>
          <w:color w:val="000000" w:themeColor="text1"/>
          <w:sz w:val="28"/>
          <w:szCs w:val="28"/>
        </w:rPr>
        <w:t>，以符合或優於規範之需求，佐證文件</w:t>
      </w:r>
      <w:r w:rsidR="009E598A" w:rsidRPr="00B9461C">
        <w:rPr>
          <w:rFonts w:ascii="標楷體" w:eastAsia="標楷體" w:hAnsi="標楷體" w:hint="eastAsia"/>
          <w:color w:val="000000" w:themeColor="text1"/>
          <w:sz w:val="28"/>
          <w:szCs w:val="28"/>
        </w:rPr>
        <w:t>、技</w:t>
      </w:r>
      <w:r w:rsidR="009E598A" w:rsidRPr="00B9461C">
        <w:rPr>
          <w:rFonts w:ascii="標楷體" w:eastAsia="標楷體" w:hAnsi="標楷體"/>
          <w:color w:val="000000" w:themeColor="text1"/>
          <w:sz w:val="28"/>
          <w:szCs w:val="28"/>
        </w:rPr>
        <w:t>術</w:t>
      </w:r>
      <w:r w:rsidR="009E598A" w:rsidRPr="00B9461C">
        <w:rPr>
          <w:rFonts w:ascii="標楷體" w:eastAsia="標楷體" w:hAnsi="標楷體" w:hint="eastAsia"/>
          <w:color w:val="000000" w:themeColor="text1"/>
          <w:sz w:val="28"/>
          <w:szCs w:val="28"/>
        </w:rPr>
        <w:t>型錄、圖說或其他參考資料等</w:t>
      </w:r>
      <w:r w:rsidRPr="00B9461C">
        <w:rPr>
          <w:rFonts w:ascii="標楷體" w:eastAsia="標楷體" w:hAnsi="標楷體" w:hint="eastAsia"/>
          <w:color w:val="000000" w:themeColor="text1"/>
          <w:sz w:val="28"/>
          <w:szCs w:val="28"/>
        </w:rPr>
        <w:t>置於</w:t>
      </w:r>
      <w:r w:rsidR="00902B8F" w:rsidRPr="00B9461C">
        <w:rPr>
          <w:rFonts w:ascii="標楷體" w:eastAsia="標楷體" w:hAnsi="標楷體" w:hint="eastAsia"/>
          <w:color w:val="000000" w:themeColor="text1"/>
          <w:sz w:val="28"/>
          <w:szCs w:val="28"/>
        </w:rPr>
        <w:t>技術規格</w:t>
      </w:r>
      <w:r w:rsidRPr="00B9461C">
        <w:rPr>
          <w:rFonts w:ascii="標楷體" w:eastAsia="標楷體" w:hAnsi="標楷體" w:hint="eastAsia"/>
          <w:color w:val="000000" w:themeColor="text1"/>
          <w:sz w:val="28"/>
          <w:szCs w:val="28"/>
        </w:rPr>
        <w:t>建議書附</w:t>
      </w:r>
      <w:r w:rsidR="00592277" w:rsidRPr="00B9461C">
        <w:rPr>
          <w:rFonts w:ascii="標楷體" w:eastAsia="標楷體" w:hAnsi="標楷體" w:hint="eastAsia"/>
          <w:color w:val="000000" w:themeColor="text1"/>
          <w:sz w:val="28"/>
          <w:szCs w:val="28"/>
        </w:rPr>
        <w:t>件</w:t>
      </w:r>
      <w:r w:rsidRPr="00B9461C">
        <w:rPr>
          <w:rFonts w:ascii="標楷體" w:eastAsia="標楷體" w:hAnsi="標楷體" w:hint="eastAsia"/>
          <w:color w:val="000000" w:themeColor="text1"/>
          <w:sz w:val="28"/>
          <w:szCs w:val="28"/>
        </w:rPr>
        <w:t>中</w:t>
      </w:r>
      <w:r w:rsidR="009E598A" w:rsidRPr="00B9461C">
        <w:rPr>
          <w:rFonts w:ascii="標楷體" w:eastAsia="標楷體" w:hAnsi="標楷體" w:hint="eastAsia"/>
          <w:color w:val="000000" w:themeColor="text1"/>
          <w:sz w:val="28"/>
          <w:szCs w:val="28"/>
        </w:rPr>
        <w:t>另</w:t>
      </w:r>
      <w:r w:rsidR="009E598A" w:rsidRPr="00B9461C">
        <w:rPr>
          <w:rFonts w:ascii="標楷體" w:eastAsia="標楷體" w:hAnsi="標楷體"/>
          <w:color w:val="000000" w:themeColor="text1"/>
          <w:sz w:val="28"/>
          <w:szCs w:val="28"/>
        </w:rPr>
        <w:t>成冊</w:t>
      </w:r>
      <w:r w:rsidRPr="00B9461C">
        <w:rPr>
          <w:rFonts w:ascii="標楷體" w:eastAsia="標楷體" w:hAnsi="標楷體" w:hint="eastAsia"/>
          <w:color w:val="000000" w:themeColor="text1"/>
          <w:sz w:val="28"/>
          <w:szCs w:val="28"/>
        </w:rPr>
        <w:t>，不計頁數。</w:t>
      </w:r>
    </w:p>
    <w:p w:rsidR="009E2B2B" w:rsidRPr="00B9461C" w:rsidRDefault="008D58BE" w:rsidP="00763651">
      <w:pPr>
        <w:pStyle w:val="ae"/>
        <w:numPr>
          <w:ilvl w:val="0"/>
          <w:numId w:val="41"/>
        </w:numPr>
        <w:ind w:left="1417" w:hanging="697"/>
        <w:outlineLvl w:val="1"/>
        <w:rPr>
          <w:color w:val="000000" w:themeColor="text1"/>
          <w:sz w:val="28"/>
          <w:szCs w:val="28"/>
        </w:rPr>
      </w:pPr>
      <w:bookmarkStart w:id="4" w:name="_Toc493585415"/>
      <w:r w:rsidRPr="00B9461C">
        <w:rPr>
          <w:rFonts w:hint="eastAsia"/>
          <w:color w:val="000000" w:themeColor="text1"/>
          <w:sz w:val="28"/>
          <w:szCs w:val="28"/>
        </w:rPr>
        <w:t>「價格分析清單」</w:t>
      </w:r>
      <w:r w:rsidR="009E2B2B" w:rsidRPr="00B9461C">
        <w:rPr>
          <w:rFonts w:hint="eastAsia"/>
          <w:color w:val="000000" w:themeColor="text1"/>
          <w:sz w:val="28"/>
          <w:szCs w:val="28"/>
        </w:rPr>
        <w:t>內容規定</w:t>
      </w:r>
      <w:bookmarkEnd w:id="4"/>
    </w:p>
    <w:p w:rsidR="007A4120" w:rsidRPr="00B9461C" w:rsidRDefault="007A4120" w:rsidP="009E2B2B">
      <w:pPr>
        <w:ind w:left="1418"/>
        <w:rPr>
          <w:rFonts w:ascii="標楷體" w:eastAsia="標楷體" w:hAnsi="標楷體"/>
          <w:color w:val="000000" w:themeColor="text1"/>
          <w:sz w:val="28"/>
          <w:szCs w:val="28"/>
        </w:rPr>
      </w:pPr>
      <w:r w:rsidRPr="00B9461C">
        <w:rPr>
          <w:rFonts w:ascii="標楷體" w:eastAsia="標楷體" w:hAnsi="標楷體" w:hint="eastAsia"/>
          <w:color w:val="000000" w:themeColor="text1"/>
          <w:sz w:val="28"/>
          <w:szCs w:val="28"/>
        </w:rPr>
        <w:t>投標廠商應於技術規格建議書詳列「</w:t>
      </w:r>
      <w:r w:rsidR="00D60F67" w:rsidRPr="00B9461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空調通勤</w:t>
      </w:r>
      <w:r w:rsidR="009B447A" w:rsidRPr="00B9461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電聯車</w:t>
      </w:r>
      <w:r w:rsidR="00D60F67" w:rsidRPr="00B9461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52</w:t>
      </w:r>
      <w:r w:rsidR="009B447A" w:rsidRPr="00B9461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0輛</w:t>
      </w:r>
      <w:r w:rsidRPr="00B9461C">
        <w:rPr>
          <w:rFonts w:ascii="標楷體" w:eastAsia="標楷體" w:hAnsi="標楷體" w:hint="eastAsia"/>
          <w:color w:val="000000" w:themeColor="text1"/>
          <w:sz w:val="28"/>
          <w:szCs w:val="28"/>
        </w:rPr>
        <w:t>採購規範」</w:t>
      </w:r>
      <w:r w:rsidR="000D2D86" w:rsidRPr="00B9461C">
        <w:rPr>
          <w:rFonts w:ascii="標楷體" w:eastAsia="標楷體" w:hAnsi="標楷體" w:hint="eastAsia"/>
          <w:color w:val="000000" w:themeColor="text1"/>
          <w:sz w:val="28"/>
          <w:szCs w:val="28"/>
        </w:rPr>
        <w:t>第1.1.</w:t>
      </w:r>
      <w:r w:rsidR="00763651" w:rsidRPr="00B9461C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0D2D86" w:rsidRPr="00B9461C">
        <w:rPr>
          <w:rFonts w:ascii="標楷體" w:eastAsia="標楷體" w:hAnsi="標楷體" w:hint="eastAsia"/>
          <w:color w:val="000000" w:themeColor="text1"/>
          <w:sz w:val="28"/>
          <w:szCs w:val="28"/>
        </w:rPr>
        <w:t>~</w:t>
      </w:r>
      <w:r w:rsidR="0012254F" w:rsidRPr="00B9461C">
        <w:rPr>
          <w:rFonts w:ascii="標楷體" w:eastAsia="標楷體" w:hAnsi="標楷體"/>
          <w:color w:val="000000" w:themeColor="text1"/>
          <w:sz w:val="28"/>
          <w:szCs w:val="28"/>
        </w:rPr>
        <w:t>1.1.4</w:t>
      </w:r>
      <w:r w:rsidR="000D2D86" w:rsidRPr="00B9461C">
        <w:rPr>
          <w:rFonts w:ascii="標楷體" w:eastAsia="標楷體" w:hAnsi="標楷體" w:hint="eastAsia"/>
          <w:color w:val="000000" w:themeColor="text1"/>
          <w:sz w:val="28"/>
          <w:szCs w:val="28"/>
        </w:rPr>
        <w:t>節所列各項</w:t>
      </w:r>
      <w:r w:rsidR="001763A2" w:rsidRPr="00B9461C">
        <w:rPr>
          <w:rFonts w:ascii="標楷體" w:eastAsia="標楷體" w:hAnsi="標楷體" w:hint="eastAsia"/>
          <w:color w:val="000000" w:themeColor="text1"/>
          <w:sz w:val="28"/>
          <w:szCs w:val="28"/>
        </w:rPr>
        <w:t>報價</w:t>
      </w:r>
      <w:r w:rsidR="000C6AD5" w:rsidRPr="00B9461C">
        <w:rPr>
          <w:rFonts w:ascii="標楷體" w:eastAsia="標楷體" w:hAnsi="標楷體" w:hint="eastAsia"/>
          <w:color w:val="000000" w:themeColor="text1"/>
          <w:sz w:val="28"/>
          <w:szCs w:val="28"/>
        </w:rPr>
        <w:t>(含依車型逐輛報價、加計設備與備品為總價)</w:t>
      </w:r>
      <w:r w:rsidR="001763A2" w:rsidRPr="00B9461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D4273A" w:rsidRPr="00B9461C">
        <w:rPr>
          <w:rFonts w:ascii="標楷體" w:eastAsia="標楷體" w:hAnsi="標楷體" w:hint="eastAsia"/>
          <w:color w:val="000000" w:themeColor="text1"/>
          <w:sz w:val="28"/>
          <w:szCs w:val="28"/>
        </w:rPr>
        <w:t>技術規格建議書</w:t>
      </w:r>
      <w:r w:rsidR="001763A2" w:rsidRPr="00B9461C">
        <w:rPr>
          <w:rFonts w:ascii="標楷體" w:eastAsia="標楷體" w:hAnsi="標楷體" w:hint="eastAsia"/>
          <w:color w:val="000000" w:themeColor="text1"/>
          <w:sz w:val="28"/>
          <w:szCs w:val="28"/>
        </w:rPr>
        <w:t>報價總價與投標書報價總價不同者，以文字為準，文字與文字不符時，以較低者為準，</w:t>
      </w:r>
      <w:r w:rsidRPr="00B9461C">
        <w:rPr>
          <w:rFonts w:ascii="標楷體" w:eastAsia="標楷體" w:hAnsi="標楷體" w:hint="eastAsia"/>
          <w:b/>
          <w:sz w:val="28"/>
          <w:szCs w:val="28"/>
        </w:rPr>
        <w:t>總價</w:t>
      </w:r>
      <w:r w:rsidR="001763A2" w:rsidRPr="00B9461C">
        <w:rPr>
          <w:rFonts w:ascii="標楷體" w:eastAsia="標楷體" w:hAnsi="標楷體" w:hint="eastAsia"/>
          <w:b/>
          <w:sz w:val="28"/>
          <w:szCs w:val="28"/>
        </w:rPr>
        <w:t>超過</w:t>
      </w:r>
      <w:r w:rsidR="00FA61A6" w:rsidRPr="00B9461C">
        <w:rPr>
          <w:rFonts w:ascii="標楷體" w:eastAsia="標楷體" w:hAnsi="標楷體" w:hint="eastAsia"/>
          <w:b/>
          <w:sz w:val="28"/>
          <w:szCs w:val="28"/>
        </w:rPr>
        <w:t>臺鐵局</w:t>
      </w:r>
      <w:r w:rsidR="001763A2" w:rsidRPr="00B9461C">
        <w:rPr>
          <w:rFonts w:ascii="標楷體" w:eastAsia="標楷體" w:hAnsi="標楷體" w:hint="eastAsia"/>
          <w:b/>
          <w:sz w:val="28"/>
          <w:szCs w:val="28"/>
        </w:rPr>
        <w:t>公告之預算金額</w:t>
      </w:r>
      <w:r w:rsidR="00C42A3D" w:rsidRPr="00B9461C">
        <w:rPr>
          <w:rFonts w:ascii="標楷體" w:eastAsia="標楷體" w:hAnsi="標楷體" w:hint="eastAsia"/>
          <w:b/>
          <w:sz w:val="28"/>
          <w:szCs w:val="28"/>
        </w:rPr>
        <w:t>者</w:t>
      </w:r>
      <w:r w:rsidR="00C42A3D" w:rsidRPr="00B9461C">
        <w:rPr>
          <w:rFonts w:ascii="標楷體" w:eastAsia="標楷體" w:hAnsi="標楷體" w:hint="eastAsia"/>
          <w:sz w:val="28"/>
          <w:szCs w:val="28"/>
        </w:rPr>
        <w:t>，</w:t>
      </w:r>
      <w:r w:rsidR="00F27C24" w:rsidRPr="00B9461C">
        <w:rPr>
          <w:rFonts w:ascii="標楷體" w:eastAsia="標楷體" w:hAnsi="標楷體" w:hint="eastAsia"/>
          <w:sz w:val="28"/>
          <w:szCs w:val="28"/>
        </w:rPr>
        <w:t>不</w:t>
      </w:r>
      <w:r w:rsidR="00C42A3D" w:rsidRPr="00B9461C">
        <w:rPr>
          <w:rFonts w:ascii="標楷體" w:eastAsia="標楷體" w:hAnsi="標楷體" w:hint="eastAsia"/>
          <w:sz w:val="28"/>
          <w:szCs w:val="28"/>
        </w:rPr>
        <w:t>得參與本</w:t>
      </w:r>
      <w:r w:rsidR="00605C83" w:rsidRPr="00B9461C">
        <w:rPr>
          <w:rFonts w:ascii="標楷體" w:eastAsia="標楷體" w:hAnsi="標楷體" w:hint="eastAsia"/>
          <w:sz w:val="28"/>
          <w:szCs w:val="28"/>
        </w:rPr>
        <w:t>案</w:t>
      </w:r>
      <w:r w:rsidR="00C42A3D" w:rsidRPr="00B9461C">
        <w:rPr>
          <w:rFonts w:ascii="標楷體" w:eastAsia="標楷體" w:hAnsi="標楷體" w:hint="eastAsia"/>
          <w:sz w:val="28"/>
          <w:szCs w:val="28"/>
        </w:rPr>
        <w:t>評選</w:t>
      </w:r>
      <w:r w:rsidR="001763A2" w:rsidRPr="00B9461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3F6FE0" w:rsidRPr="00B9461C">
        <w:rPr>
          <w:rFonts w:ascii="標楷體" w:eastAsia="標楷體" w:hAnsi="標楷體" w:hint="eastAsia"/>
          <w:color w:val="000000" w:themeColor="text1"/>
          <w:sz w:val="28"/>
          <w:szCs w:val="28"/>
        </w:rPr>
        <w:t>餘</w:t>
      </w:r>
      <w:r w:rsidR="003F6FE0" w:rsidRPr="00B9461C">
        <w:rPr>
          <w:rFonts w:ascii="標楷體" w:eastAsia="標楷體" w:hAnsi="標楷體"/>
          <w:color w:val="000000" w:themeColor="text1"/>
          <w:sz w:val="28"/>
          <w:szCs w:val="28"/>
        </w:rPr>
        <w:t>詳備註條款第11.2條規定。</w:t>
      </w:r>
    </w:p>
    <w:p w:rsidR="009E2B2B" w:rsidRPr="00B9461C" w:rsidRDefault="005B2C15" w:rsidP="00763651">
      <w:pPr>
        <w:pStyle w:val="ae"/>
        <w:numPr>
          <w:ilvl w:val="0"/>
          <w:numId w:val="41"/>
        </w:numPr>
        <w:ind w:left="1417" w:hanging="697"/>
        <w:outlineLvl w:val="1"/>
        <w:rPr>
          <w:color w:val="000000" w:themeColor="text1"/>
          <w:sz w:val="28"/>
          <w:szCs w:val="28"/>
        </w:rPr>
      </w:pPr>
      <w:bookmarkStart w:id="5" w:name="_Toc493585416"/>
      <w:r w:rsidRPr="00B9461C">
        <w:rPr>
          <w:rFonts w:hint="eastAsia"/>
          <w:color w:val="000000" w:themeColor="text1"/>
          <w:sz w:val="28"/>
          <w:szCs w:val="28"/>
        </w:rPr>
        <w:t>技術規格建議書內容</w:t>
      </w:r>
      <w:r w:rsidR="009E2B2B" w:rsidRPr="00B9461C">
        <w:rPr>
          <w:rFonts w:hint="eastAsia"/>
          <w:color w:val="000000" w:themeColor="text1"/>
          <w:sz w:val="28"/>
          <w:szCs w:val="28"/>
        </w:rPr>
        <w:t>要求</w:t>
      </w:r>
      <w:bookmarkEnd w:id="5"/>
    </w:p>
    <w:p w:rsidR="00984E9F" w:rsidRPr="00B9461C" w:rsidRDefault="005914F6" w:rsidP="009E2B2B">
      <w:pPr>
        <w:ind w:left="1418"/>
        <w:rPr>
          <w:rFonts w:ascii="標楷體" w:eastAsia="標楷體" w:hAnsi="標楷體"/>
          <w:sz w:val="28"/>
          <w:szCs w:val="28"/>
        </w:rPr>
      </w:pPr>
      <w:r w:rsidRPr="00B9461C">
        <w:rPr>
          <w:rFonts w:ascii="標楷體" w:eastAsia="標楷體" w:hAnsi="標楷體" w:hint="eastAsia"/>
          <w:color w:val="000000" w:themeColor="text1"/>
          <w:sz w:val="28"/>
          <w:szCs w:val="28"/>
        </w:rPr>
        <w:t>投標廠商</w:t>
      </w:r>
      <w:r w:rsidR="005B2C15" w:rsidRPr="00B9461C"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r w:rsidR="00DE68ED" w:rsidRPr="00B9461C">
        <w:rPr>
          <w:rFonts w:ascii="標楷體" w:eastAsia="標楷體" w:hAnsi="標楷體" w:hint="eastAsia"/>
          <w:color w:val="000000" w:themeColor="text1"/>
          <w:sz w:val="28"/>
          <w:szCs w:val="28"/>
        </w:rPr>
        <w:t>依</w:t>
      </w:r>
      <w:r w:rsidR="00675EE7" w:rsidRPr="00B9461C">
        <w:rPr>
          <w:rFonts w:ascii="標楷體" w:eastAsia="標楷體" w:hAnsi="標楷體" w:hint="eastAsia"/>
          <w:sz w:val="28"/>
          <w:szCs w:val="28"/>
        </w:rPr>
        <w:t>下列項次</w:t>
      </w:r>
      <w:r w:rsidR="00DE68ED" w:rsidRPr="00B9461C">
        <w:rPr>
          <w:rFonts w:ascii="標楷體" w:eastAsia="標楷體" w:hAnsi="標楷體" w:hint="eastAsia"/>
          <w:sz w:val="28"/>
          <w:szCs w:val="28"/>
        </w:rPr>
        <w:t>依序編輯書寫，以利審查，</w:t>
      </w:r>
      <w:r w:rsidR="005B2C15" w:rsidRPr="00B9461C">
        <w:rPr>
          <w:rFonts w:ascii="標楷體" w:eastAsia="標楷體" w:hAnsi="標楷體" w:hint="eastAsia"/>
          <w:sz w:val="28"/>
          <w:szCs w:val="28"/>
        </w:rPr>
        <w:t>項序正確性列入評選項目，其</w:t>
      </w:r>
      <w:r w:rsidR="00F41911" w:rsidRPr="00B9461C">
        <w:rPr>
          <w:rFonts w:ascii="標楷體" w:eastAsia="標楷體" w:hAnsi="標楷體" w:hint="eastAsia"/>
          <w:sz w:val="28"/>
          <w:szCs w:val="28"/>
        </w:rPr>
        <w:t>撰擬重點如下表</w:t>
      </w:r>
      <w:r w:rsidR="000F32B7" w:rsidRPr="00B9461C">
        <w:rPr>
          <w:rFonts w:ascii="標楷體" w:eastAsia="標楷體" w:hAnsi="標楷體" w:hint="eastAsia"/>
          <w:sz w:val="28"/>
          <w:szCs w:val="28"/>
        </w:rPr>
        <w:t>：</w:t>
      </w:r>
    </w:p>
    <w:p w:rsidR="000F32B7" w:rsidRPr="00B9461C" w:rsidRDefault="000F32B7" w:rsidP="000F32B7">
      <w:pPr>
        <w:ind w:left="1418"/>
        <w:rPr>
          <w:sz w:val="28"/>
          <w:szCs w:val="28"/>
        </w:rPr>
      </w:pPr>
    </w:p>
    <w:p w:rsidR="001952F7" w:rsidRPr="00B9461C" w:rsidRDefault="000F64E1">
      <w:pPr>
        <w:widowControl/>
        <w:rPr>
          <w:color w:val="000000" w:themeColor="text1"/>
          <w:sz w:val="28"/>
          <w:szCs w:val="28"/>
        </w:rPr>
      </w:pPr>
      <w:r w:rsidRPr="00B9461C">
        <w:rPr>
          <w:color w:val="000000" w:themeColor="text1"/>
          <w:sz w:val="28"/>
          <w:szCs w:val="28"/>
        </w:rPr>
        <w:br w:type="page"/>
      </w:r>
    </w:p>
    <w:p w:rsidR="000A6FB0" w:rsidRPr="00B9461C" w:rsidRDefault="000A6FB0" w:rsidP="001952F7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  <w:sectPr w:rsidR="000A6FB0" w:rsidRPr="00B9461C" w:rsidSect="0054794F">
          <w:footerReference w:type="default" r:id="rId12"/>
          <w:footerReference w:type="first" r:id="rId13"/>
          <w:pgSz w:w="11906" w:h="16838"/>
          <w:pgMar w:top="1418" w:right="1247" w:bottom="1418" w:left="1247" w:header="709" w:footer="709" w:gutter="0"/>
          <w:pgNumType w:start="33"/>
          <w:cols w:space="708"/>
          <w:titlePg/>
          <w:docGrid w:linePitch="360"/>
        </w:sectPr>
      </w:pPr>
    </w:p>
    <w:tbl>
      <w:tblPr>
        <w:tblW w:w="15310" w:type="dxa"/>
        <w:tblInd w:w="-6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4962"/>
        <w:gridCol w:w="9639"/>
      </w:tblGrid>
      <w:tr w:rsidR="000A6FB0" w:rsidRPr="00B9461C" w:rsidTr="00AE2E91">
        <w:trPr>
          <w:trHeight w:val="12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95DD9F" w:themeFill="background1" w:themeFillShade="D9"/>
            <w:vAlign w:val="center"/>
            <w:hideMark/>
          </w:tcPr>
          <w:p w:rsidR="000A6FB0" w:rsidRPr="00B9461C" w:rsidRDefault="000A6FB0" w:rsidP="000A6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項次</w:t>
            </w:r>
          </w:p>
        </w:tc>
        <w:tc>
          <w:tcPr>
            <w:tcW w:w="4962" w:type="dxa"/>
            <w:tcBorders>
              <w:top w:val="single" w:sz="12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95DD9F" w:themeFill="background1" w:themeFillShade="D9"/>
            <w:vAlign w:val="center"/>
            <w:hideMark/>
          </w:tcPr>
          <w:p w:rsidR="000A6FB0" w:rsidRPr="00B9461C" w:rsidRDefault="000A6FB0" w:rsidP="000A6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評選項目&amp;子項</w:t>
            </w:r>
          </w:p>
        </w:tc>
        <w:tc>
          <w:tcPr>
            <w:tcW w:w="963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95DD9F" w:themeFill="background1" w:themeFillShade="D9"/>
            <w:vAlign w:val="center"/>
            <w:hideMark/>
          </w:tcPr>
          <w:p w:rsidR="000A6FB0" w:rsidRPr="00B9461C" w:rsidRDefault="000A6FB0" w:rsidP="000A6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技術規格建議書撰擬重點規定</w:t>
            </w:r>
          </w:p>
        </w:tc>
      </w:tr>
      <w:tr w:rsidR="000A6FB0" w:rsidRPr="00B9461C" w:rsidTr="00AE2E91">
        <w:trPr>
          <w:trHeight w:val="120"/>
        </w:trPr>
        <w:tc>
          <w:tcPr>
            <w:tcW w:w="70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6FB0" w:rsidRPr="00B9461C" w:rsidRDefault="000A6FB0" w:rsidP="00261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AEEF3"/>
            <w:vAlign w:val="center"/>
            <w:hideMark/>
          </w:tcPr>
          <w:p w:rsidR="000A6FB0" w:rsidRPr="00B9461C" w:rsidRDefault="000A6FB0" w:rsidP="000A6FB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B9461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廠商實績與能力</w:t>
            </w:r>
          </w:p>
        </w:tc>
        <w:tc>
          <w:tcPr>
            <w:tcW w:w="9639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6FB0" w:rsidRPr="00B9461C" w:rsidRDefault="000A6FB0" w:rsidP="000A6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A6FB0" w:rsidRPr="00B9461C" w:rsidTr="00AE2E91">
        <w:trPr>
          <w:trHeight w:val="101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0A6FB0" w:rsidRPr="00B9461C" w:rsidRDefault="000A6FB0" w:rsidP="000A6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0A6FB0" w:rsidRPr="00B9461C" w:rsidRDefault="000A6FB0" w:rsidP="000A6FB0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B9461C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廠商履約實績：</w:t>
            </w:r>
          </w:p>
        </w:tc>
        <w:tc>
          <w:tcPr>
            <w:tcW w:w="9639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6FB0" w:rsidRPr="00B9461C" w:rsidRDefault="000A6FB0" w:rsidP="000A6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0A6FB0" w:rsidRPr="00B9461C" w:rsidTr="00AE2E91">
        <w:trPr>
          <w:trHeight w:val="101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0A6FB0" w:rsidRPr="00B9461C" w:rsidRDefault="000A6FB0" w:rsidP="000A6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0A6FB0" w:rsidRPr="00B9461C" w:rsidRDefault="000A6FB0" w:rsidP="000A6FB0">
            <w:pPr>
              <w:widowControl/>
              <w:numPr>
                <w:ilvl w:val="0"/>
                <w:numId w:val="31"/>
              </w:numPr>
              <w:rPr>
                <w:rFonts w:ascii="標楷體" w:eastAsia="標楷體" w:hAnsi="標楷體" w:cs="新細明體"/>
                <w:color w:val="000000"/>
                <w:kern w:val="0"/>
                <w:lang w:val="en-GB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  <w:lang w:val="en-GB"/>
              </w:rPr>
              <w:t>投標廠商履約實績</w:t>
            </w:r>
          </w:p>
        </w:tc>
        <w:tc>
          <w:tcPr>
            <w:tcW w:w="9639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6FB0" w:rsidRPr="00B9461C" w:rsidRDefault="000A6FB0" w:rsidP="000A6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</w:rPr>
              <w:t>應包含車輛之型式、數量、交車國家、合約期限、交車期程、軌距、營運速度，以及使用單位之滿意度證明。</w:t>
            </w:r>
          </w:p>
        </w:tc>
      </w:tr>
      <w:tr w:rsidR="000A6FB0" w:rsidRPr="00B9461C" w:rsidTr="00AE2E91">
        <w:trPr>
          <w:trHeight w:val="101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0A6FB0" w:rsidRPr="00B9461C" w:rsidRDefault="000A6FB0" w:rsidP="000A6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6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0A6FB0" w:rsidRPr="00B9461C" w:rsidRDefault="000A6FB0" w:rsidP="000A6FB0">
            <w:pPr>
              <w:widowControl/>
              <w:numPr>
                <w:ilvl w:val="0"/>
                <w:numId w:val="31"/>
              </w:numPr>
              <w:rPr>
                <w:rFonts w:ascii="標楷體" w:eastAsia="標楷體" w:hAnsi="標楷體" w:cs="新細明體"/>
                <w:color w:val="000000"/>
                <w:kern w:val="0"/>
                <w:lang w:val="en-GB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  <w:lang w:val="en-GB"/>
              </w:rPr>
              <w:t>本案預定車輛製造工廠實績</w:t>
            </w:r>
          </w:p>
        </w:tc>
        <w:tc>
          <w:tcPr>
            <w:tcW w:w="9639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6FB0" w:rsidRPr="00B9461C" w:rsidRDefault="000A6FB0" w:rsidP="000A6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</w:rPr>
              <w:t>本案車輛製造工廠所在地、先進生產設備及製程技術能力說明，應包含近10</w:t>
            </w:r>
            <w:r w:rsidR="00D60F67" w:rsidRPr="00B9461C">
              <w:rPr>
                <w:rFonts w:ascii="標楷體" w:eastAsia="標楷體" w:hAnsi="標楷體" w:cs="新細明體" w:hint="eastAsia"/>
                <w:color w:val="000000"/>
                <w:kern w:val="0"/>
              </w:rPr>
              <w:t>年內已交付車輛之型</w:t>
            </w: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</w:rPr>
              <w:t>式、數量、交車國家及營運速度。</w:t>
            </w:r>
          </w:p>
        </w:tc>
      </w:tr>
      <w:tr w:rsidR="000A6FB0" w:rsidRPr="00B9461C" w:rsidTr="00AE2E91">
        <w:trPr>
          <w:trHeight w:val="101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0A6FB0" w:rsidRPr="00B9461C" w:rsidRDefault="000A6FB0" w:rsidP="000A6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A6FB0" w:rsidRPr="00B9461C" w:rsidRDefault="000A6FB0" w:rsidP="000A6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6FB0" w:rsidRPr="00B9461C" w:rsidRDefault="000A6FB0" w:rsidP="000A6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</w:rPr>
              <w:t>本案車輛製造工廠是否具有符合國際或國家品質管理驗證文件。</w:t>
            </w:r>
          </w:p>
        </w:tc>
      </w:tr>
      <w:tr w:rsidR="000A6FB0" w:rsidRPr="00B9461C" w:rsidTr="00AE2E91">
        <w:trPr>
          <w:trHeight w:val="106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0A6FB0" w:rsidRPr="00B9461C" w:rsidRDefault="000A6FB0" w:rsidP="000A6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A6FB0" w:rsidRPr="00B9461C" w:rsidRDefault="000A6FB0" w:rsidP="000A6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6FB0" w:rsidRPr="00B9461C" w:rsidRDefault="000A6FB0" w:rsidP="000A6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</w:rPr>
              <w:t>本案車輛製造工廠人員組織架構及安全衛生管理計畫。</w:t>
            </w:r>
          </w:p>
        </w:tc>
      </w:tr>
      <w:tr w:rsidR="000A6FB0" w:rsidRPr="00B9461C" w:rsidTr="00AE2E91">
        <w:trPr>
          <w:trHeight w:val="106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0A6FB0" w:rsidRPr="00B9461C" w:rsidRDefault="000A6FB0" w:rsidP="000A6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0A6FB0" w:rsidRPr="00B9461C" w:rsidRDefault="000A6FB0" w:rsidP="000A6FB0">
            <w:pPr>
              <w:widowControl/>
              <w:numPr>
                <w:ilvl w:val="0"/>
                <w:numId w:val="31"/>
              </w:numPr>
              <w:rPr>
                <w:rFonts w:ascii="標楷體" w:eastAsia="標楷體" w:hAnsi="標楷體" w:cs="新細明體"/>
                <w:color w:val="000000"/>
                <w:kern w:val="0"/>
                <w:lang w:val="en-GB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  <w:lang w:val="en-GB"/>
              </w:rPr>
              <w:t>本案各主要設備製造商名單、設備生產地及履約實績。</w:t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6FB0" w:rsidRPr="00B9461C" w:rsidRDefault="00642613" w:rsidP="0030575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  <w:lang w:val="en-GB"/>
              </w:rPr>
              <w:t>主</w:t>
            </w:r>
            <w:r w:rsidRPr="00B9461C">
              <w:rPr>
                <w:rFonts w:ascii="標楷體" w:eastAsia="標楷體" w:hAnsi="標楷體" w:cs="新細明體"/>
                <w:color w:val="000000"/>
                <w:kern w:val="0"/>
                <w:lang w:val="en-GB"/>
              </w:rPr>
              <w:t>要設備</w:t>
            </w:r>
            <w:r w:rsidR="000A6FB0" w:rsidRPr="00B9461C">
              <w:rPr>
                <w:rFonts w:ascii="標楷體" w:eastAsia="標楷體" w:hAnsi="標楷體" w:cs="新細明體" w:hint="eastAsia"/>
                <w:color w:val="000000"/>
                <w:kern w:val="0"/>
              </w:rPr>
              <w:t>應包含轉向架、</w:t>
            </w:r>
            <w:r w:rsidR="0088576B" w:rsidRPr="00B9461C">
              <w:rPr>
                <w:rFonts w:ascii="標楷體" w:eastAsia="標楷體" w:hAnsi="標楷體" w:cs="新細明體" w:hint="eastAsia"/>
                <w:color w:val="000000"/>
                <w:kern w:val="0"/>
              </w:rPr>
              <w:t>牽引</w:t>
            </w:r>
            <w:r w:rsidR="000A6FB0" w:rsidRPr="00B9461C">
              <w:rPr>
                <w:rFonts w:ascii="標楷體" w:eastAsia="標楷體" w:hAnsi="標楷體" w:cs="新細明體" w:hint="eastAsia"/>
                <w:color w:val="000000"/>
                <w:kern w:val="0"/>
              </w:rPr>
              <w:t>整流與變流裝置、牽引馬達、靜態變流器、軔機系統、主空氣壓縮機、集電弓、主變壓器。</w:t>
            </w:r>
          </w:p>
        </w:tc>
      </w:tr>
      <w:tr w:rsidR="000A6FB0" w:rsidRPr="00B9461C" w:rsidTr="00AE2E91">
        <w:trPr>
          <w:trHeight w:val="106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0A6FB0" w:rsidRPr="00B9461C" w:rsidRDefault="000A6FB0" w:rsidP="000A6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0A6FB0" w:rsidRPr="00B9461C" w:rsidRDefault="000A6FB0" w:rsidP="000A6FB0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B9461C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財務狀況：</w:t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6FB0" w:rsidRPr="00B9461C" w:rsidRDefault="000A6FB0" w:rsidP="000A6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0A6FB0" w:rsidRPr="00B9461C" w:rsidTr="00AE2E91">
        <w:trPr>
          <w:trHeight w:val="101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0A6FB0" w:rsidRPr="00B9461C" w:rsidRDefault="000A6FB0" w:rsidP="000A6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0A6FB0" w:rsidRPr="00B9461C" w:rsidRDefault="000A6FB0" w:rsidP="000A6FB0">
            <w:pPr>
              <w:widowControl/>
              <w:numPr>
                <w:ilvl w:val="0"/>
                <w:numId w:val="31"/>
              </w:numPr>
              <w:rPr>
                <w:rFonts w:ascii="標楷體" w:eastAsia="標楷體" w:hAnsi="標楷體" w:cs="新細明體"/>
                <w:color w:val="000000"/>
                <w:kern w:val="0"/>
                <w:lang w:val="en-GB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  <w:lang w:val="en-GB"/>
              </w:rPr>
              <w:t>財務資訊</w:t>
            </w:r>
          </w:p>
        </w:tc>
        <w:tc>
          <w:tcPr>
            <w:tcW w:w="9639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6FB0" w:rsidRPr="00B9461C" w:rsidRDefault="000A6FB0" w:rsidP="00CF0E4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</w:rPr>
              <w:t>請提供近3年損益表、資產負債表，及最近1年會計師查核</w:t>
            </w:r>
            <w:r w:rsidR="00CF0E43" w:rsidRPr="00B9461C">
              <w:rPr>
                <w:rFonts w:ascii="標楷體" w:eastAsia="標楷體" w:hAnsi="標楷體" w:cs="新細明體" w:hint="eastAsia"/>
                <w:color w:val="000000"/>
                <w:kern w:val="0"/>
              </w:rPr>
              <w:t>報告</w:t>
            </w: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</w:tr>
      <w:tr w:rsidR="000A6FB0" w:rsidRPr="00B9461C" w:rsidTr="00AE2E91">
        <w:trPr>
          <w:trHeight w:val="101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0A6FB0" w:rsidRPr="00B9461C" w:rsidRDefault="000A6FB0" w:rsidP="000A6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0A6FB0" w:rsidRPr="00B9461C" w:rsidRDefault="000A6FB0" w:rsidP="000A6FB0">
            <w:pPr>
              <w:widowControl/>
              <w:numPr>
                <w:ilvl w:val="0"/>
                <w:numId w:val="31"/>
              </w:numPr>
              <w:rPr>
                <w:rFonts w:ascii="標楷體" w:eastAsia="標楷體" w:hAnsi="標楷體" w:cs="新細明體"/>
                <w:color w:val="000000"/>
                <w:kern w:val="0"/>
                <w:lang w:val="en-GB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  <w:lang w:val="en-GB"/>
              </w:rPr>
              <w:t>財務比率</w:t>
            </w:r>
          </w:p>
        </w:tc>
        <w:tc>
          <w:tcPr>
            <w:tcW w:w="9639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6FB0" w:rsidRPr="00B9461C" w:rsidRDefault="000A6FB0" w:rsidP="000A6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</w:rPr>
              <w:t>請提供近3年流動比率、資產迴轉率、淨利率、總資產報酬率、權益報酬率。</w:t>
            </w:r>
          </w:p>
        </w:tc>
      </w:tr>
      <w:tr w:rsidR="000A6FB0" w:rsidRPr="00B9461C" w:rsidTr="00AE2E91">
        <w:trPr>
          <w:trHeight w:val="120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0A6FB0" w:rsidRPr="00B9461C" w:rsidRDefault="000A6FB0" w:rsidP="000A6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0A6FB0" w:rsidRPr="00B9461C" w:rsidRDefault="000A6FB0" w:rsidP="000A6FB0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B9461C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計畫管理與執行能力：</w:t>
            </w:r>
          </w:p>
        </w:tc>
        <w:tc>
          <w:tcPr>
            <w:tcW w:w="9639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6FB0" w:rsidRPr="00B9461C" w:rsidRDefault="000A6FB0" w:rsidP="000A6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0A6FB0" w:rsidRPr="00B9461C" w:rsidTr="00AE2E91">
        <w:trPr>
          <w:trHeight w:val="101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0A6FB0" w:rsidRPr="00B9461C" w:rsidRDefault="000A6FB0" w:rsidP="000A6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0A6FB0" w:rsidRPr="00B9461C" w:rsidRDefault="000A6FB0" w:rsidP="000A6FB0">
            <w:pPr>
              <w:widowControl/>
              <w:numPr>
                <w:ilvl w:val="0"/>
                <w:numId w:val="31"/>
              </w:numPr>
              <w:rPr>
                <w:rFonts w:ascii="標楷體" w:eastAsia="標楷體" w:hAnsi="標楷體" w:cs="新細明體"/>
                <w:color w:val="000000"/>
                <w:kern w:val="0"/>
                <w:lang w:val="en-GB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  <w:lang w:val="en-GB"/>
              </w:rPr>
              <w:t>本案人力組識計畫</w:t>
            </w:r>
          </w:p>
        </w:tc>
        <w:tc>
          <w:tcPr>
            <w:tcW w:w="9639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6FB0" w:rsidRPr="00B9461C" w:rsidRDefault="000A6FB0" w:rsidP="000A6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</w:rPr>
              <w:t>包含主要人員組織架構完整性與其履歷，以及專案管理作業計畫。</w:t>
            </w:r>
          </w:p>
        </w:tc>
      </w:tr>
      <w:tr w:rsidR="000A6FB0" w:rsidRPr="00B9461C" w:rsidTr="009C5FD1">
        <w:trPr>
          <w:trHeight w:val="106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0A6FB0" w:rsidRPr="00B9461C" w:rsidRDefault="000A6FB0" w:rsidP="000A6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0A6FB0" w:rsidRPr="00B9461C" w:rsidRDefault="000A6FB0" w:rsidP="000A6FB0">
            <w:pPr>
              <w:widowControl/>
              <w:numPr>
                <w:ilvl w:val="0"/>
                <w:numId w:val="31"/>
              </w:numPr>
              <w:rPr>
                <w:rFonts w:ascii="標楷體" w:eastAsia="標楷體" w:hAnsi="標楷體" w:cs="新細明體"/>
                <w:color w:val="000000"/>
                <w:kern w:val="0"/>
                <w:lang w:val="en-GB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  <w:lang w:val="en-GB"/>
              </w:rPr>
              <w:t>本案交車計畫時程表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6FB0" w:rsidRPr="00B9461C" w:rsidRDefault="000A6FB0" w:rsidP="000A6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</w:rPr>
              <w:t>包含樣車製造預定進度表及整體交車時程之初步規劃。</w:t>
            </w:r>
          </w:p>
        </w:tc>
      </w:tr>
    </w:tbl>
    <w:p w:rsidR="00AE2E91" w:rsidRPr="00B9461C" w:rsidRDefault="00AE2E91">
      <w:pPr>
        <w:widowControl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0A6FB0" w:rsidRPr="00B9461C" w:rsidRDefault="000A6FB0" w:rsidP="000A6FB0">
      <w:pPr>
        <w:widowControl/>
        <w:rPr>
          <w:rFonts w:ascii="標楷體" w:eastAsia="標楷體" w:hAnsi="標楷體" w:cs="新細明體"/>
          <w:color w:val="000000"/>
          <w:kern w:val="0"/>
          <w:sz w:val="28"/>
          <w:szCs w:val="28"/>
        </w:rPr>
        <w:sectPr w:rsidR="000A6FB0" w:rsidRPr="00B9461C" w:rsidSect="0054794F">
          <w:pgSz w:w="16838" w:h="11906" w:orient="landscape"/>
          <w:pgMar w:top="1247" w:right="1418" w:bottom="1247" w:left="1418" w:header="709" w:footer="709" w:gutter="0"/>
          <w:cols w:space="708"/>
          <w:titlePg/>
          <w:docGrid w:linePitch="360"/>
        </w:sectPr>
      </w:pPr>
    </w:p>
    <w:tbl>
      <w:tblPr>
        <w:tblW w:w="15310" w:type="dxa"/>
        <w:tblInd w:w="-6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4678"/>
        <w:gridCol w:w="9923"/>
      </w:tblGrid>
      <w:tr w:rsidR="00AE2E91" w:rsidRPr="00B9461C" w:rsidTr="00AE2E91">
        <w:trPr>
          <w:trHeight w:val="12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95DD9F" w:themeFill="background1" w:themeFillShade="D9"/>
            <w:vAlign w:val="center"/>
            <w:hideMark/>
          </w:tcPr>
          <w:p w:rsidR="00AE2E91" w:rsidRPr="00B9461C" w:rsidRDefault="00AE2E91" w:rsidP="00AE2E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項次</w:t>
            </w: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95DD9F" w:themeFill="background1" w:themeFillShade="D9"/>
            <w:vAlign w:val="center"/>
            <w:hideMark/>
          </w:tcPr>
          <w:p w:rsidR="00AE2E91" w:rsidRPr="00B9461C" w:rsidRDefault="00AE2E91" w:rsidP="00AE2E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評選項目&amp;子項</w:t>
            </w:r>
          </w:p>
        </w:tc>
        <w:tc>
          <w:tcPr>
            <w:tcW w:w="992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95DD9F" w:themeFill="background1" w:themeFillShade="D9"/>
            <w:vAlign w:val="center"/>
            <w:hideMark/>
          </w:tcPr>
          <w:p w:rsidR="00AE2E91" w:rsidRPr="00B9461C" w:rsidRDefault="00AE2E91" w:rsidP="00AE2E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技術規格建議書撰擬重點規定</w:t>
            </w:r>
          </w:p>
        </w:tc>
      </w:tr>
      <w:tr w:rsidR="00AE2E91" w:rsidRPr="00B9461C" w:rsidTr="00AE2E91">
        <w:trPr>
          <w:trHeight w:val="120"/>
        </w:trPr>
        <w:tc>
          <w:tcPr>
            <w:tcW w:w="70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E2E91" w:rsidRPr="00B9461C" w:rsidRDefault="00AE2E91" w:rsidP="00AE2E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AEEF3"/>
            <w:vAlign w:val="center"/>
            <w:hideMark/>
          </w:tcPr>
          <w:p w:rsidR="00AE2E91" w:rsidRPr="00B9461C" w:rsidRDefault="00AE2E91" w:rsidP="00AE2E9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B9461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車輛設計</w:t>
            </w:r>
          </w:p>
        </w:tc>
        <w:tc>
          <w:tcPr>
            <w:tcW w:w="9923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2E91" w:rsidRPr="00B9461C" w:rsidRDefault="00AE2E91" w:rsidP="00AE2E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E2E91" w:rsidRPr="00B9461C" w:rsidTr="00AE2E91">
        <w:trPr>
          <w:trHeight w:val="101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AE2E91" w:rsidRPr="00B9461C" w:rsidRDefault="00AE2E91" w:rsidP="00AE2E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E2E91" w:rsidRPr="00B9461C" w:rsidRDefault="00DC5C64">
            <w:pPr>
              <w:pStyle w:val="ae"/>
              <w:widowControl/>
              <w:numPr>
                <w:ilvl w:val="0"/>
                <w:numId w:val="32"/>
              </w:numPr>
              <w:rPr>
                <w:rFonts w:cs="新細明體"/>
                <w:color w:val="000000"/>
                <w:kern w:val="0"/>
              </w:rPr>
            </w:pPr>
            <w:r w:rsidRPr="00B9461C">
              <w:rPr>
                <w:rFonts w:cs="新細明體" w:hint="eastAsia"/>
                <w:color w:val="000000"/>
                <w:kern w:val="0"/>
              </w:rPr>
              <w:t>規範逐項確認單</w:t>
            </w:r>
            <w:r w:rsidR="00AE2E91" w:rsidRPr="00B9461C">
              <w:rPr>
                <w:rFonts w:cs="新細明體" w:hint="eastAsia"/>
                <w:color w:val="000000"/>
                <w:kern w:val="0"/>
              </w:rPr>
              <w:t>之正確性。</w:t>
            </w:r>
          </w:p>
        </w:tc>
        <w:tc>
          <w:tcPr>
            <w:tcW w:w="9923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2E91" w:rsidRPr="00B9461C" w:rsidRDefault="00DC5C64" w:rsidP="003163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</w:rPr>
              <w:t>含</w:t>
            </w:r>
            <w:r w:rsidR="003163C1" w:rsidRPr="00B9461C">
              <w:rPr>
                <w:rFonts w:ascii="標楷體" w:eastAsia="標楷體" w:hAnsi="標楷體" w:cs="新細明體" w:hint="eastAsia"/>
                <w:color w:val="000000"/>
                <w:kern w:val="0"/>
              </w:rPr>
              <w:t>技術規格建議書內容項序正確性</w:t>
            </w:r>
          </w:p>
        </w:tc>
      </w:tr>
      <w:tr w:rsidR="00AE2E91" w:rsidRPr="00B9461C" w:rsidTr="00AE2E91">
        <w:trPr>
          <w:trHeight w:val="101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AE2E91" w:rsidRPr="00B9461C" w:rsidRDefault="00AE2E91" w:rsidP="00AE2E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E2E91" w:rsidRPr="00B9461C" w:rsidRDefault="00AE2E91" w:rsidP="00AE2E91">
            <w:pPr>
              <w:pStyle w:val="ae"/>
              <w:widowControl/>
              <w:numPr>
                <w:ilvl w:val="0"/>
                <w:numId w:val="32"/>
              </w:numPr>
              <w:rPr>
                <w:rFonts w:cs="新細明體"/>
                <w:color w:val="000000"/>
                <w:kern w:val="0"/>
              </w:rPr>
            </w:pPr>
            <w:r w:rsidRPr="00B9461C">
              <w:rPr>
                <w:rFonts w:cs="新細明體" w:hint="eastAsia"/>
                <w:color w:val="000000"/>
                <w:kern w:val="0"/>
              </w:rPr>
              <w:t>車輛重要裝置設計說明</w:t>
            </w:r>
          </w:p>
        </w:tc>
        <w:tc>
          <w:tcPr>
            <w:tcW w:w="9923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2E91" w:rsidRPr="00B9461C" w:rsidRDefault="00AE2E91" w:rsidP="0030575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</w:rPr>
              <w:t>車輛結構及車身說明：車體</w:t>
            </w:r>
            <w:r w:rsidR="0030575B" w:rsidRPr="00B9461C">
              <w:rPr>
                <w:rFonts w:ascii="標楷體" w:eastAsia="標楷體" w:hAnsi="標楷體" w:cs="新細明體" w:hint="eastAsia"/>
                <w:color w:val="000000"/>
                <w:kern w:val="0"/>
              </w:rPr>
              <w:t>結構</w:t>
            </w: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</w:rPr>
              <w:t>材質</w:t>
            </w:r>
            <w:r w:rsidR="0030575B" w:rsidRPr="00B9461C">
              <w:rPr>
                <w:rFonts w:ascii="標楷體" w:eastAsia="標楷體" w:hAnsi="標楷體" w:cs="新細明體" w:hint="eastAsia"/>
                <w:color w:val="000000"/>
                <w:kern w:val="0"/>
              </w:rPr>
              <w:t>(如不鏽鋼或鋁合金)</w:t>
            </w: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</w:rPr>
              <w:t>、結構強度。</w:t>
            </w:r>
          </w:p>
        </w:tc>
      </w:tr>
      <w:tr w:rsidR="00AE2E91" w:rsidRPr="00B9461C" w:rsidTr="00AE2E91">
        <w:trPr>
          <w:trHeight w:val="101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AE2E91" w:rsidRPr="00B9461C" w:rsidRDefault="00AE2E91" w:rsidP="00AE2E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E2E91" w:rsidRPr="00B9461C" w:rsidRDefault="00AE2E91" w:rsidP="00AE2E9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2E91" w:rsidRPr="00B9461C" w:rsidRDefault="00AE2E91" w:rsidP="00AE2E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</w:rPr>
              <w:t>連結裝置說明：連結器、空氣軟管、動力及電氣連結跳線及座。</w:t>
            </w:r>
          </w:p>
        </w:tc>
      </w:tr>
      <w:tr w:rsidR="00AE2E91" w:rsidRPr="00B9461C" w:rsidTr="00AE2E91">
        <w:trPr>
          <w:trHeight w:val="101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AE2E91" w:rsidRPr="00B9461C" w:rsidRDefault="00AE2E91" w:rsidP="00AE2E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E2E91" w:rsidRPr="00B9461C" w:rsidRDefault="00AE2E91" w:rsidP="00AE2E9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2E91" w:rsidRPr="00B9461C" w:rsidRDefault="00AE2E91" w:rsidP="00764FD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</w:rPr>
              <w:t>行走裝置說明：轉向架、懸吊系統、減振器、車輪、車軸、軸箱。</w:t>
            </w:r>
          </w:p>
        </w:tc>
      </w:tr>
      <w:tr w:rsidR="00AE2E91" w:rsidRPr="00B9461C" w:rsidTr="00AE2E91">
        <w:trPr>
          <w:trHeight w:val="101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AE2E91" w:rsidRPr="00B9461C" w:rsidRDefault="00AE2E91" w:rsidP="00AE2E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E2E91" w:rsidRPr="00B9461C" w:rsidRDefault="00AE2E91" w:rsidP="00AE2E9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2E91" w:rsidRPr="00B9461C" w:rsidRDefault="00AE2E91" w:rsidP="00AE2E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</w:rPr>
              <w:t>供氣設備說明：主空氣壓縮機、空氣乾燥器。</w:t>
            </w:r>
          </w:p>
        </w:tc>
      </w:tr>
      <w:tr w:rsidR="00AE2E91" w:rsidRPr="00B9461C" w:rsidTr="00AE2E91">
        <w:trPr>
          <w:trHeight w:val="101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AE2E91" w:rsidRPr="00B9461C" w:rsidRDefault="00AE2E91" w:rsidP="00AE2E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E2E91" w:rsidRPr="00B9461C" w:rsidRDefault="00AE2E91" w:rsidP="00AE2E9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2E91" w:rsidRPr="00B9461C" w:rsidRDefault="00AE2E91" w:rsidP="0030575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</w:rPr>
              <w:t>牽引系統說明：</w:t>
            </w:r>
            <w:r w:rsidR="000C6AD5" w:rsidRPr="00B9461C">
              <w:rPr>
                <w:rFonts w:ascii="標楷體" w:eastAsia="標楷體" w:hAnsi="標楷體" w:cs="新細明體" w:hint="eastAsia"/>
                <w:color w:val="000000"/>
                <w:kern w:val="0"/>
              </w:rPr>
              <w:t>牽引整流</w:t>
            </w:r>
            <w:r w:rsidR="00E223E5" w:rsidRPr="00B9461C">
              <w:rPr>
                <w:rFonts w:ascii="標楷體" w:eastAsia="標楷體" w:hAnsi="標楷體" w:cs="新細明體" w:hint="eastAsia"/>
                <w:color w:val="000000"/>
                <w:kern w:val="0"/>
              </w:rPr>
              <w:t>與</w:t>
            </w:r>
            <w:r w:rsidR="000C6AD5" w:rsidRPr="00B9461C">
              <w:rPr>
                <w:rFonts w:ascii="標楷體" w:eastAsia="標楷體" w:hAnsi="標楷體" w:cs="新細明體" w:hint="eastAsia"/>
                <w:color w:val="000000"/>
                <w:kern w:val="0"/>
              </w:rPr>
              <w:t>變流</w:t>
            </w:r>
            <w:r w:rsidR="00E223E5" w:rsidRPr="00B9461C">
              <w:rPr>
                <w:rFonts w:ascii="標楷體" w:eastAsia="標楷體" w:hAnsi="標楷體" w:cs="新細明體" w:hint="eastAsia"/>
                <w:color w:val="000000"/>
                <w:kern w:val="0"/>
              </w:rPr>
              <w:t>裝置</w:t>
            </w:r>
            <w:r w:rsidR="0030575B" w:rsidRPr="00B9461C">
              <w:rPr>
                <w:rFonts w:ascii="標楷體" w:eastAsia="標楷體" w:hAnsi="標楷體" w:cs="新細明體" w:hint="eastAsia"/>
                <w:color w:val="000000"/>
                <w:kern w:val="0"/>
              </w:rPr>
              <w:t>(含控制單元與空轉)</w:t>
            </w:r>
            <w:r w:rsidR="009A07C1" w:rsidRPr="00B9461C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</w:rPr>
              <w:t>牽引馬達、牽引馬達齒輪箱、牽引馬達懸掛裝置、牽引馬達齒輪組。</w:t>
            </w:r>
          </w:p>
        </w:tc>
      </w:tr>
      <w:tr w:rsidR="00AE2E91" w:rsidRPr="00B9461C" w:rsidTr="00AE2E91">
        <w:trPr>
          <w:trHeight w:val="101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AE2E91" w:rsidRPr="00B9461C" w:rsidRDefault="00AE2E91" w:rsidP="00AE2E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E2E91" w:rsidRPr="00B9461C" w:rsidRDefault="00AE2E91" w:rsidP="00AE2E9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2E91" w:rsidRPr="00B9461C" w:rsidRDefault="00FC3561" w:rsidP="00AE2E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</w:rPr>
              <w:t>集電弓與高壓設備說明：集電弓、真空斷路器、接地裝置、主變壓</w:t>
            </w:r>
            <w:r w:rsidR="00F430E2" w:rsidRPr="00B9461C">
              <w:rPr>
                <w:rFonts w:ascii="標楷體" w:eastAsia="標楷體" w:hAnsi="標楷體" w:cs="新細明體" w:hint="eastAsia"/>
                <w:color w:val="000000"/>
                <w:kern w:val="0"/>
              </w:rPr>
              <w:t>器</w:t>
            </w: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</w:rPr>
              <w:t>、直流成分裝置。</w:t>
            </w:r>
          </w:p>
        </w:tc>
      </w:tr>
      <w:tr w:rsidR="00AE2E91" w:rsidRPr="00B9461C" w:rsidTr="00AE2E91">
        <w:trPr>
          <w:trHeight w:val="101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AE2E91" w:rsidRPr="00B9461C" w:rsidRDefault="00AE2E91" w:rsidP="00AE2E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E2E91" w:rsidRPr="00B9461C" w:rsidRDefault="00AE2E91" w:rsidP="00AE2E9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2E91" w:rsidRPr="00B9461C" w:rsidRDefault="00AE2E91" w:rsidP="009A07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</w:rPr>
              <w:t>軔機系統說明：軔機操作單元、司軔裝置</w:t>
            </w:r>
            <w:r w:rsidR="00F430E2" w:rsidRPr="00B9461C">
              <w:rPr>
                <w:rFonts w:ascii="標楷體" w:eastAsia="標楷體" w:hAnsi="標楷體" w:cs="新細明體" w:hint="eastAsia"/>
                <w:color w:val="000000"/>
                <w:kern w:val="0"/>
              </w:rPr>
              <w:t>、防滑裝置</w:t>
            </w: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</w:tr>
      <w:tr w:rsidR="00AE2E91" w:rsidRPr="00B9461C" w:rsidTr="00AE2E91">
        <w:trPr>
          <w:trHeight w:val="101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AE2E91" w:rsidRPr="00B9461C" w:rsidRDefault="00AE2E91" w:rsidP="00AE2E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E2E91" w:rsidRPr="00B9461C" w:rsidRDefault="00AE2E91" w:rsidP="00AE2E9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2E91" w:rsidRPr="00B9461C" w:rsidRDefault="00AE2E91" w:rsidP="00764FD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</w:rPr>
              <w:t>輔助供電系統說明：</w:t>
            </w:r>
            <w:r w:rsidR="0030575B" w:rsidRPr="00B9461C">
              <w:rPr>
                <w:rFonts w:ascii="標楷體" w:eastAsia="標楷體" w:hAnsi="標楷體" w:cs="新細明體" w:hint="eastAsia"/>
                <w:color w:val="000000"/>
                <w:kern w:val="0"/>
              </w:rPr>
              <w:t>靜態變流器</w:t>
            </w: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</w:rPr>
              <w:t>、充電器、蓄電池。</w:t>
            </w:r>
          </w:p>
        </w:tc>
      </w:tr>
      <w:tr w:rsidR="00AE2E91" w:rsidRPr="00B9461C" w:rsidTr="00AE2E91">
        <w:trPr>
          <w:trHeight w:val="202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AE2E91" w:rsidRPr="00B9461C" w:rsidRDefault="00AE2E91" w:rsidP="00AE2E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E2E91" w:rsidRPr="00B9461C" w:rsidRDefault="00AE2E91" w:rsidP="00AE2E9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2E91" w:rsidRPr="00B9461C" w:rsidRDefault="00AE2E91" w:rsidP="00F430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</w:rPr>
              <w:t>其他裝置系統說明：</w:t>
            </w:r>
            <w:r w:rsidR="00F430E2" w:rsidRPr="00B9461C">
              <w:rPr>
                <w:rFonts w:ascii="標楷體" w:eastAsia="標楷體" w:hAnsi="標楷體" w:cs="新細明體" w:hint="eastAsia"/>
                <w:color w:val="000000"/>
                <w:kern w:val="0"/>
              </w:rPr>
              <w:t>保安系統</w:t>
            </w: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="009B447A" w:rsidRPr="00B9461C">
              <w:rPr>
                <w:rFonts w:ascii="標楷體" w:eastAsia="標楷體" w:hAnsi="標楷體" w:cs="新細明體" w:hint="eastAsia"/>
                <w:color w:val="000000"/>
                <w:kern w:val="0"/>
              </w:rPr>
              <w:t>列車</w:t>
            </w: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</w:rPr>
              <w:t>監視系統、空調裝置。</w:t>
            </w:r>
          </w:p>
        </w:tc>
      </w:tr>
      <w:tr w:rsidR="00AE2E91" w:rsidRPr="00B9461C" w:rsidTr="001A7F38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AE2E91" w:rsidRPr="00B9461C" w:rsidRDefault="00AE2E91" w:rsidP="00AE2E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E2E91" w:rsidRPr="00B9461C" w:rsidRDefault="00AE2E91" w:rsidP="00AE2E91">
            <w:pPr>
              <w:pStyle w:val="ae"/>
              <w:widowControl/>
              <w:numPr>
                <w:ilvl w:val="0"/>
                <w:numId w:val="32"/>
              </w:numPr>
              <w:rPr>
                <w:rFonts w:cs="新細明體"/>
                <w:color w:val="000000"/>
                <w:kern w:val="0"/>
              </w:rPr>
            </w:pPr>
            <w:r w:rsidRPr="00B9461C">
              <w:rPr>
                <w:rFonts w:cs="新細明體" w:hint="eastAsia"/>
                <w:color w:val="000000"/>
                <w:kern w:val="0"/>
              </w:rPr>
              <w:t>能源消耗分析。</w:t>
            </w:r>
          </w:p>
        </w:tc>
        <w:tc>
          <w:tcPr>
            <w:tcW w:w="9923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3651" w:rsidRPr="00B9461C" w:rsidRDefault="00763651" w:rsidP="0076365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</w:rPr>
              <w:t>模擬分析以下3種情況能源消耗，</w:t>
            </w:r>
            <w:r w:rsidR="00E77733" w:rsidRPr="00B9461C">
              <w:rPr>
                <w:rFonts w:ascii="標楷體" w:eastAsia="標楷體" w:hAnsi="標楷體" w:cs="新細明體" w:hint="eastAsia"/>
                <w:color w:val="000000"/>
                <w:kern w:val="0"/>
              </w:rPr>
              <w:t>所有輔助設備皆在正常運轉條件下，</w:t>
            </w: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</w:rPr>
              <w:t>並詳列各項分析條件與參數：</w:t>
            </w:r>
          </w:p>
          <w:p w:rsidR="00763651" w:rsidRPr="00B9461C" w:rsidRDefault="00763651" w:rsidP="00763651">
            <w:pPr>
              <w:pStyle w:val="ae"/>
              <w:widowControl/>
              <w:numPr>
                <w:ilvl w:val="0"/>
                <w:numId w:val="33"/>
              </w:numPr>
              <w:rPr>
                <w:rFonts w:cs="新細明體"/>
                <w:color w:val="000000"/>
                <w:kern w:val="0"/>
              </w:rPr>
            </w:pPr>
            <w:r w:rsidRPr="00B9461C">
              <w:rPr>
                <w:rFonts w:cs="新細明體" w:hint="eastAsia"/>
                <w:color w:val="000000"/>
                <w:kern w:val="0"/>
              </w:rPr>
              <w:t>平坦線、滿載、時速1</w:t>
            </w:r>
            <w:r w:rsidR="00EA0E88" w:rsidRPr="00B9461C">
              <w:rPr>
                <w:rFonts w:cs="新細明體" w:hint="eastAsia"/>
                <w:color w:val="000000"/>
                <w:kern w:val="0"/>
              </w:rPr>
              <w:t>0</w:t>
            </w:r>
            <w:r w:rsidRPr="00B9461C">
              <w:rPr>
                <w:rFonts w:cs="新細明體" w:hint="eastAsia"/>
                <w:color w:val="000000"/>
                <w:kern w:val="0"/>
              </w:rPr>
              <w:t>0公里，連續行駛1000公里。</w:t>
            </w:r>
          </w:p>
          <w:p w:rsidR="00763651" w:rsidRPr="00B9461C" w:rsidRDefault="00763651" w:rsidP="000D56F5">
            <w:pPr>
              <w:pStyle w:val="af"/>
              <w:numPr>
                <w:ilvl w:val="0"/>
                <w:numId w:val="33"/>
              </w:numPr>
              <w:tabs>
                <w:tab w:val="left" w:pos="720"/>
                <w:tab w:val="left" w:pos="1200"/>
                <w:tab w:val="left" w:pos="1985"/>
              </w:tabs>
              <w:adjustRightInd w:val="0"/>
              <w:spacing w:before="100" w:beforeAutospacing="1" w:after="100" w:afterAutospacing="1" w:line="320" w:lineRule="exact"/>
              <w:jc w:val="both"/>
              <w:rPr>
                <w:rFonts w:cs="新細明體"/>
                <w:color w:val="000000"/>
                <w:kern w:val="0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</w:rPr>
              <w:t>平坦線、滿載、</w:t>
            </w:r>
            <w:r w:rsidR="00C779A2" w:rsidRPr="00B9461C">
              <w:rPr>
                <w:rFonts w:ascii="標楷體" w:eastAsia="標楷體" w:hAnsi="標楷體" w:cs="新細明體" w:hint="eastAsia"/>
                <w:color w:val="000000"/>
                <w:kern w:val="0"/>
              </w:rPr>
              <w:t>每站</w:t>
            </w: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</w:rPr>
              <w:t>停靠及營業</w:t>
            </w:r>
            <w:r w:rsidR="00C779A2" w:rsidRPr="00B9461C">
              <w:rPr>
                <w:rFonts w:ascii="標楷體" w:eastAsia="標楷體" w:hAnsi="標楷體" w:cs="新細明體" w:hint="eastAsia"/>
                <w:color w:val="000000"/>
                <w:kern w:val="0"/>
              </w:rPr>
              <w:t>區間七堵</w:t>
            </w:r>
            <w:r w:rsidR="00805477" w:rsidRPr="00B9461C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  <w:r w:rsidR="00C779A2" w:rsidRPr="00B9461C">
              <w:rPr>
                <w:rFonts w:ascii="標楷體" w:eastAsia="標楷體" w:hAnsi="標楷體" w:cs="新細明體" w:hint="eastAsia"/>
                <w:color w:val="000000"/>
                <w:kern w:val="0"/>
              </w:rPr>
              <w:t>新竹</w:t>
            </w:r>
            <w:r w:rsidRPr="00B9461C">
              <w:rPr>
                <w:rFonts w:cs="新細明體" w:hint="eastAsia"/>
                <w:color w:val="000000"/>
                <w:kern w:val="0"/>
              </w:rPr>
              <w:t>。</w:t>
            </w:r>
          </w:p>
          <w:p w:rsidR="00AE2E91" w:rsidRPr="00B9461C" w:rsidRDefault="00763651" w:rsidP="00EA0E88">
            <w:pPr>
              <w:pStyle w:val="af"/>
              <w:numPr>
                <w:ilvl w:val="0"/>
                <w:numId w:val="33"/>
              </w:numPr>
              <w:tabs>
                <w:tab w:val="left" w:pos="720"/>
                <w:tab w:val="left" w:pos="1200"/>
                <w:tab w:val="left" w:pos="1985"/>
              </w:tabs>
              <w:adjustRightInd w:val="0"/>
              <w:spacing w:before="100" w:beforeAutospacing="1" w:after="100" w:afterAutospacing="1"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</w:rPr>
              <w:t>平坦線、滿載、每站間距5公里，共停靠25站，每站停靠2分鐘，且停靠站間均以加速至1</w:t>
            </w:r>
            <w:r w:rsidR="00EA0E88" w:rsidRPr="00B9461C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</w:rPr>
              <w:t>0公里行駛為基礎。</w:t>
            </w:r>
          </w:p>
        </w:tc>
      </w:tr>
      <w:tr w:rsidR="006A5605" w:rsidRPr="00B9461C" w:rsidTr="000D56F5">
        <w:trPr>
          <w:trHeight w:val="405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6A5605" w:rsidRPr="00B9461C" w:rsidRDefault="006A5605" w:rsidP="00AE2E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6A5605" w:rsidRPr="00B9461C" w:rsidRDefault="006A5605" w:rsidP="00AE2E91">
            <w:pPr>
              <w:pStyle w:val="ae"/>
              <w:widowControl/>
              <w:numPr>
                <w:ilvl w:val="0"/>
                <w:numId w:val="32"/>
              </w:numPr>
              <w:rPr>
                <w:rFonts w:cs="新細明體"/>
                <w:color w:val="000000"/>
                <w:kern w:val="0"/>
              </w:rPr>
            </w:pPr>
            <w:r w:rsidRPr="00B9461C">
              <w:rPr>
                <w:rFonts w:cs="新細明體" w:hint="eastAsia"/>
                <w:color w:val="000000"/>
                <w:kern w:val="0"/>
              </w:rPr>
              <w:t>電聯車維修空間規劃與設計說明</w:t>
            </w:r>
          </w:p>
        </w:tc>
        <w:tc>
          <w:tcPr>
            <w:tcW w:w="9923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5605" w:rsidRPr="00B9461C" w:rsidRDefault="006A5605" w:rsidP="004C29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val="en-GB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  <w:lang w:val="en-GB"/>
              </w:rPr>
              <w:t>例如：適切之維修空間配置，大修拆解車輛之便利性…等等</w:t>
            </w:r>
            <w:r w:rsidR="00B01456" w:rsidRPr="00B9461C">
              <w:rPr>
                <w:rFonts w:ascii="標楷體" w:eastAsia="標楷體" w:hAnsi="標楷體" w:cs="新細明體" w:hint="eastAsia"/>
                <w:color w:val="000000"/>
                <w:kern w:val="0"/>
                <w:lang w:val="en-GB"/>
              </w:rPr>
              <w:t>。</w:t>
            </w:r>
          </w:p>
        </w:tc>
      </w:tr>
    </w:tbl>
    <w:p w:rsidR="00AE2E91" w:rsidRPr="00B9461C" w:rsidRDefault="00AE2E91" w:rsidP="001952F7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  <w:sectPr w:rsidR="00AE2E91" w:rsidRPr="00B9461C" w:rsidSect="0054794F">
          <w:pgSz w:w="16838" w:h="11906" w:orient="landscape"/>
          <w:pgMar w:top="1247" w:right="1418" w:bottom="1247" w:left="1418" w:header="709" w:footer="709" w:gutter="0"/>
          <w:cols w:space="708"/>
          <w:titlePg/>
          <w:docGrid w:linePitch="360"/>
        </w:sectPr>
      </w:pPr>
    </w:p>
    <w:p w:rsidR="008F4C58" w:rsidRPr="00B9461C" w:rsidRDefault="008F4C58" w:rsidP="008F4C58">
      <w:pPr>
        <w:widowControl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tbl>
      <w:tblPr>
        <w:tblW w:w="15310" w:type="dxa"/>
        <w:tblInd w:w="-6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4678"/>
        <w:gridCol w:w="9923"/>
      </w:tblGrid>
      <w:tr w:rsidR="008F4C58" w:rsidRPr="00B9461C" w:rsidTr="009C5FD1">
        <w:trPr>
          <w:trHeight w:val="12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95DD9F" w:themeFill="background1" w:themeFillShade="D9"/>
            <w:vAlign w:val="center"/>
            <w:hideMark/>
          </w:tcPr>
          <w:p w:rsidR="008F4C58" w:rsidRPr="00B9461C" w:rsidRDefault="008F4C58" w:rsidP="009B44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項次</w:t>
            </w: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95DD9F" w:themeFill="background1" w:themeFillShade="D9"/>
            <w:vAlign w:val="center"/>
          </w:tcPr>
          <w:p w:rsidR="008F4C58" w:rsidRPr="00B9461C" w:rsidRDefault="008F4C58" w:rsidP="009B44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評選項目&amp;子項</w:t>
            </w:r>
          </w:p>
        </w:tc>
        <w:tc>
          <w:tcPr>
            <w:tcW w:w="992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5DD9F" w:themeFill="background1" w:themeFillShade="D9"/>
            <w:vAlign w:val="center"/>
            <w:hideMark/>
          </w:tcPr>
          <w:p w:rsidR="008F4C58" w:rsidRPr="00B9461C" w:rsidRDefault="008F4C58" w:rsidP="009B44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技術規格建議書撰擬重點規定</w:t>
            </w:r>
          </w:p>
        </w:tc>
      </w:tr>
      <w:tr w:rsidR="008F4C58" w:rsidRPr="00B9461C" w:rsidTr="009B447A">
        <w:trPr>
          <w:trHeight w:val="1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F4C58" w:rsidRPr="00B9461C" w:rsidRDefault="008F4C58" w:rsidP="009B447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DAEEF3"/>
            <w:vAlign w:val="center"/>
          </w:tcPr>
          <w:p w:rsidR="008F4C58" w:rsidRPr="00B9461C" w:rsidRDefault="008F4C58" w:rsidP="009B44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B9461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品質及維運保養分析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4C58" w:rsidRPr="00B9461C" w:rsidRDefault="008F4C58" w:rsidP="009B447A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</w:tr>
      <w:tr w:rsidR="008F4C58" w:rsidRPr="00B9461C" w:rsidTr="009B447A">
        <w:trPr>
          <w:trHeight w:val="75"/>
        </w:trPr>
        <w:tc>
          <w:tcPr>
            <w:tcW w:w="709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8F4C58" w:rsidRPr="00B9461C" w:rsidRDefault="008F4C58" w:rsidP="009B44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8F4C58" w:rsidRPr="00B9461C" w:rsidRDefault="008F4C58" w:rsidP="008F4C58">
            <w:pPr>
              <w:pStyle w:val="ae"/>
              <w:widowControl/>
              <w:numPr>
                <w:ilvl w:val="0"/>
                <w:numId w:val="34"/>
              </w:numPr>
              <w:rPr>
                <w:rFonts w:cs="新細明體"/>
                <w:color w:val="000000"/>
                <w:kern w:val="0"/>
              </w:rPr>
            </w:pPr>
            <w:r w:rsidRPr="00B9461C">
              <w:rPr>
                <w:rFonts w:cs="新細明體" w:hint="eastAsia"/>
                <w:color w:val="000000"/>
                <w:kern w:val="0"/>
              </w:rPr>
              <w:t>可靠度、可用度及可維修度等分析說明。</w:t>
            </w:r>
          </w:p>
        </w:tc>
        <w:tc>
          <w:tcPr>
            <w:tcW w:w="9923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4C58" w:rsidRPr="00B9461C" w:rsidRDefault="008F4C58" w:rsidP="009B44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</w:rPr>
              <w:t>說明如何達成各系統之可靠度、可用度及可維修度等目標。</w:t>
            </w:r>
          </w:p>
        </w:tc>
      </w:tr>
      <w:tr w:rsidR="008F4C58" w:rsidRPr="00B9461C" w:rsidTr="009B447A">
        <w:trPr>
          <w:trHeight w:val="2976"/>
        </w:trPr>
        <w:tc>
          <w:tcPr>
            <w:tcW w:w="709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8F4C58" w:rsidRPr="00B9461C" w:rsidRDefault="008F4C58" w:rsidP="009B44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8F4C58" w:rsidRPr="00B9461C" w:rsidRDefault="008F4C58" w:rsidP="008F4C58">
            <w:pPr>
              <w:pStyle w:val="ae"/>
              <w:widowControl/>
              <w:numPr>
                <w:ilvl w:val="0"/>
                <w:numId w:val="34"/>
              </w:numPr>
              <w:rPr>
                <w:rFonts w:cs="新細明體"/>
                <w:color w:val="000000"/>
                <w:kern w:val="0"/>
              </w:rPr>
            </w:pPr>
            <w:r w:rsidRPr="00B9461C">
              <w:rPr>
                <w:rFonts w:cs="新細明體" w:hint="eastAsia"/>
                <w:color w:val="000000"/>
                <w:kern w:val="0"/>
              </w:rPr>
              <w:t>30年車輛</w:t>
            </w:r>
            <w:r w:rsidR="00EA0E88" w:rsidRPr="00B9461C">
              <w:rPr>
                <w:rFonts w:cs="新細明體" w:hint="eastAsia"/>
                <w:color w:val="000000"/>
                <w:kern w:val="0"/>
              </w:rPr>
              <w:t>維修</w:t>
            </w:r>
            <w:r w:rsidRPr="00B9461C">
              <w:rPr>
                <w:rFonts w:cs="新細明體" w:hint="eastAsia"/>
                <w:color w:val="000000"/>
                <w:kern w:val="0"/>
              </w:rPr>
              <w:t>成本分析</w:t>
            </w:r>
          </w:p>
        </w:tc>
        <w:tc>
          <w:tcPr>
            <w:tcW w:w="9923" w:type="dxa"/>
            <w:tcBorders>
              <w:top w:val="dotted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4C58" w:rsidRPr="00B9461C" w:rsidRDefault="008F4C58" w:rsidP="009B44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</w:rPr>
              <w:t>以用於本案車輛為標的，依IEC60300-3-3：2007(Dependability management - Part 3-3: Application guide - Life cycle costing)</w:t>
            </w:r>
            <w:r w:rsidR="00FA5FAC" w:rsidRPr="00B9461C">
              <w:rPr>
                <w:rFonts w:ascii="標楷體" w:eastAsia="標楷體" w:hAnsi="標楷體" w:cs="新細明體" w:hint="eastAsia"/>
                <w:color w:val="000000"/>
                <w:kern w:val="0"/>
              </w:rPr>
              <w:t>，以投標商報價為車輛之建置成本</w:t>
            </w: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</w:rPr>
              <w:t>。相關分析範圍及目標如下：</w:t>
            </w:r>
          </w:p>
          <w:p w:rsidR="008F4C58" w:rsidRPr="00B9461C" w:rsidRDefault="008F4C58" w:rsidP="009B447A">
            <w:pPr>
              <w:pStyle w:val="ae"/>
              <w:widowControl/>
              <w:numPr>
                <w:ilvl w:val="0"/>
                <w:numId w:val="36"/>
              </w:numPr>
              <w:jc w:val="left"/>
              <w:rPr>
                <w:rFonts w:cs="新細明體"/>
                <w:color w:val="000000"/>
                <w:kern w:val="0"/>
              </w:rPr>
            </w:pPr>
            <w:r w:rsidRPr="00B9461C">
              <w:rPr>
                <w:rFonts w:cs="新細明體" w:hint="eastAsia"/>
                <w:color w:val="000000"/>
                <w:kern w:val="0"/>
              </w:rPr>
              <w:t>生命週期以30年為期，</w:t>
            </w:r>
            <w:r w:rsidR="00343839" w:rsidRPr="00B9461C">
              <w:rPr>
                <w:rFonts w:cs="新細明體" w:hint="eastAsia"/>
                <w:color w:val="000000"/>
                <w:kern w:val="0"/>
              </w:rPr>
              <w:t>依規範之「交通部鐵路機車</w:t>
            </w:r>
            <w:r w:rsidR="00FA5FAC" w:rsidRPr="00B9461C">
              <w:rPr>
                <w:rFonts w:cs="新細明體" w:hint="eastAsia"/>
                <w:color w:val="000000"/>
                <w:kern w:val="0"/>
              </w:rPr>
              <w:t>車輛</w:t>
            </w:r>
            <w:r w:rsidR="00343839" w:rsidRPr="00B9461C">
              <w:rPr>
                <w:rFonts w:cs="新細明體" w:hint="eastAsia"/>
                <w:color w:val="000000"/>
                <w:kern w:val="0"/>
              </w:rPr>
              <w:t>檢</w:t>
            </w:r>
            <w:r w:rsidR="00FA5FAC" w:rsidRPr="00B9461C">
              <w:rPr>
                <w:rFonts w:cs="新細明體" w:hint="eastAsia"/>
                <w:color w:val="000000"/>
                <w:kern w:val="0"/>
              </w:rPr>
              <w:t>規則</w:t>
            </w:r>
            <w:r w:rsidR="00343839" w:rsidRPr="00B9461C">
              <w:rPr>
                <w:rFonts w:cs="新細明體" w:hint="eastAsia"/>
                <w:color w:val="000000"/>
                <w:kern w:val="0"/>
              </w:rPr>
              <w:t>」評估維護保養之材料成本</w:t>
            </w:r>
            <w:r w:rsidRPr="00B9461C">
              <w:rPr>
                <w:rFonts w:cs="新細明體" w:hint="eastAsia"/>
                <w:color w:val="000000"/>
                <w:kern w:val="0"/>
              </w:rPr>
              <w:t>。</w:t>
            </w:r>
          </w:p>
          <w:p w:rsidR="008F4C58" w:rsidRPr="00B9461C" w:rsidRDefault="00FA5FAC" w:rsidP="00343839">
            <w:pPr>
              <w:pStyle w:val="ae"/>
              <w:widowControl/>
              <w:numPr>
                <w:ilvl w:val="0"/>
                <w:numId w:val="36"/>
              </w:numPr>
              <w:jc w:val="left"/>
              <w:rPr>
                <w:rFonts w:cs="新細明體"/>
                <w:color w:val="000000"/>
                <w:kern w:val="0"/>
              </w:rPr>
            </w:pPr>
            <w:r w:rsidRPr="00B9461C">
              <w:rPr>
                <w:rFonts w:cs="新細明體" w:hint="eastAsia"/>
                <w:color w:val="000000"/>
                <w:kern w:val="0"/>
              </w:rPr>
              <w:t>以</w:t>
            </w:r>
            <w:r w:rsidR="008F4C58" w:rsidRPr="00B9461C">
              <w:rPr>
                <w:rFonts w:cs="新細明體" w:hint="eastAsia"/>
                <w:color w:val="000000"/>
                <w:kern w:val="0"/>
              </w:rPr>
              <w:t>本規範訂定之RAM值為基礎。</w:t>
            </w:r>
          </w:p>
        </w:tc>
      </w:tr>
      <w:tr w:rsidR="008F4C58" w:rsidRPr="00B9461C" w:rsidTr="009B447A">
        <w:trPr>
          <w:trHeight w:val="12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F4C58" w:rsidRPr="00B9461C" w:rsidRDefault="008F4C58" w:rsidP="009B44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AEEF3"/>
            <w:vAlign w:val="center"/>
            <w:hideMark/>
          </w:tcPr>
          <w:p w:rsidR="008F4C58" w:rsidRPr="00B9461C" w:rsidRDefault="008F4C58" w:rsidP="009B44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B9461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承諾與回饋</w:t>
            </w:r>
          </w:p>
        </w:tc>
        <w:tc>
          <w:tcPr>
            <w:tcW w:w="9923" w:type="dxa"/>
            <w:tcBorders>
              <w:top w:val="single" w:sz="8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4C58" w:rsidRPr="00B9461C" w:rsidRDefault="008F4C58" w:rsidP="009B447A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B9461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</w:tr>
      <w:tr w:rsidR="008F4C58" w:rsidRPr="00B9461C" w:rsidTr="009B447A">
        <w:trPr>
          <w:trHeight w:val="176"/>
        </w:trPr>
        <w:tc>
          <w:tcPr>
            <w:tcW w:w="70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8F4C58" w:rsidRPr="00B9461C" w:rsidRDefault="008F4C58" w:rsidP="009B44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8F4C58" w:rsidRPr="00B9461C" w:rsidRDefault="008F4C58" w:rsidP="008F4C58">
            <w:pPr>
              <w:pStyle w:val="ae"/>
              <w:widowControl/>
              <w:numPr>
                <w:ilvl w:val="0"/>
                <w:numId w:val="35"/>
              </w:numPr>
              <w:rPr>
                <w:rFonts w:cs="新細明體"/>
                <w:color w:val="000000"/>
                <w:kern w:val="0"/>
              </w:rPr>
            </w:pPr>
            <w:r w:rsidRPr="00B9461C">
              <w:rPr>
                <w:rFonts w:cs="新細明體" w:hint="eastAsia"/>
                <w:color w:val="000000"/>
                <w:kern w:val="0"/>
              </w:rPr>
              <w:t>優於招標文件之承諾</w:t>
            </w:r>
          </w:p>
        </w:tc>
        <w:tc>
          <w:tcPr>
            <w:tcW w:w="9923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F4C58" w:rsidRPr="00B9461C" w:rsidRDefault="00343839" w:rsidP="003438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</w:rPr>
              <w:t>例如：樣車及各批次與</w:t>
            </w:r>
            <w:r w:rsidR="000E2B0C" w:rsidRPr="00B9461C">
              <w:rPr>
                <w:rFonts w:ascii="標楷體" w:eastAsia="標楷體" w:hAnsi="標楷體" w:cs="新細明體" w:hint="eastAsia"/>
                <w:color w:val="000000"/>
                <w:kern w:val="0"/>
              </w:rPr>
              <w:t>車</w:t>
            </w: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</w:rPr>
              <w:t>輛數交車時程、車內外噪音、教育訓練</w:t>
            </w:r>
            <w:r w:rsidR="008F4C58" w:rsidRPr="00B9461C">
              <w:rPr>
                <w:rFonts w:ascii="標楷體" w:eastAsia="標楷體" w:hAnsi="標楷體" w:cs="新細明體" w:hint="eastAsia"/>
                <w:color w:val="000000"/>
                <w:kern w:val="0"/>
              </w:rPr>
              <w:t>及售後服務之說明…等等。</w:t>
            </w:r>
          </w:p>
        </w:tc>
      </w:tr>
      <w:tr w:rsidR="008F4C58" w:rsidRPr="00B9461C" w:rsidTr="009B447A">
        <w:trPr>
          <w:trHeight w:val="106"/>
        </w:trPr>
        <w:tc>
          <w:tcPr>
            <w:tcW w:w="70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8F4C58" w:rsidRPr="00B9461C" w:rsidRDefault="008F4C58" w:rsidP="009B44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8F4C58" w:rsidRPr="00B9461C" w:rsidRDefault="008F4C58" w:rsidP="008F4C58">
            <w:pPr>
              <w:pStyle w:val="ae"/>
              <w:widowControl/>
              <w:numPr>
                <w:ilvl w:val="0"/>
                <w:numId w:val="35"/>
              </w:numPr>
              <w:rPr>
                <w:rFonts w:cs="新細明體"/>
                <w:color w:val="000000"/>
                <w:kern w:val="0"/>
              </w:rPr>
            </w:pPr>
            <w:r w:rsidRPr="00B9461C">
              <w:rPr>
                <w:rFonts w:cs="新細明體" w:hint="eastAsia"/>
                <w:color w:val="000000"/>
                <w:kern w:val="0"/>
              </w:rPr>
              <w:t>廠商承諾額外給付機關之情形。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4C58" w:rsidRPr="00B9461C" w:rsidRDefault="008F4C58" w:rsidP="009B44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</w:rPr>
              <w:t>例如：承諾無償提供額外零組件、技術支援、延長保固期限、如何降低維護成本、維修備品供應速度、技術支援時效及其他。</w:t>
            </w:r>
          </w:p>
        </w:tc>
      </w:tr>
    </w:tbl>
    <w:p w:rsidR="00B602D7" w:rsidRPr="00B9461C" w:rsidRDefault="00B602D7" w:rsidP="001952F7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  <w:sectPr w:rsidR="00B602D7" w:rsidRPr="00B9461C" w:rsidSect="0054794F">
          <w:pgSz w:w="16838" w:h="11906" w:orient="landscape"/>
          <w:pgMar w:top="1247" w:right="1418" w:bottom="1247" w:left="1418" w:header="709" w:footer="709" w:gutter="0"/>
          <w:cols w:space="708"/>
          <w:titlePg/>
          <w:docGrid w:linePitch="360"/>
        </w:sectPr>
      </w:pPr>
    </w:p>
    <w:tbl>
      <w:tblPr>
        <w:tblW w:w="15310" w:type="dxa"/>
        <w:tblInd w:w="-6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4678"/>
        <w:gridCol w:w="9923"/>
      </w:tblGrid>
      <w:tr w:rsidR="008021D8" w:rsidRPr="00B9461C" w:rsidTr="009B447A">
        <w:trPr>
          <w:trHeight w:val="106"/>
        </w:trPr>
        <w:tc>
          <w:tcPr>
            <w:tcW w:w="15310" w:type="dxa"/>
            <w:gridSpan w:val="3"/>
            <w:tcBorders>
              <w:top w:val="nil"/>
              <w:bottom w:val="single" w:sz="12" w:space="0" w:color="000000"/>
            </w:tcBorders>
            <w:vAlign w:val="center"/>
          </w:tcPr>
          <w:p w:rsidR="008021D8" w:rsidRPr="00B9461C" w:rsidRDefault="008021D8" w:rsidP="009B44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021D8" w:rsidRPr="00B9461C" w:rsidTr="009B447A">
        <w:trPr>
          <w:trHeight w:val="124"/>
        </w:trPr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95DD9F" w:themeFill="background1" w:themeFillShade="D9"/>
            <w:vAlign w:val="center"/>
            <w:hideMark/>
          </w:tcPr>
          <w:p w:rsidR="008021D8" w:rsidRPr="00B9461C" w:rsidRDefault="008021D8" w:rsidP="009B44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項次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95DD9F" w:themeFill="background1" w:themeFillShade="D9"/>
            <w:vAlign w:val="center"/>
          </w:tcPr>
          <w:p w:rsidR="008021D8" w:rsidRPr="00B9461C" w:rsidRDefault="008021D8" w:rsidP="009B44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評選項目&amp;子項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5DD9F" w:themeFill="background1" w:themeFillShade="D9"/>
            <w:vAlign w:val="center"/>
            <w:hideMark/>
          </w:tcPr>
          <w:p w:rsidR="008021D8" w:rsidRPr="00B9461C" w:rsidRDefault="008021D8" w:rsidP="009B44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技術規格建議書撰擬重點規定</w:t>
            </w:r>
          </w:p>
        </w:tc>
      </w:tr>
      <w:tr w:rsidR="00436525" w:rsidRPr="00B9461C" w:rsidTr="00FF72B5">
        <w:trPr>
          <w:trHeight w:val="120"/>
        </w:trPr>
        <w:tc>
          <w:tcPr>
            <w:tcW w:w="709" w:type="dxa"/>
            <w:vMerge w:val="restart"/>
            <w:tcBorders>
              <w:top w:val="nil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6525" w:rsidRPr="00B9461C" w:rsidRDefault="00436525" w:rsidP="009B44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AEEF3"/>
            <w:vAlign w:val="center"/>
            <w:hideMark/>
          </w:tcPr>
          <w:p w:rsidR="00436525" w:rsidRPr="00B9461C" w:rsidRDefault="00436525" w:rsidP="009B44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B9461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價格</w:t>
            </w:r>
          </w:p>
        </w:tc>
        <w:tc>
          <w:tcPr>
            <w:tcW w:w="9923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525" w:rsidRPr="00B9461C" w:rsidRDefault="00436525" w:rsidP="009B447A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B9461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</w:tr>
      <w:tr w:rsidR="00436525" w:rsidRPr="00B9461C" w:rsidTr="00FF72B5">
        <w:trPr>
          <w:trHeight w:val="75"/>
        </w:trPr>
        <w:tc>
          <w:tcPr>
            <w:tcW w:w="709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  <w:hideMark/>
          </w:tcPr>
          <w:p w:rsidR="00436525" w:rsidRPr="00B9461C" w:rsidRDefault="00436525" w:rsidP="009B44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36525" w:rsidRPr="00B9461C" w:rsidRDefault="00436525" w:rsidP="00642AFB">
            <w:pPr>
              <w:pStyle w:val="ae"/>
              <w:widowControl/>
              <w:numPr>
                <w:ilvl w:val="0"/>
                <w:numId w:val="37"/>
              </w:numPr>
              <w:rPr>
                <w:rFonts w:cs="新細明體"/>
                <w:color w:val="000000"/>
                <w:kern w:val="0"/>
              </w:rPr>
            </w:pPr>
            <w:r w:rsidRPr="00B9461C">
              <w:rPr>
                <w:rFonts w:cs="新細明體" w:hint="eastAsia"/>
                <w:color w:val="000000"/>
                <w:kern w:val="0"/>
              </w:rPr>
              <w:t>總標價及組</w:t>
            </w:r>
            <w:r w:rsidRPr="00B9461C">
              <w:rPr>
                <w:rFonts w:cs="新細明體"/>
                <w:color w:val="000000"/>
                <w:kern w:val="0"/>
              </w:rPr>
              <w:t>成之</w:t>
            </w:r>
            <w:r w:rsidRPr="00B9461C">
              <w:rPr>
                <w:rFonts w:cs="新細明體" w:hint="eastAsia"/>
                <w:color w:val="000000"/>
                <w:kern w:val="0"/>
              </w:rPr>
              <w:t>合</w:t>
            </w:r>
            <w:r w:rsidRPr="00B9461C">
              <w:rPr>
                <w:rFonts w:cs="新細明體"/>
                <w:color w:val="000000"/>
                <w:kern w:val="0"/>
              </w:rPr>
              <w:t>理性</w:t>
            </w:r>
            <w:r w:rsidRPr="00B9461C">
              <w:rPr>
                <w:rFonts w:cs="新細明體" w:hint="eastAsia"/>
                <w:color w:val="000000"/>
                <w:kern w:val="0"/>
              </w:rPr>
              <w:t>分析。</w:t>
            </w:r>
          </w:p>
        </w:tc>
        <w:tc>
          <w:tcPr>
            <w:tcW w:w="9923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525" w:rsidRPr="00B9461C" w:rsidRDefault="00436525" w:rsidP="009B447A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B9461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</w:tr>
      <w:tr w:rsidR="00436525" w:rsidRPr="00B9461C" w:rsidTr="00FF72B5">
        <w:trPr>
          <w:trHeight w:val="306"/>
        </w:trPr>
        <w:tc>
          <w:tcPr>
            <w:tcW w:w="709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  <w:hideMark/>
          </w:tcPr>
          <w:p w:rsidR="00436525" w:rsidRPr="00B9461C" w:rsidRDefault="00436525" w:rsidP="009B44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36525" w:rsidRPr="00B9461C" w:rsidRDefault="00436525" w:rsidP="00915C8D">
            <w:pPr>
              <w:pStyle w:val="ae"/>
              <w:widowControl/>
              <w:ind w:left="480"/>
            </w:pPr>
            <w:r w:rsidRPr="00B9461C">
              <w:rPr>
                <w:rFonts w:hint="eastAsia"/>
              </w:rPr>
              <w:t>5-2儀器設備及特殊維修工具清單報價之成本分析。</w:t>
            </w:r>
          </w:p>
        </w:tc>
        <w:tc>
          <w:tcPr>
            <w:tcW w:w="9923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525" w:rsidRPr="00B9461C" w:rsidRDefault="00436525" w:rsidP="009B447A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B9461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</w:tr>
      <w:tr w:rsidR="00436525" w:rsidRPr="00B9461C" w:rsidTr="00FF72B5">
        <w:trPr>
          <w:trHeight w:val="1440"/>
        </w:trPr>
        <w:tc>
          <w:tcPr>
            <w:tcW w:w="709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  <w:hideMark/>
          </w:tcPr>
          <w:p w:rsidR="00436525" w:rsidRPr="00B9461C" w:rsidRDefault="00436525" w:rsidP="009B44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36525" w:rsidRPr="00B9461C" w:rsidRDefault="00915C8D" w:rsidP="00915C8D">
            <w:pPr>
              <w:pStyle w:val="ae"/>
              <w:widowControl/>
              <w:ind w:left="480"/>
              <w:rPr>
                <w:rFonts w:ascii="Times New Roman" w:eastAsiaTheme="minorEastAsia" w:hAnsi="Times New Roman" w:cs="Times New Roman"/>
                <w:lang w:val="en-US"/>
              </w:rPr>
            </w:pPr>
            <w:r w:rsidRPr="00B9461C">
              <w:rPr>
                <w:rFonts w:cs="Times New Roman" w:hint="eastAsia"/>
              </w:rPr>
              <w:t>5-3</w:t>
            </w:r>
            <w:r w:rsidR="00436525" w:rsidRPr="00B9461C">
              <w:rPr>
                <w:rFonts w:cs="Times New Roman" w:hint="eastAsia"/>
              </w:rPr>
              <w:t>各級檢修備品數量、品項及報價之成本分析。</w:t>
            </w:r>
          </w:p>
        </w:tc>
        <w:tc>
          <w:tcPr>
            <w:tcW w:w="9923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525" w:rsidRPr="00B9461C" w:rsidRDefault="00436525" w:rsidP="009B447A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B9461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</w:tr>
      <w:tr w:rsidR="00436525" w:rsidRPr="00B9461C" w:rsidTr="00FF72B5">
        <w:trPr>
          <w:trHeight w:val="149"/>
        </w:trPr>
        <w:tc>
          <w:tcPr>
            <w:tcW w:w="709" w:type="dxa"/>
            <w:vMerge/>
            <w:tcBorders>
              <w:left w:val="single" w:sz="12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436525" w:rsidRPr="00B9461C" w:rsidRDefault="00436525" w:rsidP="009B44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436525" w:rsidRPr="00B9461C" w:rsidRDefault="00436525">
            <w:pPr>
              <w:rPr>
                <w:color w:val="000000"/>
              </w:rPr>
            </w:pPr>
          </w:p>
        </w:tc>
        <w:tc>
          <w:tcPr>
            <w:tcW w:w="9923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6525" w:rsidRPr="00B9461C" w:rsidRDefault="00436525" w:rsidP="009B447A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</w:tr>
      <w:tr w:rsidR="008021D8" w:rsidRPr="00B9461C" w:rsidTr="001A7F38">
        <w:trPr>
          <w:trHeight w:val="120"/>
        </w:trPr>
        <w:tc>
          <w:tcPr>
            <w:tcW w:w="70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021D8" w:rsidRPr="00B9461C" w:rsidRDefault="008021D8" w:rsidP="009B44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021D8" w:rsidRPr="00B9461C" w:rsidRDefault="008021D8" w:rsidP="009B44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B9461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簡報與答詢</w:t>
            </w:r>
          </w:p>
        </w:tc>
        <w:tc>
          <w:tcPr>
            <w:tcW w:w="9923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21D8" w:rsidRPr="00B9461C" w:rsidRDefault="008021D8" w:rsidP="009B447A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B9461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</w:tr>
      <w:tr w:rsidR="008021D8" w:rsidRPr="00B9461C" w:rsidTr="009B447A">
        <w:trPr>
          <w:trHeight w:val="120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8021D8" w:rsidRPr="00B9461C" w:rsidRDefault="008021D8" w:rsidP="009B44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8021D8" w:rsidRPr="00B9461C" w:rsidRDefault="008021D8" w:rsidP="008021D8">
            <w:pPr>
              <w:pStyle w:val="ae"/>
              <w:widowControl/>
              <w:numPr>
                <w:ilvl w:val="0"/>
                <w:numId w:val="38"/>
              </w:numPr>
              <w:rPr>
                <w:rFonts w:cs="新細明體"/>
                <w:color w:val="000000"/>
                <w:kern w:val="0"/>
              </w:rPr>
            </w:pPr>
            <w:r w:rsidRPr="00B9461C">
              <w:rPr>
                <w:rFonts w:cs="新細明體" w:hint="eastAsia"/>
                <w:color w:val="000000"/>
                <w:kern w:val="0"/>
              </w:rPr>
              <w:t>投標</w:t>
            </w:r>
            <w:r w:rsidR="00E0688E" w:rsidRPr="00B9461C">
              <w:rPr>
                <w:rFonts w:cs="新細明體" w:hint="eastAsia"/>
                <w:color w:val="000000"/>
                <w:kern w:val="0"/>
              </w:rPr>
              <w:t>廠</w:t>
            </w:r>
            <w:r w:rsidRPr="00B9461C">
              <w:rPr>
                <w:rFonts w:cs="新細明體" w:hint="eastAsia"/>
                <w:color w:val="000000"/>
                <w:kern w:val="0"/>
              </w:rPr>
              <w:t>商簡報。</w:t>
            </w:r>
          </w:p>
        </w:tc>
        <w:tc>
          <w:tcPr>
            <w:tcW w:w="9923" w:type="dxa"/>
            <w:vMerge w:val="restart"/>
            <w:tcBorders>
              <w:top w:val="nil"/>
              <w:left w:val="dotted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21D8" w:rsidRPr="00B9461C" w:rsidRDefault="008021D8" w:rsidP="009B447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9461C">
              <w:rPr>
                <w:rFonts w:ascii="標楷體" w:eastAsia="標楷體" w:hAnsi="標楷體" w:cs="新細明體" w:hint="eastAsia"/>
                <w:kern w:val="0"/>
              </w:rPr>
              <w:t>若投標商未參與簡報，</w:t>
            </w:r>
            <w:r w:rsidRPr="00B9461C">
              <w:rPr>
                <w:rFonts w:ascii="標楷體" w:eastAsia="標楷體" w:hAnsi="標楷體" w:cs="新細明體" w:hint="eastAsia"/>
                <w:b/>
                <w:color w:val="FF0000"/>
                <w:kern w:val="0"/>
                <w:u w:val="single"/>
              </w:rPr>
              <w:t>本項目以零分計算</w:t>
            </w:r>
            <w:r w:rsidRPr="00B9461C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</w:tr>
      <w:tr w:rsidR="008021D8" w:rsidRPr="00B9461C" w:rsidTr="009B447A">
        <w:trPr>
          <w:trHeight w:val="106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8021D8" w:rsidRPr="00B9461C" w:rsidRDefault="008021D8" w:rsidP="009B44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8021D8" w:rsidRPr="00B9461C" w:rsidRDefault="008021D8" w:rsidP="008021D8">
            <w:pPr>
              <w:pStyle w:val="ae"/>
              <w:widowControl/>
              <w:numPr>
                <w:ilvl w:val="0"/>
                <w:numId w:val="38"/>
              </w:numPr>
              <w:rPr>
                <w:rFonts w:cs="新細明體"/>
                <w:color w:val="000000"/>
                <w:kern w:val="0"/>
              </w:rPr>
            </w:pPr>
            <w:r w:rsidRPr="00B9461C">
              <w:rPr>
                <w:rFonts w:cs="新細明體" w:hint="eastAsia"/>
                <w:color w:val="000000"/>
                <w:kern w:val="0"/>
              </w:rPr>
              <w:t>投標</w:t>
            </w:r>
            <w:r w:rsidR="00E0688E" w:rsidRPr="00B9461C">
              <w:rPr>
                <w:rFonts w:cs="新細明體" w:hint="eastAsia"/>
                <w:color w:val="000000"/>
                <w:kern w:val="0"/>
              </w:rPr>
              <w:t>廠</w:t>
            </w:r>
            <w:r w:rsidRPr="00B9461C">
              <w:rPr>
                <w:rFonts w:cs="新細明體" w:hint="eastAsia"/>
                <w:color w:val="000000"/>
                <w:kern w:val="0"/>
              </w:rPr>
              <w:t>商詢答。</w:t>
            </w:r>
          </w:p>
        </w:tc>
        <w:tc>
          <w:tcPr>
            <w:tcW w:w="9923" w:type="dxa"/>
            <w:vMerge/>
            <w:tcBorders>
              <w:top w:val="nil"/>
              <w:left w:val="dotted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8021D8" w:rsidRPr="00B9461C" w:rsidRDefault="008021D8" w:rsidP="009B447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8F4C58" w:rsidRPr="00B9461C" w:rsidRDefault="008F4C58" w:rsidP="001952F7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8021D8" w:rsidRPr="00B9461C" w:rsidRDefault="008021D8" w:rsidP="001952F7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8021D8" w:rsidRPr="00B9461C" w:rsidRDefault="008021D8" w:rsidP="001952F7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  <w:sectPr w:rsidR="008021D8" w:rsidRPr="00B9461C" w:rsidSect="0054794F">
          <w:pgSz w:w="16838" w:h="11906" w:orient="landscape"/>
          <w:pgMar w:top="1247" w:right="1418" w:bottom="1247" w:left="1418" w:header="709" w:footer="709" w:gutter="0"/>
          <w:cols w:space="708"/>
          <w:titlePg/>
          <w:docGrid w:linePitch="360"/>
        </w:sectPr>
      </w:pPr>
    </w:p>
    <w:p w:rsidR="00FF57D5" w:rsidRPr="00B9461C" w:rsidRDefault="00FF57D5" w:rsidP="001952F7">
      <w:pPr>
        <w:rPr>
          <w:color w:val="000000" w:themeColor="text1"/>
          <w:sz w:val="28"/>
          <w:szCs w:val="28"/>
        </w:rPr>
      </w:pPr>
    </w:p>
    <w:p w:rsidR="00A04DB4" w:rsidRPr="00B9461C" w:rsidRDefault="00A04DB4" w:rsidP="00763651">
      <w:pPr>
        <w:pStyle w:val="ae"/>
        <w:numPr>
          <w:ilvl w:val="0"/>
          <w:numId w:val="41"/>
        </w:numPr>
        <w:ind w:left="1417" w:hanging="697"/>
        <w:outlineLvl w:val="1"/>
        <w:rPr>
          <w:color w:val="000000" w:themeColor="text1"/>
          <w:sz w:val="28"/>
          <w:szCs w:val="28"/>
        </w:rPr>
      </w:pPr>
      <w:bookmarkStart w:id="6" w:name="_Toc493585417"/>
      <w:r w:rsidRPr="00B9461C">
        <w:rPr>
          <w:rFonts w:hint="eastAsia"/>
          <w:color w:val="000000" w:themeColor="text1"/>
          <w:sz w:val="28"/>
          <w:szCs w:val="28"/>
        </w:rPr>
        <w:t>技術規格建議書</w:t>
      </w:r>
      <w:r w:rsidR="008938C4" w:rsidRPr="00B9461C">
        <w:rPr>
          <w:rFonts w:hint="eastAsia"/>
          <w:color w:val="000000" w:themeColor="text1"/>
          <w:sz w:val="28"/>
          <w:szCs w:val="28"/>
          <w:lang w:val="en-US"/>
        </w:rPr>
        <w:t>格式</w:t>
      </w:r>
      <w:bookmarkEnd w:id="6"/>
    </w:p>
    <w:p w:rsidR="001763A2" w:rsidRPr="00B9461C" w:rsidRDefault="00D4273A" w:rsidP="00B43FBF">
      <w:pPr>
        <w:pStyle w:val="ae"/>
        <w:numPr>
          <w:ilvl w:val="0"/>
          <w:numId w:val="16"/>
        </w:numPr>
        <w:ind w:left="2127" w:hanging="709"/>
        <w:rPr>
          <w:color w:val="000000" w:themeColor="text1"/>
          <w:sz w:val="28"/>
          <w:szCs w:val="28"/>
        </w:rPr>
      </w:pPr>
      <w:r w:rsidRPr="00B9461C">
        <w:rPr>
          <w:rFonts w:hint="eastAsia"/>
          <w:color w:val="000000" w:themeColor="text1"/>
          <w:sz w:val="28"/>
          <w:szCs w:val="28"/>
        </w:rPr>
        <w:t>技術規格建議書</w:t>
      </w:r>
      <w:r w:rsidR="001763A2" w:rsidRPr="00B9461C">
        <w:rPr>
          <w:rFonts w:hint="eastAsia"/>
          <w:color w:val="000000" w:themeColor="text1"/>
          <w:sz w:val="28"/>
          <w:szCs w:val="28"/>
        </w:rPr>
        <w:t>封面：標題統一為【</w:t>
      </w:r>
      <w:r w:rsidR="000F7679" w:rsidRPr="00B9461C">
        <w:rPr>
          <w:rFonts w:hint="eastAsia"/>
          <w:b/>
          <w:bCs/>
          <w:sz w:val="28"/>
          <w:szCs w:val="28"/>
          <w:lang w:val="en-US"/>
        </w:rPr>
        <w:t>空調通勤</w:t>
      </w:r>
      <w:r w:rsidR="009B447A" w:rsidRPr="00B9461C">
        <w:rPr>
          <w:rFonts w:hint="eastAsia"/>
          <w:b/>
          <w:bCs/>
          <w:sz w:val="28"/>
          <w:szCs w:val="28"/>
          <w:lang w:val="en-US"/>
        </w:rPr>
        <w:t>電聯車</w:t>
      </w:r>
      <w:r w:rsidR="000F7679" w:rsidRPr="00B9461C">
        <w:rPr>
          <w:rFonts w:hint="eastAsia"/>
          <w:b/>
          <w:bCs/>
          <w:sz w:val="28"/>
          <w:szCs w:val="28"/>
          <w:lang w:val="en-US"/>
        </w:rPr>
        <w:t>52</w:t>
      </w:r>
      <w:r w:rsidR="009B447A" w:rsidRPr="00B9461C">
        <w:rPr>
          <w:rFonts w:hint="eastAsia"/>
          <w:b/>
          <w:bCs/>
          <w:sz w:val="28"/>
          <w:szCs w:val="28"/>
          <w:lang w:val="en-US"/>
        </w:rPr>
        <w:t>0輛採購案</w:t>
      </w:r>
      <w:r w:rsidR="001763A2" w:rsidRPr="00B9461C">
        <w:rPr>
          <w:rFonts w:hint="eastAsia"/>
          <w:color w:val="000000" w:themeColor="text1"/>
          <w:sz w:val="28"/>
          <w:szCs w:val="28"/>
        </w:rPr>
        <w:t>】</w:t>
      </w:r>
      <w:r w:rsidRPr="00B9461C">
        <w:rPr>
          <w:rFonts w:hint="eastAsia"/>
          <w:color w:val="000000" w:themeColor="text1"/>
          <w:sz w:val="28"/>
          <w:szCs w:val="28"/>
        </w:rPr>
        <w:t>技術規格建議書</w:t>
      </w:r>
      <w:r w:rsidR="001763A2" w:rsidRPr="00B9461C">
        <w:rPr>
          <w:rFonts w:hint="eastAsia"/>
          <w:color w:val="000000" w:themeColor="text1"/>
          <w:sz w:val="28"/>
          <w:szCs w:val="28"/>
        </w:rPr>
        <w:t>。</w:t>
      </w:r>
    </w:p>
    <w:p w:rsidR="001763A2" w:rsidRPr="00B9461C" w:rsidRDefault="007A4120" w:rsidP="00B43FBF">
      <w:pPr>
        <w:pStyle w:val="ae"/>
        <w:numPr>
          <w:ilvl w:val="0"/>
          <w:numId w:val="16"/>
        </w:numPr>
        <w:ind w:left="2127" w:hanging="709"/>
        <w:rPr>
          <w:color w:val="000000" w:themeColor="text1"/>
          <w:sz w:val="28"/>
          <w:szCs w:val="28"/>
        </w:rPr>
      </w:pPr>
      <w:r w:rsidRPr="00B9461C">
        <w:rPr>
          <w:rFonts w:hint="eastAsia"/>
          <w:color w:val="000000" w:themeColor="text1"/>
          <w:sz w:val="28"/>
          <w:szCs w:val="28"/>
          <w:lang w:val="en-US"/>
        </w:rPr>
        <w:t>採用A4紙張雙面印刷，中文以直式橫書14號字型、英文以西式橫書14號字型撰寫，相關之圖表得採用A3紙張，摺成A4格式大小並視同一頁，左側裝訂成冊，不可分冊，以連續編列頁碼方式</w:t>
      </w:r>
      <w:r w:rsidR="002A675D" w:rsidRPr="00B9461C">
        <w:rPr>
          <w:rFonts w:hint="eastAsia"/>
          <w:color w:val="000000" w:themeColor="text1"/>
          <w:sz w:val="28"/>
          <w:szCs w:val="28"/>
          <w:lang w:val="en-US"/>
        </w:rPr>
        <w:t>製</w:t>
      </w:r>
      <w:r w:rsidR="002A675D" w:rsidRPr="00B9461C">
        <w:rPr>
          <w:color w:val="000000" w:themeColor="text1"/>
          <w:sz w:val="28"/>
          <w:szCs w:val="28"/>
          <w:lang w:val="en-US"/>
        </w:rPr>
        <w:t>作</w:t>
      </w:r>
      <w:r w:rsidR="002A675D" w:rsidRPr="00B9461C">
        <w:rPr>
          <w:rFonts w:hint="eastAsia"/>
          <w:color w:val="000000" w:themeColor="text1"/>
          <w:sz w:val="28"/>
          <w:szCs w:val="28"/>
          <w:lang w:val="en-US"/>
        </w:rPr>
        <w:t>。不</w:t>
      </w:r>
      <w:r w:rsidR="002A675D" w:rsidRPr="00B9461C">
        <w:rPr>
          <w:color w:val="000000" w:themeColor="text1"/>
          <w:sz w:val="28"/>
          <w:szCs w:val="28"/>
          <w:lang w:val="en-US"/>
        </w:rPr>
        <w:t>論所提之</w:t>
      </w:r>
      <w:r w:rsidR="002A675D" w:rsidRPr="00B9461C">
        <w:rPr>
          <w:rFonts w:hint="eastAsia"/>
          <w:color w:val="000000" w:themeColor="text1"/>
          <w:sz w:val="28"/>
          <w:szCs w:val="28"/>
          <w:lang w:val="en-US"/>
        </w:rPr>
        <w:t>「</w:t>
      </w:r>
      <w:r w:rsidR="002A675D" w:rsidRPr="00B9461C">
        <w:rPr>
          <w:rFonts w:hint="eastAsia"/>
          <w:color w:val="000000" w:themeColor="text1"/>
          <w:sz w:val="28"/>
          <w:szCs w:val="28"/>
        </w:rPr>
        <w:t>技術規格建議書」為中</w:t>
      </w:r>
      <w:r w:rsidR="002A675D" w:rsidRPr="00B9461C">
        <w:rPr>
          <w:color w:val="000000" w:themeColor="text1"/>
          <w:sz w:val="28"/>
          <w:szCs w:val="28"/>
        </w:rPr>
        <w:t>文或中譯本均</w:t>
      </w:r>
      <w:r w:rsidRPr="00B9461C">
        <w:rPr>
          <w:rFonts w:hint="eastAsia"/>
          <w:color w:val="000000" w:themeColor="text1"/>
          <w:sz w:val="28"/>
          <w:szCs w:val="28"/>
          <w:lang w:val="en-US"/>
        </w:rPr>
        <w:t>不得超過500頁</w:t>
      </w:r>
      <w:r w:rsidRPr="00B9461C">
        <w:rPr>
          <w:color w:val="000000" w:themeColor="text1"/>
          <w:sz w:val="28"/>
          <w:szCs w:val="28"/>
          <w:lang w:val="en-US"/>
        </w:rPr>
        <w:t>(</w:t>
      </w:r>
      <w:r w:rsidR="002A675D" w:rsidRPr="00B9461C">
        <w:rPr>
          <w:rFonts w:hint="eastAsia"/>
          <w:color w:val="000000" w:themeColor="text1"/>
          <w:sz w:val="28"/>
          <w:szCs w:val="28"/>
          <w:lang w:val="en-US"/>
        </w:rPr>
        <w:t>不</w:t>
      </w:r>
      <w:r w:rsidR="002A675D" w:rsidRPr="00B9461C">
        <w:rPr>
          <w:color w:val="000000" w:themeColor="text1"/>
          <w:sz w:val="28"/>
          <w:szCs w:val="28"/>
          <w:lang w:val="en-US"/>
        </w:rPr>
        <w:t>含</w:t>
      </w:r>
      <w:r w:rsidR="002A675D" w:rsidRPr="00B9461C">
        <w:rPr>
          <w:rFonts w:hint="eastAsia"/>
          <w:color w:val="000000" w:themeColor="text1"/>
          <w:sz w:val="28"/>
          <w:szCs w:val="28"/>
          <w:lang w:val="en-US"/>
        </w:rPr>
        <w:t>備註</w:t>
      </w:r>
      <w:r w:rsidR="002A675D" w:rsidRPr="00B9461C">
        <w:rPr>
          <w:color w:val="000000" w:themeColor="text1"/>
          <w:sz w:val="28"/>
          <w:szCs w:val="28"/>
          <w:lang w:val="en-US"/>
        </w:rPr>
        <w:t>條款第5.1條至5.3條文件及</w:t>
      </w:r>
      <w:r w:rsidRPr="00B9461C">
        <w:rPr>
          <w:rFonts w:hint="eastAsia"/>
          <w:color w:val="000000" w:themeColor="text1"/>
          <w:sz w:val="28"/>
          <w:szCs w:val="28"/>
          <w:lang w:val="en-US"/>
        </w:rPr>
        <w:t>不含</w:t>
      </w:r>
      <w:r w:rsidR="002A675D" w:rsidRPr="00B9461C">
        <w:rPr>
          <w:rFonts w:hint="eastAsia"/>
          <w:color w:val="000000" w:themeColor="text1"/>
          <w:sz w:val="28"/>
          <w:szCs w:val="28"/>
          <w:lang w:val="en-US"/>
        </w:rPr>
        <w:t>「</w:t>
      </w:r>
      <w:r w:rsidR="002A675D" w:rsidRPr="00B9461C">
        <w:rPr>
          <w:rFonts w:hint="eastAsia"/>
          <w:color w:val="000000" w:themeColor="text1"/>
          <w:sz w:val="28"/>
          <w:szCs w:val="28"/>
        </w:rPr>
        <w:t>技術規格建議書」之</w:t>
      </w:r>
      <w:r w:rsidRPr="00B9461C">
        <w:rPr>
          <w:rFonts w:hint="eastAsia"/>
          <w:color w:val="000000" w:themeColor="text1"/>
          <w:sz w:val="28"/>
          <w:szCs w:val="28"/>
          <w:lang w:val="en-US"/>
        </w:rPr>
        <w:t>封面、封底、隔頁、目錄、圖表目錄</w:t>
      </w:r>
      <w:r w:rsidR="009E598A" w:rsidRPr="00B9461C">
        <w:rPr>
          <w:rFonts w:hint="eastAsia"/>
          <w:color w:val="000000" w:themeColor="text1"/>
          <w:sz w:val="28"/>
          <w:szCs w:val="28"/>
          <w:lang w:val="en-US"/>
        </w:rPr>
        <w:t>及</w:t>
      </w:r>
      <w:r w:rsidR="009E598A" w:rsidRPr="00B9461C">
        <w:rPr>
          <w:color w:val="000000" w:themeColor="text1"/>
          <w:sz w:val="28"/>
          <w:szCs w:val="28"/>
          <w:lang w:val="en-US"/>
        </w:rPr>
        <w:t>本評選須知第</w:t>
      </w:r>
      <w:r w:rsidR="009E598A" w:rsidRPr="00B9461C">
        <w:rPr>
          <w:rFonts w:hint="eastAsia"/>
          <w:color w:val="000000" w:themeColor="text1"/>
          <w:sz w:val="28"/>
          <w:szCs w:val="28"/>
          <w:lang w:val="en-US"/>
        </w:rPr>
        <w:t>貮</w:t>
      </w:r>
      <w:r w:rsidR="009E598A" w:rsidRPr="00B9461C">
        <w:rPr>
          <w:color w:val="000000" w:themeColor="text1"/>
          <w:sz w:val="28"/>
          <w:szCs w:val="28"/>
          <w:lang w:val="en-US"/>
        </w:rPr>
        <w:t>.二條所述之附件</w:t>
      </w:r>
      <w:r w:rsidRPr="00B9461C">
        <w:rPr>
          <w:color w:val="000000" w:themeColor="text1"/>
          <w:sz w:val="28"/>
          <w:szCs w:val="28"/>
          <w:lang w:val="en-US"/>
        </w:rPr>
        <w:t>)</w:t>
      </w:r>
      <w:r w:rsidR="00AF2DAE" w:rsidRPr="00B9461C">
        <w:rPr>
          <w:rFonts w:hint="eastAsia"/>
          <w:color w:val="000000" w:themeColor="text1"/>
          <w:sz w:val="28"/>
          <w:szCs w:val="28"/>
          <w:lang w:val="en-US"/>
        </w:rPr>
        <w:t>，</w:t>
      </w:r>
      <w:r w:rsidR="00AF2DAE" w:rsidRPr="00B9461C">
        <w:rPr>
          <w:color w:val="000000" w:themeColor="text1"/>
          <w:sz w:val="28"/>
          <w:szCs w:val="28"/>
          <w:lang w:val="en-US"/>
        </w:rPr>
        <w:t>英文不計</w:t>
      </w:r>
      <w:r w:rsidR="00AF2DAE" w:rsidRPr="00B9461C">
        <w:rPr>
          <w:rFonts w:hint="eastAsia"/>
          <w:color w:val="000000" w:themeColor="text1"/>
          <w:sz w:val="28"/>
          <w:szCs w:val="28"/>
          <w:lang w:val="en-US"/>
        </w:rPr>
        <w:t>頁</w:t>
      </w:r>
      <w:r w:rsidR="00AF2DAE" w:rsidRPr="00B9461C">
        <w:rPr>
          <w:color w:val="000000" w:themeColor="text1"/>
          <w:sz w:val="28"/>
          <w:szCs w:val="28"/>
          <w:lang w:val="en-US"/>
        </w:rPr>
        <w:t>數</w:t>
      </w:r>
      <w:r w:rsidR="00097FFA" w:rsidRPr="00B9461C">
        <w:rPr>
          <w:rFonts w:hint="eastAsia"/>
          <w:sz w:val="28"/>
          <w:szCs w:val="28"/>
          <w:lang w:val="en-US"/>
        </w:rPr>
        <w:t>。</w:t>
      </w:r>
    </w:p>
    <w:p w:rsidR="006E2E36" w:rsidRPr="00B9461C" w:rsidRDefault="00123AA9" w:rsidP="00763651">
      <w:pPr>
        <w:pStyle w:val="ae"/>
        <w:numPr>
          <w:ilvl w:val="0"/>
          <w:numId w:val="41"/>
        </w:numPr>
        <w:ind w:left="1417" w:hanging="697"/>
        <w:outlineLvl w:val="1"/>
        <w:rPr>
          <w:color w:val="000000" w:themeColor="text1"/>
          <w:sz w:val="28"/>
          <w:szCs w:val="28"/>
        </w:rPr>
      </w:pPr>
      <w:bookmarkStart w:id="7" w:name="_Toc493585418"/>
      <w:r w:rsidRPr="00B9461C">
        <w:rPr>
          <w:rFonts w:hint="eastAsia"/>
          <w:color w:val="000000" w:themeColor="text1"/>
          <w:sz w:val="28"/>
          <w:szCs w:val="28"/>
          <w:lang w:val="en-US"/>
        </w:rPr>
        <w:t>技術規格建議書及附件裝訂方式</w:t>
      </w:r>
      <w:bookmarkEnd w:id="7"/>
    </w:p>
    <w:p w:rsidR="003D0066" w:rsidRPr="00B9461C" w:rsidRDefault="00B926C0" w:rsidP="00B43FBF">
      <w:pPr>
        <w:pStyle w:val="ae"/>
        <w:numPr>
          <w:ilvl w:val="0"/>
          <w:numId w:val="15"/>
        </w:numPr>
        <w:ind w:left="2127" w:hanging="709"/>
        <w:rPr>
          <w:color w:val="000000" w:themeColor="text1"/>
          <w:sz w:val="28"/>
          <w:szCs w:val="28"/>
        </w:rPr>
      </w:pPr>
      <w:r w:rsidRPr="00B9461C">
        <w:rPr>
          <w:rFonts w:hint="eastAsia"/>
          <w:color w:val="000000" w:themeColor="text1"/>
          <w:sz w:val="28"/>
          <w:szCs w:val="28"/>
        </w:rPr>
        <w:t>技術規格建議書</w:t>
      </w:r>
      <w:r w:rsidR="00F833C2" w:rsidRPr="00B9461C">
        <w:rPr>
          <w:rFonts w:hint="eastAsia"/>
          <w:color w:val="000000" w:themeColor="text1"/>
          <w:sz w:val="28"/>
          <w:szCs w:val="28"/>
        </w:rPr>
        <w:t>內容</w:t>
      </w:r>
      <w:r w:rsidR="00C843DC" w:rsidRPr="00B9461C">
        <w:rPr>
          <w:rFonts w:hint="eastAsia"/>
          <w:color w:val="000000" w:themeColor="text1"/>
          <w:sz w:val="28"/>
          <w:szCs w:val="28"/>
        </w:rPr>
        <w:t>如</w:t>
      </w:r>
      <w:r w:rsidR="00F833C2" w:rsidRPr="00B9461C">
        <w:rPr>
          <w:rFonts w:hint="eastAsia"/>
          <w:color w:val="000000" w:themeColor="text1"/>
          <w:sz w:val="28"/>
          <w:szCs w:val="28"/>
        </w:rPr>
        <w:t>以正體中文</w:t>
      </w:r>
      <w:r w:rsidR="008E0D1A" w:rsidRPr="00B9461C">
        <w:rPr>
          <w:rFonts w:hint="eastAsia"/>
          <w:color w:val="000000" w:themeColor="text1"/>
          <w:sz w:val="28"/>
          <w:szCs w:val="28"/>
        </w:rPr>
        <w:t>及英文</w:t>
      </w:r>
      <w:r w:rsidR="00F833C2" w:rsidRPr="00B9461C">
        <w:rPr>
          <w:rFonts w:hint="eastAsia"/>
          <w:color w:val="000000" w:themeColor="text1"/>
          <w:sz w:val="28"/>
          <w:szCs w:val="28"/>
        </w:rPr>
        <w:t>呈現</w:t>
      </w:r>
      <w:r w:rsidR="004D2DBA" w:rsidRPr="00B9461C">
        <w:rPr>
          <w:color w:val="000000" w:themeColor="text1"/>
          <w:sz w:val="28"/>
          <w:szCs w:val="28"/>
        </w:rPr>
        <w:t>(</w:t>
      </w:r>
      <w:r w:rsidR="00867093" w:rsidRPr="00B9461C">
        <w:rPr>
          <w:rFonts w:hint="eastAsia"/>
          <w:color w:val="000000" w:themeColor="text1"/>
          <w:sz w:val="28"/>
          <w:szCs w:val="28"/>
        </w:rPr>
        <w:t>中文版及英文版請分</w:t>
      </w:r>
      <w:r w:rsidR="004D2DBA" w:rsidRPr="00B9461C">
        <w:rPr>
          <w:rFonts w:hint="eastAsia"/>
          <w:color w:val="000000" w:themeColor="text1"/>
          <w:sz w:val="28"/>
          <w:szCs w:val="28"/>
        </w:rPr>
        <w:t>冊裝訂)</w:t>
      </w:r>
      <w:r w:rsidR="00ED5ADE" w:rsidRPr="00B9461C">
        <w:rPr>
          <w:rFonts w:hint="eastAsia"/>
          <w:color w:val="000000" w:themeColor="text1"/>
          <w:sz w:val="28"/>
          <w:szCs w:val="28"/>
        </w:rPr>
        <w:t>，中</w:t>
      </w:r>
      <w:r w:rsidR="008F38B7" w:rsidRPr="00B9461C">
        <w:rPr>
          <w:rFonts w:hint="eastAsia"/>
          <w:color w:val="000000" w:themeColor="text1"/>
          <w:sz w:val="28"/>
          <w:szCs w:val="28"/>
        </w:rPr>
        <w:t>/</w:t>
      </w:r>
      <w:r w:rsidR="00ED5ADE" w:rsidRPr="00B9461C">
        <w:rPr>
          <w:rFonts w:hint="eastAsia"/>
          <w:color w:val="000000" w:themeColor="text1"/>
          <w:sz w:val="28"/>
          <w:szCs w:val="28"/>
        </w:rPr>
        <w:t>英文如有不一致處，將以中文為主</w:t>
      </w:r>
      <w:r w:rsidR="00F833C2" w:rsidRPr="00B9461C">
        <w:rPr>
          <w:rFonts w:hint="eastAsia"/>
          <w:color w:val="000000" w:themeColor="text1"/>
          <w:sz w:val="28"/>
          <w:szCs w:val="28"/>
        </w:rPr>
        <w:t>；但一般</w:t>
      </w:r>
      <w:r w:rsidR="0099703E" w:rsidRPr="00B9461C">
        <w:rPr>
          <w:rFonts w:hint="eastAsia"/>
          <w:color w:val="000000" w:themeColor="text1"/>
          <w:sz w:val="28"/>
          <w:szCs w:val="28"/>
        </w:rPr>
        <w:t>專用</w:t>
      </w:r>
      <w:r w:rsidR="00F833C2" w:rsidRPr="00B9461C">
        <w:rPr>
          <w:rFonts w:hint="eastAsia"/>
          <w:color w:val="000000" w:themeColor="text1"/>
          <w:sz w:val="28"/>
          <w:szCs w:val="28"/>
        </w:rPr>
        <w:t>「術語」</w:t>
      </w:r>
      <w:r w:rsidR="00957F25" w:rsidRPr="00B9461C">
        <w:rPr>
          <w:rFonts w:hint="eastAsia"/>
          <w:color w:val="000000" w:themeColor="text1"/>
          <w:sz w:val="28"/>
          <w:szCs w:val="28"/>
        </w:rPr>
        <w:t>、</w:t>
      </w:r>
      <w:r w:rsidR="00957F25" w:rsidRPr="00B9461C">
        <w:rPr>
          <w:color w:val="000000" w:themeColor="text1"/>
          <w:sz w:val="28"/>
          <w:szCs w:val="28"/>
        </w:rPr>
        <w:t>特</w:t>
      </w:r>
      <w:r w:rsidR="00957F25" w:rsidRPr="00B9461C">
        <w:rPr>
          <w:rFonts w:hint="eastAsia"/>
          <w:color w:val="000000" w:themeColor="text1"/>
          <w:sz w:val="28"/>
          <w:szCs w:val="28"/>
        </w:rPr>
        <w:t>殊</w:t>
      </w:r>
      <w:r w:rsidR="00957F25" w:rsidRPr="00B9461C">
        <w:rPr>
          <w:color w:val="000000" w:themeColor="text1"/>
          <w:sz w:val="28"/>
          <w:szCs w:val="28"/>
        </w:rPr>
        <w:t>技術或材</w:t>
      </w:r>
      <w:r w:rsidR="00957F25" w:rsidRPr="00B9461C">
        <w:rPr>
          <w:rFonts w:hint="eastAsia"/>
          <w:color w:val="000000" w:themeColor="text1"/>
          <w:sz w:val="28"/>
          <w:szCs w:val="28"/>
        </w:rPr>
        <w:t>料</w:t>
      </w:r>
      <w:r w:rsidR="00957F25" w:rsidRPr="00B9461C">
        <w:rPr>
          <w:color w:val="000000" w:themeColor="text1"/>
          <w:sz w:val="28"/>
          <w:szCs w:val="28"/>
        </w:rPr>
        <w:t>之</w:t>
      </w:r>
      <w:r w:rsidR="00957F25" w:rsidRPr="00B9461C">
        <w:rPr>
          <w:rFonts w:hint="eastAsia"/>
          <w:color w:val="000000" w:themeColor="text1"/>
          <w:sz w:val="28"/>
          <w:szCs w:val="28"/>
        </w:rPr>
        <w:t>圖</w:t>
      </w:r>
      <w:r w:rsidR="00957F25" w:rsidRPr="00B9461C">
        <w:rPr>
          <w:color w:val="000000" w:themeColor="text1"/>
          <w:sz w:val="28"/>
          <w:szCs w:val="28"/>
        </w:rPr>
        <w:t>文資料附件</w:t>
      </w:r>
      <w:r w:rsidR="00F833C2" w:rsidRPr="00B9461C">
        <w:rPr>
          <w:rFonts w:hint="eastAsia"/>
          <w:color w:val="000000" w:themeColor="text1"/>
          <w:sz w:val="28"/>
          <w:szCs w:val="28"/>
        </w:rPr>
        <w:t>得</w:t>
      </w:r>
      <w:r w:rsidR="008E0D1A" w:rsidRPr="00B9461C">
        <w:rPr>
          <w:rFonts w:hint="eastAsia"/>
          <w:color w:val="000000" w:themeColor="text1"/>
          <w:sz w:val="28"/>
          <w:szCs w:val="28"/>
        </w:rPr>
        <w:t>僅</w:t>
      </w:r>
      <w:r w:rsidR="00F833C2" w:rsidRPr="00B9461C">
        <w:rPr>
          <w:rFonts w:hint="eastAsia"/>
          <w:color w:val="000000" w:themeColor="text1"/>
          <w:sz w:val="28"/>
          <w:szCs w:val="28"/>
        </w:rPr>
        <w:t>以</w:t>
      </w:r>
      <w:r w:rsidR="008E0D1A" w:rsidRPr="00B9461C">
        <w:rPr>
          <w:rFonts w:hint="eastAsia"/>
          <w:color w:val="000000" w:themeColor="text1"/>
          <w:sz w:val="28"/>
          <w:szCs w:val="28"/>
        </w:rPr>
        <w:t>英</w:t>
      </w:r>
      <w:r w:rsidR="00F833C2" w:rsidRPr="00B9461C">
        <w:rPr>
          <w:rFonts w:hint="eastAsia"/>
          <w:color w:val="000000" w:themeColor="text1"/>
          <w:sz w:val="28"/>
          <w:szCs w:val="28"/>
        </w:rPr>
        <w:t>文呈現。</w:t>
      </w:r>
    </w:p>
    <w:p w:rsidR="00C545EC" w:rsidRPr="00B9461C" w:rsidRDefault="00235DAF" w:rsidP="00B43FBF">
      <w:pPr>
        <w:pStyle w:val="ae"/>
        <w:numPr>
          <w:ilvl w:val="0"/>
          <w:numId w:val="15"/>
        </w:numPr>
        <w:ind w:left="2127" w:hanging="709"/>
        <w:rPr>
          <w:color w:val="000000" w:themeColor="text1"/>
          <w:sz w:val="28"/>
          <w:szCs w:val="28"/>
        </w:rPr>
      </w:pPr>
      <w:r w:rsidRPr="00B9461C">
        <w:rPr>
          <w:rFonts w:hint="eastAsia"/>
          <w:color w:val="000000" w:themeColor="text1"/>
          <w:sz w:val="28"/>
          <w:szCs w:val="28"/>
          <w:lang w:val="en-US"/>
        </w:rPr>
        <w:t>技術規格建議書</w:t>
      </w:r>
      <w:r w:rsidR="00823A73" w:rsidRPr="00B9461C">
        <w:rPr>
          <w:rFonts w:hint="eastAsia"/>
          <w:color w:val="000000" w:themeColor="text1"/>
          <w:sz w:val="28"/>
          <w:szCs w:val="28"/>
          <w:lang w:val="en-US"/>
        </w:rPr>
        <w:t>(含附件)</w:t>
      </w:r>
      <w:r w:rsidRPr="00B9461C">
        <w:rPr>
          <w:rFonts w:hint="eastAsia"/>
          <w:color w:val="000000" w:themeColor="text1"/>
          <w:sz w:val="28"/>
          <w:szCs w:val="28"/>
          <w:lang w:val="en-US"/>
        </w:rPr>
        <w:t>應</w:t>
      </w:r>
      <w:r w:rsidR="00F46048" w:rsidRPr="00B9461C">
        <w:rPr>
          <w:rFonts w:hint="eastAsia"/>
          <w:color w:val="000000" w:themeColor="text1"/>
          <w:sz w:val="28"/>
          <w:szCs w:val="28"/>
          <w:lang w:val="en-US"/>
        </w:rPr>
        <w:t>提供紙本及</w:t>
      </w:r>
      <w:r w:rsidR="00F46048" w:rsidRPr="00B9461C">
        <w:rPr>
          <w:color w:val="000000" w:themeColor="text1"/>
          <w:sz w:val="28"/>
          <w:szCs w:val="28"/>
          <w:lang w:val="en-US"/>
        </w:rPr>
        <w:t>光碟</w:t>
      </w:r>
      <w:r w:rsidR="00F46048" w:rsidRPr="00B9461C">
        <w:rPr>
          <w:rFonts w:hint="eastAsia"/>
          <w:color w:val="000000" w:themeColor="text1"/>
          <w:sz w:val="28"/>
          <w:szCs w:val="28"/>
          <w:lang w:val="en-US"/>
        </w:rPr>
        <w:t>各</w:t>
      </w:r>
      <w:r w:rsidR="00F46048" w:rsidRPr="00B9461C">
        <w:rPr>
          <w:color w:val="000000" w:themeColor="text1"/>
          <w:sz w:val="28"/>
          <w:szCs w:val="28"/>
          <w:lang w:val="en-US"/>
        </w:rPr>
        <w:t>21份(正本</w:t>
      </w:r>
      <w:r w:rsidR="00F46048" w:rsidRPr="00B9461C">
        <w:rPr>
          <w:rFonts w:hint="eastAsia"/>
          <w:color w:val="000000" w:themeColor="text1"/>
          <w:sz w:val="28"/>
          <w:szCs w:val="28"/>
          <w:lang w:val="en-US"/>
        </w:rPr>
        <w:t>文件至少</w:t>
      </w:r>
      <w:r w:rsidR="00F46048" w:rsidRPr="00B9461C">
        <w:rPr>
          <w:color w:val="000000" w:themeColor="text1"/>
          <w:sz w:val="28"/>
          <w:szCs w:val="28"/>
          <w:lang w:val="en-US"/>
        </w:rPr>
        <w:t>3份)，「技術規格建議書</w:t>
      </w:r>
      <w:r w:rsidR="00F46048" w:rsidRPr="00B9461C">
        <w:rPr>
          <w:rFonts w:hint="eastAsia"/>
          <w:color w:val="000000" w:themeColor="text1"/>
          <w:sz w:val="28"/>
          <w:szCs w:val="28"/>
          <w:lang w:val="en-US"/>
        </w:rPr>
        <w:t>」如以</w:t>
      </w:r>
      <w:r w:rsidR="00957F25" w:rsidRPr="00B9461C">
        <w:rPr>
          <w:rFonts w:hint="eastAsia"/>
          <w:color w:val="000000" w:themeColor="text1"/>
          <w:sz w:val="28"/>
          <w:szCs w:val="28"/>
          <w:lang w:val="en-US"/>
        </w:rPr>
        <w:t>英</w:t>
      </w:r>
      <w:r w:rsidR="00957F25" w:rsidRPr="00B9461C">
        <w:rPr>
          <w:color w:val="000000" w:themeColor="text1"/>
          <w:sz w:val="28"/>
          <w:szCs w:val="28"/>
          <w:lang w:val="en-US"/>
        </w:rPr>
        <w:t>文</w:t>
      </w:r>
      <w:r w:rsidR="00F46048" w:rsidRPr="00B9461C">
        <w:rPr>
          <w:rFonts w:hint="eastAsia"/>
          <w:color w:val="000000" w:themeColor="text1"/>
          <w:sz w:val="28"/>
          <w:szCs w:val="28"/>
          <w:lang w:val="en-US"/>
        </w:rPr>
        <w:t>書寫者，應檢附經公證或認證之中文譯本及光</w:t>
      </w:r>
      <w:r w:rsidR="00F46048" w:rsidRPr="00B9461C">
        <w:rPr>
          <w:color w:val="000000" w:themeColor="text1"/>
          <w:sz w:val="28"/>
          <w:szCs w:val="28"/>
          <w:lang w:val="en-US"/>
        </w:rPr>
        <w:t>碟21份(正本</w:t>
      </w:r>
      <w:r w:rsidR="00F46048" w:rsidRPr="00B9461C">
        <w:rPr>
          <w:rFonts w:hint="eastAsia"/>
          <w:color w:val="000000" w:themeColor="text1"/>
          <w:sz w:val="28"/>
          <w:szCs w:val="28"/>
          <w:lang w:val="en-US"/>
        </w:rPr>
        <w:t>文件至少</w:t>
      </w:r>
      <w:r w:rsidR="00F46048" w:rsidRPr="00B9461C">
        <w:rPr>
          <w:color w:val="000000" w:themeColor="text1"/>
          <w:sz w:val="28"/>
          <w:szCs w:val="28"/>
          <w:lang w:val="en-US"/>
        </w:rPr>
        <w:t>3份)。</w:t>
      </w:r>
      <w:r w:rsidR="00C843DC" w:rsidRPr="00B9461C">
        <w:rPr>
          <w:rFonts w:hint="eastAsia"/>
          <w:color w:val="000000" w:themeColor="text1"/>
          <w:sz w:val="28"/>
          <w:szCs w:val="28"/>
          <w:lang w:val="en-US"/>
        </w:rPr>
        <w:t>中文</w:t>
      </w:r>
      <w:r w:rsidR="00C843DC" w:rsidRPr="00B9461C">
        <w:rPr>
          <w:color w:val="000000" w:themeColor="text1"/>
          <w:sz w:val="28"/>
          <w:szCs w:val="28"/>
          <w:lang w:val="en-US"/>
        </w:rPr>
        <w:t>譯本與</w:t>
      </w:r>
      <w:r w:rsidR="00957F25" w:rsidRPr="00B9461C">
        <w:rPr>
          <w:rFonts w:hint="eastAsia"/>
          <w:color w:val="000000" w:themeColor="text1"/>
          <w:sz w:val="28"/>
          <w:szCs w:val="28"/>
          <w:lang w:val="en-US"/>
        </w:rPr>
        <w:t>英</w:t>
      </w:r>
      <w:r w:rsidR="00957F25" w:rsidRPr="00B9461C">
        <w:rPr>
          <w:color w:val="000000" w:themeColor="text1"/>
          <w:sz w:val="28"/>
          <w:szCs w:val="28"/>
          <w:lang w:val="en-US"/>
        </w:rPr>
        <w:t>文</w:t>
      </w:r>
      <w:r w:rsidR="00F46048" w:rsidRPr="00B9461C">
        <w:rPr>
          <w:color w:val="000000" w:themeColor="text1"/>
          <w:sz w:val="28"/>
          <w:szCs w:val="28"/>
          <w:lang w:val="en-US"/>
        </w:rPr>
        <w:t>內容有不一致時，以中文</w:t>
      </w:r>
      <w:r w:rsidR="00C843DC" w:rsidRPr="00B9461C">
        <w:rPr>
          <w:rFonts w:hint="eastAsia"/>
          <w:color w:val="000000" w:themeColor="text1"/>
          <w:sz w:val="28"/>
          <w:szCs w:val="28"/>
          <w:lang w:val="en-US"/>
        </w:rPr>
        <w:t>譯</w:t>
      </w:r>
      <w:r w:rsidR="00C843DC" w:rsidRPr="00B9461C">
        <w:rPr>
          <w:color w:val="000000" w:themeColor="text1"/>
          <w:sz w:val="28"/>
          <w:szCs w:val="28"/>
          <w:lang w:val="en-US"/>
        </w:rPr>
        <w:t>本</w:t>
      </w:r>
      <w:r w:rsidR="00F46048" w:rsidRPr="00B9461C">
        <w:rPr>
          <w:color w:val="000000" w:themeColor="text1"/>
          <w:sz w:val="28"/>
          <w:szCs w:val="28"/>
          <w:lang w:val="en-US"/>
        </w:rPr>
        <w:t>內容為準</w:t>
      </w:r>
      <w:r w:rsidR="005F5D51" w:rsidRPr="00B9461C">
        <w:rPr>
          <w:rFonts w:hint="eastAsia"/>
          <w:color w:val="000000" w:themeColor="text1"/>
          <w:sz w:val="28"/>
          <w:szCs w:val="28"/>
          <w:lang w:val="en-US"/>
        </w:rPr>
        <w:t>；</w:t>
      </w:r>
      <w:r w:rsidRPr="00B9461C">
        <w:rPr>
          <w:rFonts w:hint="eastAsia"/>
          <w:color w:val="000000" w:themeColor="text1"/>
          <w:sz w:val="28"/>
          <w:szCs w:val="28"/>
          <w:lang w:val="en-US"/>
        </w:rPr>
        <w:t>中、英文正本應自行分別彌封並於封面加註「正本」字樣。</w:t>
      </w:r>
    </w:p>
    <w:p w:rsidR="009E2B2B" w:rsidRPr="00B9461C" w:rsidRDefault="002A675D" w:rsidP="00763651">
      <w:pPr>
        <w:pStyle w:val="ae"/>
        <w:numPr>
          <w:ilvl w:val="0"/>
          <w:numId w:val="41"/>
        </w:numPr>
        <w:ind w:left="1417" w:hanging="697"/>
        <w:outlineLvl w:val="1"/>
        <w:rPr>
          <w:color w:val="000000" w:themeColor="text1"/>
          <w:sz w:val="28"/>
          <w:szCs w:val="28"/>
        </w:rPr>
      </w:pPr>
      <w:bookmarkStart w:id="8" w:name="_Toc493585419"/>
      <w:r w:rsidRPr="00B9461C">
        <w:rPr>
          <w:rFonts w:hint="eastAsia"/>
          <w:sz w:val="28"/>
          <w:szCs w:val="28"/>
        </w:rPr>
        <w:t>扣</w:t>
      </w:r>
      <w:r w:rsidRPr="00B9461C">
        <w:rPr>
          <w:sz w:val="28"/>
          <w:szCs w:val="28"/>
        </w:rPr>
        <w:t>減分數</w:t>
      </w:r>
      <w:r w:rsidRPr="00B9461C">
        <w:rPr>
          <w:rFonts w:hint="eastAsia"/>
          <w:sz w:val="28"/>
          <w:szCs w:val="28"/>
        </w:rPr>
        <w:t>規</w:t>
      </w:r>
      <w:r w:rsidRPr="00B9461C">
        <w:rPr>
          <w:sz w:val="28"/>
          <w:szCs w:val="28"/>
        </w:rPr>
        <w:t>定:</w:t>
      </w:r>
      <w:r w:rsidR="009E2B2B" w:rsidRPr="00B9461C">
        <w:rPr>
          <w:rFonts w:hint="eastAsia"/>
          <w:color w:val="000000" w:themeColor="text1"/>
          <w:sz w:val="28"/>
          <w:szCs w:val="28"/>
          <w:lang w:val="en-US"/>
        </w:rPr>
        <w:t>技術規格建議書扣減評比分數標準</w:t>
      </w:r>
      <w:bookmarkEnd w:id="8"/>
    </w:p>
    <w:p w:rsidR="000F6838" w:rsidRPr="00B9461C" w:rsidRDefault="00B3635C" w:rsidP="009E2B2B">
      <w:pPr>
        <w:ind w:left="1418"/>
        <w:rPr>
          <w:rFonts w:ascii="標楷體" w:eastAsia="標楷體" w:hAnsi="標楷體"/>
          <w:color w:val="000000" w:themeColor="text1"/>
          <w:sz w:val="28"/>
          <w:szCs w:val="28"/>
        </w:rPr>
      </w:pPr>
      <w:r w:rsidRPr="00B9461C">
        <w:rPr>
          <w:rFonts w:ascii="標楷體" w:eastAsia="標楷體" w:hAnsi="標楷體" w:hint="eastAsia"/>
          <w:color w:val="000000" w:themeColor="text1"/>
          <w:sz w:val="28"/>
          <w:szCs w:val="28"/>
        </w:rPr>
        <w:t>技術規格建議書</w:t>
      </w:r>
      <w:r w:rsidR="000F6838" w:rsidRPr="00B9461C">
        <w:rPr>
          <w:rFonts w:ascii="標楷體" w:eastAsia="標楷體" w:hAnsi="標楷體" w:hint="eastAsia"/>
          <w:color w:val="000000" w:themeColor="text1"/>
          <w:sz w:val="28"/>
          <w:szCs w:val="28"/>
        </w:rPr>
        <w:t>有下列情形者，扣減評比之分數</w:t>
      </w:r>
      <w:r w:rsidR="009E2B2B" w:rsidRPr="00B9461C">
        <w:rPr>
          <w:rFonts w:ascii="標楷體" w:eastAsia="標楷體" w:hAnsi="標楷體" w:hint="eastAsia"/>
          <w:color w:val="000000" w:themeColor="text1"/>
          <w:sz w:val="28"/>
          <w:szCs w:val="28"/>
        </w:rPr>
        <w:t>標準如下列:</w:t>
      </w:r>
    </w:p>
    <w:p w:rsidR="000F6838" w:rsidRPr="00B9461C" w:rsidRDefault="00D4273A" w:rsidP="00B43FBF">
      <w:pPr>
        <w:pStyle w:val="ae"/>
        <w:numPr>
          <w:ilvl w:val="0"/>
          <w:numId w:val="17"/>
        </w:numPr>
        <w:ind w:left="2127" w:hanging="709"/>
        <w:rPr>
          <w:color w:val="000000" w:themeColor="text1"/>
          <w:sz w:val="28"/>
          <w:szCs w:val="28"/>
        </w:rPr>
      </w:pPr>
      <w:r w:rsidRPr="00B9461C">
        <w:rPr>
          <w:rFonts w:hint="eastAsia"/>
          <w:color w:val="000000" w:themeColor="text1"/>
          <w:sz w:val="28"/>
          <w:szCs w:val="28"/>
          <w:lang w:val="en-US"/>
        </w:rPr>
        <w:t>技術規格建議書</w:t>
      </w:r>
      <w:r w:rsidR="000F6838" w:rsidRPr="00B9461C">
        <w:rPr>
          <w:rFonts w:hint="eastAsia"/>
          <w:color w:val="000000" w:themeColor="text1"/>
          <w:sz w:val="28"/>
          <w:szCs w:val="28"/>
          <w:lang w:val="en-US"/>
        </w:rPr>
        <w:t>總頁數超過限制者，由工作小組於評選</w:t>
      </w:r>
      <w:r w:rsidR="000F6838" w:rsidRPr="00B9461C">
        <w:rPr>
          <w:rFonts w:hint="eastAsia"/>
          <w:color w:val="000000" w:themeColor="text1"/>
          <w:sz w:val="28"/>
          <w:szCs w:val="28"/>
        </w:rPr>
        <w:t>前依下列標準扣減，載明於評比表，並</w:t>
      </w:r>
      <w:r w:rsidR="0099703E" w:rsidRPr="00B9461C">
        <w:rPr>
          <w:rFonts w:hint="eastAsia"/>
          <w:color w:val="000000" w:themeColor="text1"/>
          <w:sz w:val="28"/>
          <w:szCs w:val="28"/>
        </w:rPr>
        <w:t>由</w:t>
      </w:r>
      <w:r w:rsidR="000F6838" w:rsidRPr="00B9461C">
        <w:rPr>
          <w:rFonts w:hint="eastAsia"/>
          <w:color w:val="000000" w:themeColor="text1"/>
          <w:sz w:val="28"/>
          <w:szCs w:val="28"/>
        </w:rPr>
        <w:t>評選委員先就各評選項目辦理評分後，再按所載應扣減分數計算廠商最後應得總分，據以轉換序位：</w:t>
      </w:r>
    </w:p>
    <w:p w:rsidR="000F6838" w:rsidRPr="00B9461C" w:rsidRDefault="000F6838" w:rsidP="000F6838">
      <w:pPr>
        <w:pStyle w:val="ae"/>
        <w:ind w:left="2607"/>
        <w:rPr>
          <w:color w:val="000000" w:themeColor="text1"/>
          <w:sz w:val="28"/>
          <w:szCs w:val="28"/>
        </w:rPr>
      </w:pPr>
      <w:r w:rsidRPr="00B9461C">
        <w:rPr>
          <w:rFonts w:hint="eastAsia"/>
          <w:color w:val="000000" w:themeColor="text1"/>
          <w:sz w:val="28"/>
          <w:szCs w:val="28"/>
        </w:rPr>
        <w:t>超過頁數　1～15頁      扣減【0.5】分</w:t>
      </w:r>
    </w:p>
    <w:p w:rsidR="000F6838" w:rsidRPr="00B9461C" w:rsidRDefault="000F6838" w:rsidP="000F6838">
      <w:pPr>
        <w:pStyle w:val="ae"/>
        <w:ind w:left="2607"/>
        <w:rPr>
          <w:color w:val="000000" w:themeColor="text1"/>
          <w:sz w:val="28"/>
          <w:szCs w:val="28"/>
        </w:rPr>
      </w:pPr>
      <w:r w:rsidRPr="00B9461C">
        <w:rPr>
          <w:rFonts w:hint="eastAsia"/>
          <w:color w:val="000000" w:themeColor="text1"/>
          <w:sz w:val="28"/>
          <w:szCs w:val="28"/>
        </w:rPr>
        <w:t>超過頁數　16～30頁     扣減【1】分</w:t>
      </w:r>
    </w:p>
    <w:p w:rsidR="000F6838" w:rsidRPr="00B9461C" w:rsidRDefault="000F6838" w:rsidP="000F6838">
      <w:pPr>
        <w:pStyle w:val="ae"/>
        <w:ind w:left="2607"/>
        <w:rPr>
          <w:color w:val="000000" w:themeColor="text1"/>
          <w:sz w:val="28"/>
          <w:szCs w:val="28"/>
        </w:rPr>
      </w:pPr>
      <w:r w:rsidRPr="00B9461C">
        <w:rPr>
          <w:rFonts w:hint="eastAsia"/>
          <w:color w:val="000000" w:themeColor="text1"/>
          <w:sz w:val="28"/>
          <w:szCs w:val="28"/>
        </w:rPr>
        <w:t>超過頁數　31～45頁　　 扣減【1.5】分</w:t>
      </w:r>
    </w:p>
    <w:p w:rsidR="000F6838" w:rsidRPr="00B9461C" w:rsidRDefault="000F6838" w:rsidP="000F6838">
      <w:pPr>
        <w:pStyle w:val="ae"/>
        <w:ind w:left="2607"/>
        <w:rPr>
          <w:color w:val="000000" w:themeColor="text1"/>
          <w:sz w:val="28"/>
          <w:szCs w:val="28"/>
        </w:rPr>
      </w:pPr>
      <w:r w:rsidRPr="00B9461C">
        <w:rPr>
          <w:rFonts w:hint="eastAsia"/>
          <w:color w:val="000000" w:themeColor="text1"/>
          <w:sz w:val="28"/>
          <w:szCs w:val="28"/>
        </w:rPr>
        <w:t>超過頁數　46～60頁　　 扣減【2】分</w:t>
      </w:r>
    </w:p>
    <w:p w:rsidR="000F6838" w:rsidRPr="00B9461C" w:rsidRDefault="000F6838" w:rsidP="000F6838">
      <w:pPr>
        <w:pStyle w:val="ae"/>
        <w:ind w:left="2607"/>
        <w:rPr>
          <w:color w:val="000000" w:themeColor="text1"/>
          <w:sz w:val="28"/>
          <w:szCs w:val="28"/>
        </w:rPr>
      </w:pPr>
      <w:r w:rsidRPr="00B9461C">
        <w:rPr>
          <w:rFonts w:hint="eastAsia"/>
          <w:color w:val="000000" w:themeColor="text1"/>
          <w:sz w:val="28"/>
          <w:szCs w:val="28"/>
        </w:rPr>
        <w:t>超過頁數　61頁及以上　 扣減【2.5】分</w:t>
      </w:r>
    </w:p>
    <w:p w:rsidR="006A5605" w:rsidRPr="00B9461C" w:rsidRDefault="006A5605" w:rsidP="000F6838">
      <w:pPr>
        <w:pStyle w:val="ae"/>
        <w:ind w:left="2607"/>
        <w:rPr>
          <w:color w:val="000000" w:themeColor="text1"/>
          <w:sz w:val="28"/>
          <w:szCs w:val="28"/>
        </w:rPr>
      </w:pPr>
    </w:p>
    <w:p w:rsidR="000F6838" w:rsidRPr="00B9461C" w:rsidRDefault="00B3635C" w:rsidP="00B43FBF">
      <w:pPr>
        <w:pStyle w:val="ae"/>
        <w:numPr>
          <w:ilvl w:val="0"/>
          <w:numId w:val="17"/>
        </w:numPr>
        <w:ind w:left="2127" w:hanging="709"/>
        <w:rPr>
          <w:color w:val="000000" w:themeColor="text1"/>
          <w:sz w:val="28"/>
          <w:szCs w:val="28"/>
        </w:rPr>
      </w:pPr>
      <w:r w:rsidRPr="00B9461C">
        <w:rPr>
          <w:rFonts w:hint="eastAsia"/>
          <w:color w:val="000000" w:themeColor="text1"/>
          <w:sz w:val="28"/>
          <w:szCs w:val="28"/>
          <w:lang w:val="en-US"/>
        </w:rPr>
        <w:t>技術規格建議書</w:t>
      </w:r>
      <w:r w:rsidR="000F6838" w:rsidRPr="00B9461C">
        <w:rPr>
          <w:rFonts w:hint="eastAsia"/>
          <w:color w:val="000000" w:themeColor="text1"/>
          <w:sz w:val="28"/>
          <w:szCs w:val="28"/>
        </w:rPr>
        <w:t>份數不足者，</w:t>
      </w:r>
      <w:r w:rsidR="006A5605" w:rsidRPr="00B9461C">
        <w:rPr>
          <w:rFonts w:hint="eastAsia"/>
          <w:color w:val="000000" w:themeColor="text1"/>
          <w:sz w:val="28"/>
          <w:szCs w:val="28"/>
        </w:rPr>
        <w:t>工作小組於評選前每</w:t>
      </w:r>
      <w:r w:rsidR="001A7F38" w:rsidRPr="00B9461C">
        <w:rPr>
          <w:rFonts w:hint="eastAsia"/>
          <w:color w:val="000000" w:themeColor="text1"/>
          <w:sz w:val="28"/>
          <w:szCs w:val="28"/>
        </w:rPr>
        <w:t>不足</w:t>
      </w:r>
      <w:r w:rsidR="006A5605" w:rsidRPr="00B9461C">
        <w:rPr>
          <w:rFonts w:hint="eastAsia"/>
          <w:color w:val="000000" w:themeColor="text1"/>
          <w:sz w:val="28"/>
          <w:szCs w:val="28"/>
        </w:rPr>
        <w:t>1份扣減【2】分，後續評分作業程序同前目規定。不足份數由臺鐵局以黑白影印補足份數供評選使用，若因影印品質及裝訂與原件有出入而影響評選結果者，由投標廠商自行負責</w:t>
      </w:r>
      <w:r w:rsidR="000F6838" w:rsidRPr="00B9461C">
        <w:rPr>
          <w:rFonts w:hint="eastAsia"/>
          <w:color w:val="000000" w:themeColor="text1"/>
          <w:sz w:val="28"/>
          <w:szCs w:val="28"/>
        </w:rPr>
        <w:t>。</w:t>
      </w:r>
    </w:p>
    <w:p w:rsidR="00E17448" w:rsidRPr="00B9461C" w:rsidRDefault="00E17448" w:rsidP="00B43FBF">
      <w:pPr>
        <w:pStyle w:val="ae"/>
        <w:numPr>
          <w:ilvl w:val="0"/>
          <w:numId w:val="3"/>
        </w:numPr>
        <w:rPr>
          <w:vanish/>
          <w:color w:val="000000" w:themeColor="text1"/>
          <w:sz w:val="28"/>
          <w:szCs w:val="28"/>
        </w:rPr>
      </w:pPr>
    </w:p>
    <w:p w:rsidR="00E17448" w:rsidRPr="00B9461C" w:rsidRDefault="00E17448" w:rsidP="00B43FBF">
      <w:pPr>
        <w:pStyle w:val="ae"/>
        <w:numPr>
          <w:ilvl w:val="0"/>
          <w:numId w:val="3"/>
        </w:numPr>
        <w:rPr>
          <w:vanish/>
          <w:color w:val="000000" w:themeColor="text1"/>
          <w:sz w:val="28"/>
          <w:szCs w:val="28"/>
        </w:rPr>
      </w:pPr>
    </w:p>
    <w:p w:rsidR="00D76F85" w:rsidRPr="00B9461C" w:rsidRDefault="00D76F85" w:rsidP="003F7606">
      <w:pPr>
        <w:pStyle w:val="ae"/>
        <w:numPr>
          <w:ilvl w:val="0"/>
          <w:numId w:val="1"/>
        </w:numPr>
        <w:spacing w:after="120"/>
        <w:outlineLvl w:val="0"/>
        <w:rPr>
          <w:color w:val="000000" w:themeColor="text1"/>
          <w:sz w:val="28"/>
          <w:szCs w:val="28"/>
        </w:rPr>
      </w:pPr>
      <w:bookmarkStart w:id="9" w:name="_Toc493585420"/>
      <w:r w:rsidRPr="00B9461C">
        <w:rPr>
          <w:rFonts w:hint="eastAsia"/>
          <w:color w:val="000000" w:themeColor="text1"/>
          <w:sz w:val="28"/>
          <w:szCs w:val="28"/>
        </w:rPr>
        <w:t>評選作業</w:t>
      </w:r>
      <w:bookmarkEnd w:id="9"/>
    </w:p>
    <w:p w:rsidR="00682418" w:rsidRPr="00B9461C" w:rsidRDefault="00682418" w:rsidP="00D40821">
      <w:pPr>
        <w:pStyle w:val="ae"/>
        <w:numPr>
          <w:ilvl w:val="0"/>
          <w:numId w:val="4"/>
        </w:numPr>
        <w:ind w:left="1202" w:hanging="482"/>
        <w:outlineLvl w:val="1"/>
        <w:rPr>
          <w:color w:val="000000" w:themeColor="text1"/>
          <w:sz w:val="28"/>
          <w:szCs w:val="28"/>
        </w:rPr>
      </w:pPr>
      <w:bookmarkStart w:id="10" w:name="_Toc493585421"/>
      <w:r w:rsidRPr="00B9461C">
        <w:rPr>
          <w:rFonts w:hint="eastAsia"/>
          <w:color w:val="000000" w:themeColor="text1"/>
          <w:sz w:val="28"/>
          <w:szCs w:val="28"/>
        </w:rPr>
        <w:t>評選資格</w:t>
      </w:r>
      <w:bookmarkEnd w:id="10"/>
    </w:p>
    <w:p w:rsidR="00682418" w:rsidRPr="00B9461C" w:rsidRDefault="00CC5590" w:rsidP="00B43FBF">
      <w:pPr>
        <w:pStyle w:val="ae"/>
        <w:numPr>
          <w:ilvl w:val="0"/>
          <w:numId w:val="5"/>
        </w:numPr>
        <w:ind w:left="2127" w:hanging="709"/>
        <w:rPr>
          <w:color w:val="000000" w:themeColor="text1"/>
          <w:sz w:val="28"/>
          <w:szCs w:val="28"/>
        </w:rPr>
      </w:pPr>
      <w:r w:rsidRPr="00B9461C">
        <w:rPr>
          <w:rFonts w:hint="eastAsia"/>
          <w:color w:val="000000" w:themeColor="text1"/>
          <w:sz w:val="28"/>
          <w:szCs w:val="28"/>
          <w:lang w:val="en-US"/>
        </w:rPr>
        <w:t>投標廠商</w:t>
      </w:r>
      <w:r w:rsidR="00181FDA" w:rsidRPr="00B9461C">
        <w:rPr>
          <w:rFonts w:hint="eastAsia"/>
          <w:color w:val="000000" w:themeColor="text1"/>
          <w:sz w:val="28"/>
          <w:szCs w:val="28"/>
          <w:lang w:val="en-US"/>
        </w:rPr>
        <w:t>投標</w:t>
      </w:r>
      <w:r w:rsidR="00181FDA" w:rsidRPr="00B9461C">
        <w:rPr>
          <w:color w:val="000000" w:themeColor="text1"/>
          <w:sz w:val="28"/>
          <w:szCs w:val="28"/>
          <w:lang w:val="en-US"/>
        </w:rPr>
        <w:t>文件(含</w:t>
      </w:r>
      <w:r w:rsidR="00682418" w:rsidRPr="00B9461C">
        <w:rPr>
          <w:rFonts w:hint="eastAsia"/>
          <w:color w:val="000000" w:themeColor="text1"/>
          <w:sz w:val="28"/>
          <w:szCs w:val="28"/>
          <w:lang w:val="en-US"/>
        </w:rPr>
        <w:t>資格及</w:t>
      </w:r>
      <w:r w:rsidR="00682418" w:rsidRPr="00B9461C">
        <w:rPr>
          <w:rFonts w:hint="eastAsia"/>
          <w:b/>
          <w:color w:val="000000" w:themeColor="text1"/>
          <w:sz w:val="28"/>
          <w:szCs w:val="28"/>
          <w:lang w:val="en-US"/>
        </w:rPr>
        <w:t>規格文件</w:t>
      </w:r>
      <w:r w:rsidR="00DC4E05" w:rsidRPr="00B9461C">
        <w:rPr>
          <w:rFonts w:hint="eastAsia"/>
          <w:color w:val="000000" w:themeColor="text1"/>
          <w:sz w:val="28"/>
          <w:szCs w:val="28"/>
          <w:lang w:val="en-US"/>
        </w:rPr>
        <w:t>須</w:t>
      </w:r>
      <w:r w:rsidR="00682418" w:rsidRPr="00B9461C">
        <w:rPr>
          <w:rFonts w:hint="eastAsia"/>
          <w:color w:val="000000" w:themeColor="text1"/>
          <w:sz w:val="28"/>
          <w:szCs w:val="28"/>
          <w:lang w:val="en-US"/>
        </w:rPr>
        <w:t>符合本案招標文件規定</w:t>
      </w:r>
      <w:r w:rsidR="002D2E43" w:rsidRPr="00B9461C">
        <w:rPr>
          <w:rFonts w:hint="eastAsia"/>
          <w:b/>
          <w:sz w:val="28"/>
          <w:szCs w:val="28"/>
          <w:lang w:val="en-US"/>
        </w:rPr>
        <w:t>且</w:t>
      </w:r>
      <w:r w:rsidR="00DC4E05" w:rsidRPr="00B9461C">
        <w:rPr>
          <w:rFonts w:hint="eastAsia"/>
          <w:b/>
          <w:sz w:val="28"/>
          <w:szCs w:val="28"/>
          <w:lang w:val="en-US"/>
        </w:rPr>
        <w:t>報</w:t>
      </w:r>
      <w:r w:rsidR="00DC4E05" w:rsidRPr="00B9461C">
        <w:rPr>
          <w:b/>
          <w:sz w:val="28"/>
          <w:szCs w:val="28"/>
          <w:lang w:val="en-US"/>
        </w:rPr>
        <w:t>價</w:t>
      </w:r>
      <w:r w:rsidR="002D2E43" w:rsidRPr="00B9461C">
        <w:rPr>
          <w:rFonts w:hint="eastAsia"/>
          <w:b/>
          <w:sz w:val="28"/>
          <w:szCs w:val="28"/>
          <w:lang w:val="en-US"/>
        </w:rPr>
        <w:t>未超過本案預算金額者</w:t>
      </w:r>
      <w:r w:rsidR="00682418" w:rsidRPr="00B9461C">
        <w:rPr>
          <w:rFonts w:hint="eastAsia"/>
          <w:color w:val="000000" w:themeColor="text1"/>
          <w:sz w:val="28"/>
          <w:szCs w:val="28"/>
          <w:lang w:val="en-US"/>
        </w:rPr>
        <w:t>，始得參與評選</w:t>
      </w:r>
      <w:r w:rsidRPr="00B9461C">
        <w:rPr>
          <w:rFonts w:hint="eastAsia"/>
          <w:color w:val="000000" w:themeColor="text1"/>
          <w:sz w:val="28"/>
          <w:szCs w:val="28"/>
          <w:lang w:val="en-US"/>
        </w:rPr>
        <w:t>。</w:t>
      </w:r>
    </w:p>
    <w:p w:rsidR="00CC5590" w:rsidRPr="00B9461C" w:rsidRDefault="003C7DC2" w:rsidP="006E7C17">
      <w:pPr>
        <w:pStyle w:val="ae"/>
        <w:numPr>
          <w:ilvl w:val="0"/>
          <w:numId w:val="5"/>
        </w:numPr>
        <w:ind w:left="2127" w:hanging="709"/>
        <w:rPr>
          <w:color w:val="000000" w:themeColor="text1"/>
          <w:sz w:val="28"/>
          <w:szCs w:val="28"/>
        </w:rPr>
      </w:pPr>
      <w:r w:rsidRPr="00B9461C">
        <w:rPr>
          <w:rFonts w:hint="eastAsia"/>
          <w:color w:val="000000" w:themeColor="text1"/>
          <w:sz w:val="28"/>
          <w:szCs w:val="28"/>
        </w:rPr>
        <w:t>投標廠商規範逐項確認單（範本如</w:t>
      </w:r>
      <w:r w:rsidR="005F4E95" w:rsidRPr="00B9461C">
        <w:rPr>
          <w:rFonts w:hint="eastAsia"/>
          <w:color w:val="000000" w:themeColor="text1"/>
          <w:sz w:val="28"/>
          <w:szCs w:val="28"/>
        </w:rPr>
        <w:t>本</w:t>
      </w:r>
      <w:r w:rsidR="005F4E95" w:rsidRPr="00B9461C">
        <w:rPr>
          <w:color w:val="000000" w:themeColor="text1"/>
          <w:sz w:val="28"/>
          <w:szCs w:val="28"/>
        </w:rPr>
        <w:t>評選</w:t>
      </w:r>
      <w:r w:rsidR="005F4E95" w:rsidRPr="00B9461C">
        <w:rPr>
          <w:rFonts w:hint="eastAsia"/>
          <w:color w:val="000000" w:themeColor="text1"/>
          <w:sz w:val="28"/>
          <w:szCs w:val="28"/>
        </w:rPr>
        <w:t>須</w:t>
      </w:r>
      <w:r w:rsidR="005F4E95" w:rsidRPr="00B9461C">
        <w:rPr>
          <w:color w:val="000000" w:themeColor="text1"/>
          <w:sz w:val="28"/>
          <w:szCs w:val="28"/>
        </w:rPr>
        <w:t>知</w:t>
      </w:r>
      <w:r w:rsidRPr="00B9461C">
        <w:rPr>
          <w:rFonts w:hint="eastAsia"/>
          <w:color w:val="000000" w:themeColor="text1"/>
          <w:sz w:val="28"/>
          <w:szCs w:val="28"/>
        </w:rPr>
        <w:t>附表一）中如提出任何與</w:t>
      </w:r>
      <w:r w:rsidR="00D01B89" w:rsidRPr="00B9461C">
        <w:rPr>
          <w:rFonts w:hint="eastAsia"/>
          <w:color w:val="000000" w:themeColor="text1"/>
          <w:sz w:val="28"/>
          <w:szCs w:val="28"/>
        </w:rPr>
        <w:t>「</w:t>
      </w:r>
      <w:r w:rsidRPr="00B9461C">
        <w:rPr>
          <w:rFonts w:hint="eastAsia"/>
          <w:color w:val="000000" w:themeColor="text1"/>
          <w:sz w:val="28"/>
          <w:szCs w:val="28"/>
        </w:rPr>
        <w:t>技術</w:t>
      </w:r>
      <w:r w:rsidR="00D01B89" w:rsidRPr="00B9461C">
        <w:rPr>
          <w:rFonts w:hint="eastAsia"/>
          <w:color w:val="000000" w:themeColor="text1"/>
          <w:sz w:val="28"/>
          <w:szCs w:val="28"/>
        </w:rPr>
        <w:t>規</w:t>
      </w:r>
      <w:r w:rsidR="00D01B89" w:rsidRPr="00B9461C">
        <w:rPr>
          <w:color w:val="000000" w:themeColor="text1"/>
          <w:sz w:val="28"/>
          <w:szCs w:val="28"/>
        </w:rPr>
        <w:t>格建議</w:t>
      </w:r>
      <w:r w:rsidRPr="00B9461C">
        <w:rPr>
          <w:rFonts w:hint="eastAsia"/>
          <w:color w:val="000000" w:themeColor="text1"/>
          <w:sz w:val="28"/>
          <w:szCs w:val="28"/>
        </w:rPr>
        <w:t>書</w:t>
      </w:r>
      <w:r w:rsidR="00D01B89" w:rsidRPr="00B9461C">
        <w:rPr>
          <w:rFonts w:hint="eastAsia"/>
          <w:color w:val="000000" w:themeColor="text1"/>
          <w:sz w:val="28"/>
          <w:szCs w:val="28"/>
        </w:rPr>
        <w:t>」</w:t>
      </w:r>
      <w:r w:rsidRPr="00B9461C">
        <w:rPr>
          <w:rFonts w:hint="eastAsia"/>
          <w:color w:val="000000" w:themeColor="text1"/>
          <w:sz w:val="28"/>
          <w:szCs w:val="28"/>
        </w:rPr>
        <w:t>規定不一致之建議或意見，應另外詳細陳述理由，臺鐵局保留接受或拒絕前述建議或意見之權利。若臺鐵局拒絕前述建議或意見，而投標廠商拒絕撤回其建議或意見，應視為不合格並</w:t>
      </w:r>
      <w:r w:rsidRPr="00B9461C">
        <w:rPr>
          <w:rFonts w:hint="eastAsia"/>
          <w:color w:val="000000" w:themeColor="text1"/>
          <w:sz w:val="28"/>
          <w:szCs w:val="28"/>
          <w:lang w:val="en-US"/>
        </w:rPr>
        <w:t>不納為評選對象</w:t>
      </w:r>
      <w:r w:rsidRPr="00B9461C">
        <w:rPr>
          <w:rFonts w:hint="eastAsia"/>
          <w:color w:val="000000" w:themeColor="text1"/>
          <w:sz w:val="28"/>
          <w:szCs w:val="28"/>
        </w:rPr>
        <w:t>。</w:t>
      </w:r>
    </w:p>
    <w:p w:rsidR="00911330" w:rsidRPr="00B9461C" w:rsidRDefault="003C7DC2" w:rsidP="00D40821">
      <w:pPr>
        <w:pStyle w:val="ae"/>
        <w:numPr>
          <w:ilvl w:val="0"/>
          <w:numId w:val="4"/>
        </w:numPr>
        <w:ind w:left="1202" w:hanging="482"/>
        <w:outlineLvl w:val="1"/>
        <w:rPr>
          <w:color w:val="000000" w:themeColor="text1"/>
          <w:sz w:val="28"/>
          <w:szCs w:val="28"/>
        </w:rPr>
      </w:pPr>
      <w:bookmarkStart w:id="11" w:name="_Toc493585422"/>
      <w:r w:rsidRPr="00B9461C">
        <w:rPr>
          <w:rFonts w:hint="eastAsia"/>
          <w:color w:val="000000" w:themeColor="text1"/>
          <w:sz w:val="28"/>
          <w:szCs w:val="28"/>
        </w:rPr>
        <w:t>評選</w:t>
      </w:r>
      <w:r w:rsidR="00D76F85" w:rsidRPr="00B9461C">
        <w:rPr>
          <w:rFonts w:hint="eastAsia"/>
          <w:color w:val="000000" w:themeColor="text1"/>
          <w:sz w:val="28"/>
          <w:szCs w:val="28"/>
        </w:rPr>
        <w:t>作業</w:t>
      </w:r>
      <w:r w:rsidR="00682418" w:rsidRPr="00B9461C">
        <w:rPr>
          <w:rFonts w:hint="eastAsia"/>
          <w:color w:val="000000" w:themeColor="text1"/>
          <w:sz w:val="28"/>
          <w:szCs w:val="28"/>
        </w:rPr>
        <w:t>程序</w:t>
      </w:r>
      <w:bookmarkEnd w:id="11"/>
    </w:p>
    <w:p w:rsidR="00911330" w:rsidRPr="00B9461C" w:rsidRDefault="00181FDA" w:rsidP="00B43FBF">
      <w:pPr>
        <w:pStyle w:val="ae"/>
        <w:numPr>
          <w:ilvl w:val="0"/>
          <w:numId w:val="18"/>
        </w:numPr>
        <w:ind w:left="2127" w:hanging="709"/>
        <w:rPr>
          <w:color w:val="000000" w:themeColor="text1"/>
          <w:sz w:val="28"/>
          <w:szCs w:val="28"/>
        </w:rPr>
      </w:pPr>
      <w:r w:rsidRPr="00B9461C">
        <w:rPr>
          <w:rFonts w:hint="eastAsia"/>
          <w:color w:val="000000" w:themeColor="text1"/>
          <w:sz w:val="28"/>
          <w:szCs w:val="28"/>
          <w:lang w:val="en-US"/>
        </w:rPr>
        <w:t>投標廠商投標</w:t>
      </w:r>
      <w:r w:rsidRPr="00B9461C">
        <w:rPr>
          <w:color w:val="000000" w:themeColor="text1"/>
          <w:sz w:val="28"/>
          <w:szCs w:val="28"/>
          <w:lang w:val="en-US"/>
        </w:rPr>
        <w:t>文件(含</w:t>
      </w:r>
      <w:r w:rsidR="00CC5590" w:rsidRPr="00B9461C">
        <w:rPr>
          <w:rFonts w:hint="eastAsia"/>
          <w:color w:val="000000" w:themeColor="text1"/>
          <w:sz w:val="28"/>
          <w:szCs w:val="28"/>
          <w:lang w:val="en-US"/>
        </w:rPr>
        <w:t>資格、規格文件</w:t>
      </w:r>
      <w:r w:rsidRPr="00B9461C">
        <w:rPr>
          <w:color w:val="000000" w:themeColor="text1"/>
          <w:sz w:val="28"/>
          <w:szCs w:val="28"/>
          <w:lang w:val="en-US"/>
        </w:rPr>
        <w:t>)</w:t>
      </w:r>
      <w:r w:rsidR="00D01B89" w:rsidRPr="00B9461C">
        <w:rPr>
          <w:rFonts w:hint="eastAsia"/>
          <w:color w:val="000000" w:themeColor="text1"/>
          <w:sz w:val="28"/>
          <w:szCs w:val="28"/>
          <w:lang w:val="en-US"/>
        </w:rPr>
        <w:t>經</w:t>
      </w:r>
      <w:r w:rsidR="00CC5590" w:rsidRPr="00B9461C">
        <w:rPr>
          <w:rFonts w:hint="eastAsia"/>
          <w:color w:val="000000" w:themeColor="text1"/>
          <w:sz w:val="28"/>
          <w:szCs w:val="28"/>
          <w:lang w:val="en-US"/>
        </w:rPr>
        <w:t>審查</w:t>
      </w:r>
      <w:r w:rsidR="00D01B89" w:rsidRPr="00B9461C">
        <w:rPr>
          <w:rFonts w:hint="eastAsia"/>
          <w:color w:val="000000" w:themeColor="text1"/>
          <w:sz w:val="28"/>
          <w:szCs w:val="28"/>
          <w:lang w:val="en-US"/>
        </w:rPr>
        <w:t>合於</w:t>
      </w:r>
      <w:r w:rsidR="00D01B89" w:rsidRPr="00B9461C">
        <w:rPr>
          <w:color w:val="000000" w:themeColor="text1"/>
          <w:sz w:val="28"/>
          <w:szCs w:val="28"/>
          <w:lang w:val="en-US"/>
        </w:rPr>
        <w:t>招</w:t>
      </w:r>
      <w:r w:rsidR="00D01B89" w:rsidRPr="00B9461C">
        <w:rPr>
          <w:rFonts w:hint="eastAsia"/>
          <w:color w:val="000000" w:themeColor="text1"/>
          <w:sz w:val="28"/>
          <w:szCs w:val="28"/>
          <w:lang w:val="en-US"/>
        </w:rPr>
        <w:t>標</w:t>
      </w:r>
      <w:r w:rsidR="00D01B89" w:rsidRPr="00B9461C">
        <w:rPr>
          <w:color w:val="000000" w:themeColor="text1"/>
          <w:sz w:val="28"/>
          <w:szCs w:val="28"/>
          <w:lang w:val="en-US"/>
        </w:rPr>
        <w:t>文件規定者</w:t>
      </w:r>
      <w:r w:rsidR="009777F5" w:rsidRPr="00B9461C">
        <w:rPr>
          <w:rFonts w:hint="eastAsia"/>
          <w:color w:val="000000" w:themeColor="text1"/>
          <w:sz w:val="28"/>
          <w:szCs w:val="28"/>
          <w:lang w:val="en-US"/>
        </w:rPr>
        <w:t>且</w:t>
      </w:r>
      <w:r w:rsidR="00DC4E05" w:rsidRPr="00B9461C">
        <w:rPr>
          <w:rFonts w:hint="eastAsia"/>
          <w:color w:val="000000" w:themeColor="text1"/>
          <w:sz w:val="28"/>
          <w:szCs w:val="28"/>
          <w:lang w:val="en-US"/>
        </w:rPr>
        <w:t>報</w:t>
      </w:r>
      <w:r w:rsidR="00DC4E05" w:rsidRPr="00B9461C">
        <w:rPr>
          <w:color w:val="000000" w:themeColor="text1"/>
          <w:sz w:val="28"/>
          <w:szCs w:val="28"/>
          <w:lang w:val="en-US"/>
        </w:rPr>
        <w:t>價</w:t>
      </w:r>
      <w:r w:rsidR="009777F5" w:rsidRPr="00B9461C">
        <w:rPr>
          <w:rFonts w:hint="eastAsia"/>
          <w:color w:val="000000" w:themeColor="text1"/>
          <w:sz w:val="28"/>
          <w:szCs w:val="28"/>
          <w:lang w:val="en-US"/>
        </w:rPr>
        <w:t>未超過本案預算金額者</w:t>
      </w:r>
      <w:r w:rsidR="009777F5" w:rsidRPr="00B9461C">
        <w:rPr>
          <w:color w:val="000000" w:themeColor="text1"/>
          <w:sz w:val="28"/>
          <w:szCs w:val="28"/>
          <w:lang w:val="en-US"/>
        </w:rPr>
        <w:t>，始得為</w:t>
      </w:r>
      <w:r w:rsidR="009777F5" w:rsidRPr="00B9461C">
        <w:rPr>
          <w:rFonts w:hint="eastAsia"/>
          <w:color w:val="000000" w:themeColor="text1"/>
          <w:sz w:val="28"/>
          <w:szCs w:val="28"/>
          <w:lang w:val="en-US"/>
        </w:rPr>
        <w:t>評</w:t>
      </w:r>
      <w:r w:rsidR="00D01B89" w:rsidRPr="00B9461C">
        <w:rPr>
          <w:rFonts w:hint="eastAsia"/>
          <w:color w:val="000000" w:themeColor="text1"/>
          <w:sz w:val="28"/>
          <w:szCs w:val="28"/>
          <w:lang w:val="en-US"/>
        </w:rPr>
        <w:t>選</w:t>
      </w:r>
      <w:r w:rsidR="00D01B89" w:rsidRPr="00B9461C">
        <w:rPr>
          <w:color w:val="000000" w:themeColor="text1"/>
          <w:sz w:val="28"/>
          <w:szCs w:val="28"/>
          <w:lang w:val="en-US"/>
        </w:rPr>
        <w:t>對象</w:t>
      </w:r>
      <w:r w:rsidR="00CC5590" w:rsidRPr="00B9461C">
        <w:rPr>
          <w:rFonts w:hint="eastAsia"/>
          <w:color w:val="000000" w:themeColor="text1"/>
          <w:sz w:val="28"/>
          <w:szCs w:val="28"/>
          <w:lang w:val="en-US"/>
        </w:rPr>
        <w:t>（以下簡稱受評廠商），</w:t>
      </w:r>
      <w:r w:rsidR="00C860DD" w:rsidRPr="00B9461C">
        <w:rPr>
          <w:rFonts w:hint="eastAsia"/>
          <w:color w:val="000000" w:themeColor="text1"/>
          <w:sz w:val="28"/>
          <w:szCs w:val="28"/>
          <w:lang w:val="en-US"/>
        </w:rPr>
        <w:t>臺鐵局</w:t>
      </w:r>
      <w:r w:rsidR="00CC5590" w:rsidRPr="00B9461C">
        <w:rPr>
          <w:rFonts w:hint="eastAsia"/>
          <w:color w:val="000000" w:themeColor="text1"/>
          <w:sz w:val="28"/>
          <w:szCs w:val="28"/>
          <w:lang w:val="en-US"/>
        </w:rPr>
        <w:t>將另函通知受評廠商參與評選之時間、地點並辦理簡報與詢答</w:t>
      </w:r>
      <w:r w:rsidR="00911330" w:rsidRPr="00B9461C">
        <w:rPr>
          <w:rFonts w:hint="eastAsia"/>
          <w:color w:val="000000" w:themeColor="text1"/>
          <w:sz w:val="28"/>
          <w:szCs w:val="28"/>
        </w:rPr>
        <w:t>。</w:t>
      </w:r>
    </w:p>
    <w:p w:rsidR="00CE2279" w:rsidRPr="00B9461C" w:rsidRDefault="00CC5590" w:rsidP="00EE0184">
      <w:pPr>
        <w:pStyle w:val="ae"/>
        <w:numPr>
          <w:ilvl w:val="0"/>
          <w:numId w:val="18"/>
        </w:numPr>
        <w:ind w:left="2127" w:hanging="709"/>
        <w:rPr>
          <w:color w:val="000000" w:themeColor="text1"/>
          <w:sz w:val="28"/>
          <w:szCs w:val="28"/>
        </w:rPr>
      </w:pPr>
      <w:r w:rsidRPr="00B9461C">
        <w:rPr>
          <w:rFonts w:hint="eastAsia"/>
          <w:color w:val="000000" w:themeColor="text1"/>
          <w:sz w:val="28"/>
          <w:szCs w:val="28"/>
          <w:lang w:val="en-US"/>
        </w:rPr>
        <w:t>受評廠商</w:t>
      </w:r>
      <w:r w:rsidR="008C398A" w:rsidRPr="00B9461C">
        <w:rPr>
          <w:rFonts w:hint="eastAsia"/>
          <w:color w:val="000000" w:themeColor="text1"/>
          <w:sz w:val="28"/>
          <w:szCs w:val="28"/>
        </w:rPr>
        <w:t>簡報之順序，依</w:t>
      </w:r>
      <w:r w:rsidR="003200D7" w:rsidRPr="00B9461C">
        <w:rPr>
          <w:rFonts w:hint="eastAsia"/>
          <w:color w:val="000000" w:themeColor="text1"/>
          <w:sz w:val="28"/>
          <w:szCs w:val="28"/>
        </w:rPr>
        <w:t>開</w:t>
      </w:r>
      <w:r w:rsidR="003200D7" w:rsidRPr="00B9461C">
        <w:rPr>
          <w:color w:val="000000" w:themeColor="text1"/>
          <w:sz w:val="28"/>
          <w:szCs w:val="28"/>
        </w:rPr>
        <w:t>標順序辦理</w:t>
      </w:r>
      <w:r w:rsidR="00D5484C" w:rsidRPr="00B9461C">
        <w:rPr>
          <w:rFonts w:hint="eastAsia"/>
          <w:color w:val="000000" w:themeColor="text1"/>
          <w:sz w:val="28"/>
          <w:szCs w:val="28"/>
        </w:rPr>
        <w:t>。</w:t>
      </w:r>
    </w:p>
    <w:p w:rsidR="00440A48" w:rsidRPr="00B9461C" w:rsidRDefault="0049049E" w:rsidP="00B43FBF">
      <w:pPr>
        <w:pStyle w:val="ae"/>
        <w:numPr>
          <w:ilvl w:val="0"/>
          <w:numId w:val="18"/>
        </w:numPr>
        <w:ind w:left="2127" w:hanging="709"/>
        <w:rPr>
          <w:color w:val="000000" w:themeColor="text1"/>
          <w:sz w:val="28"/>
          <w:szCs w:val="28"/>
        </w:rPr>
      </w:pPr>
      <w:r w:rsidRPr="00B9461C">
        <w:rPr>
          <w:color w:val="000000" w:themeColor="text1"/>
          <w:sz w:val="28"/>
          <w:szCs w:val="28"/>
          <w:lang w:val="en-US"/>
        </w:rPr>
        <w:t>受評廠商簡報</w:t>
      </w:r>
      <w:r w:rsidR="00675EE7" w:rsidRPr="00B9461C">
        <w:rPr>
          <w:rFonts w:hint="eastAsia"/>
          <w:color w:val="000000" w:themeColor="text1"/>
          <w:sz w:val="28"/>
          <w:szCs w:val="28"/>
          <w:lang w:val="en-US"/>
        </w:rPr>
        <w:t>與</w:t>
      </w:r>
      <w:r w:rsidRPr="00B9461C">
        <w:rPr>
          <w:color w:val="000000" w:themeColor="text1"/>
          <w:sz w:val="28"/>
          <w:szCs w:val="28"/>
          <w:lang w:val="en-US"/>
        </w:rPr>
        <w:t>答詢</w:t>
      </w:r>
    </w:p>
    <w:p w:rsidR="0049049E" w:rsidRPr="00B9461C" w:rsidRDefault="0049049E" w:rsidP="00B43FBF">
      <w:pPr>
        <w:pStyle w:val="ae"/>
        <w:numPr>
          <w:ilvl w:val="0"/>
          <w:numId w:val="13"/>
        </w:numPr>
        <w:rPr>
          <w:sz w:val="28"/>
          <w:szCs w:val="28"/>
        </w:rPr>
      </w:pPr>
      <w:r w:rsidRPr="00B9461C">
        <w:rPr>
          <w:sz w:val="28"/>
          <w:szCs w:val="28"/>
        </w:rPr>
        <w:t>受評廠商依</w:t>
      </w:r>
      <w:r w:rsidR="00C860DD" w:rsidRPr="00B9461C">
        <w:rPr>
          <w:sz w:val="28"/>
          <w:szCs w:val="28"/>
        </w:rPr>
        <w:t>臺鐵局</w:t>
      </w:r>
      <w:r w:rsidRPr="00B9461C">
        <w:rPr>
          <w:sz w:val="28"/>
          <w:szCs w:val="28"/>
        </w:rPr>
        <w:t>通知之簡報順序分別進場，</w:t>
      </w:r>
      <w:r w:rsidRPr="00B9461C">
        <w:rPr>
          <w:rFonts w:hint="eastAsia"/>
          <w:sz w:val="28"/>
          <w:szCs w:val="28"/>
          <w:lang w:val="en-US"/>
        </w:rPr>
        <w:t>就其「技術規格建議書」內容提出簡報及答詢；</w:t>
      </w:r>
      <w:r w:rsidR="00C860DD" w:rsidRPr="00B9461C">
        <w:rPr>
          <w:rFonts w:hint="eastAsia"/>
          <w:sz w:val="28"/>
          <w:szCs w:val="28"/>
          <w:lang w:val="en-US"/>
        </w:rPr>
        <w:t>臺鐵局</w:t>
      </w:r>
      <w:r w:rsidRPr="00B9461C">
        <w:rPr>
          <w:rFonts w:hint="eastAsia"/>
          <w:sz w:val="28"/>
          <w:szCs w:val="28"/>
          <w:lang w:val="en-US"/>
        </w:rPr>
        <w:t>得依投標文件上之聯絡電話及書面方式通知受評廠商出席，經通知或無法通知而未出席者，應由受評廠商自行負責。</w:t>
      </w:r>
    </w:p>
    <w:p w:rsidR="00C860DD" w:rsidRPr="00B9461C" w:rsidRDefault="00C860DD" w:rsidP="00B43FBF">
      <w:pPr>
        <w:pStyle w:val="ae"/>
        <w:numPr>
          <w:ilvl w:val="0"/>
          <w:numId w:val="13"/>
        </w:numPr>
        <w:rPr>
          <w:color w:val="000000" w:themeColor="text1"/>
          <w:sz w:val="28"/>
          <w:szCs w:val="28"/>
        </w:rPr>
      </w:pPr>
      <w:r w:rsidRPr="00B9461C">
        <w:rPr>
          <w:rFonts w:hint="eastAsia"/>
          <w:color w:val="000000" w:themeColor="text1"/>
          <w:sz w:val="28"/>
          <w:szCs w:val="28"/>
        </w:rPr>
        <w:t>簡報及答詢現場所需設備由</w:t>
      </w:r>
      <w:r w:rsidR="00E0688E" w:rsidRPr="00B9461C">
        <w:rPr>
          <w:sz w:val="28"/>
          <w:szCs w:val="28"/>
        </w:rPr>
        <w:t>受評</w:t>
      </w:r>
      <w:r w:rsidRPr="00B9461C">
        <w:rPr>
          <w:rFonts w:hint="eastAsia"/>
          <w:color w:val="000000" w:themeColor="text1"/>
          <w:sz w:val="28"/>
          <w:szCs w:val="28"/>
        </w:rPr>
        <w:t>廠商自理。簡報及答詢所需之硬體設備部分，</w:t>
      </w:r>
      <w:r w:rsidR="00D01B89" w:rsidRPr="00B9461C">
        <w:rPr>
          <w:rFonts w:hint="eastAsia"/>
          <w:sz w:val="28"/>
          <w:szCs w:val="28"/>
          <w:lang w:val="en-US"/>
        </w:rPr>
        <w:t>臺鐵局</w:t>
      </w:r>
      <w:r w:rsidR="00A9558B" w:rsidRPr="00B9461C">
        <w:rPr>
          <w:rFonts w:hint="eastAsia"/>
          <w:color w:val="000000" w:themeColor="text1"/>
          <w:sz w:val="28"/>
          <w:szCs w:val="28"/>
        </w:rPr>
        <w:t>於簡報會場僅提供投影螢幕及投影機供</w:t>
      </w:r>
      <w:r w:rsidR="00E0688E" w:rsidRPr="00B9461C">
        <w:rPr>
          <w:sz w:val="28"/>
          <w:szCs w:val="28"/>
        </w:rPr>
        <w:t>受評</w:t>
      </w:r>
      <w:r w:rsidR="00A9558B" w:rsidRPr="00B9461C">
        <w:rPr>
          <w:rFonts w:hint="eastAsia"/>
          <w:color w:val="000000" w:themeColor="text1"/>
          <w:sz w:val="28"/>
          <w:szCs w:val="28"/>
        </w:rPr>
        <w:t>廠商使用，但不保證該等設備器具與投標廠商設備相容，且絕對不會損壞，</w:t>
      </w:r>
      <w:r w:rsidR="00D01B89" w:rsidRPr="00B9461C">
        <w:rPr>
          <w:rFonts w:hint="eastAsia"/>
          <w:color w:val="000000" w:themeColor="text1"/>
          <w:sz w:val="28"/>
          <w:szCs w:val="28"/>
        </w:rPr>
        <w:t>其</w:t>
      </w:r>
      <w:r w:rsidR="00D01B89" w:rsidRPr="00B9461C">
        <w:rPr>
          <w:color w:val="000000" w:themeColor="text1"/>
          <w:sz w:val="28"/>
          <w:szCs w:val="28"/>
        </w:rPr>
        <w:t>餘</w:t>
      </w:r>
      <w:r w:rsidRPr="00B9461C">
        <w:rPr>
          <w:rFonts w:hint="eastAsia"/>
          <w:color w:val="000000" w:themeColor="text1"/>
          <w:sz w:val="28"/>
          <w:szCs w:val="28"/>
        </w:rPr>
        <w:t>所需器材請</w:t>
      </w:r>
      <w:r w:rsidR="00D01B89" w:rsidRPr="00B9461C">
        <w:rPr>
          <w:rFonts w:hint="eastAsia"/>
          <w:color w:val="000000" w:themeColor="text1"/>
          <w:sz w:val="28"/>
          <w:szCs w:val="28"/>
        </w:rPr>
        <w:t>受</w:t>
      </w:r>
      <w:r w:rsidR="00D01B89" w:rsidRPr="00B9461C">
        <w:rPr>
          <w:color w:val="000000" w:themeColor="text1"/>
          <w:sz w:val="28"/>
          <w:szCs w:val="28"/>
        </w:rPr>
        <w:t>評</w:t>
      </w:r>
      <w:r w:rsidR="00D01B89" w:rsidRPr="00B9461C">
        <w:rPr>
          <w:rFonts w:hint="eastAsia"/>
          <w:color w:val="000000" w:themeColor="text1"/>
          <w:sz w:val="28"/>
          <w:szCs w:val="28"/>
        </w:rPr>
        <w:t>廠</w:t>
      </w:r>
      <w:r w:rsidR="00D01B89" w:rsidRPr="00B9461C">
        <w:rPr>
          <w:color w:val="000000" w:themeColor="text1"/>
          <w:sz w:val="28"/>
          <w:szCs w:val="28"/>
        </w:rPr>
        <w:t>商</w:t>
      </w:r>
      <w:r w:rsidRPr="00B9461C">
        <w:rPr>
          <w:rFonts w:hint="eastAsia"/>
          <w:color w:val="000000" w:themeColor="text1"/>
          <w:sz w:val="28"/>
          <w:szCs w:val="28"/>
        </w:rPr>
        <w:t>自行備妥。</w:t>
      </w:r>
    </w:p>
    <w:p w:rsidR="00C860DD" w:rsidRPr="00B9461C" w:rsidRDefault="00036116" w:rsidP="00B43FBF">
      <w:pPr>
        <w:pStyle w:val="ae"/>
        <w:numPr>
          <w:ilvl w:val="0"/>
          <w:numId w:val="13"/>
        </w:numPr>
        <w:rPr>
          <w:color w:val="000000" w:themeColor="text1"/>
          <w:sz w:val="28"/>
          <w:szCs w:val="28"/>
        </w:rPr>
      </w:pPr>
      <w:r w:rsidRPr="00B9461C">
        <w:rPr>
          <w:rFonts w:hint="eastAsia"/>
          <w:color w:val="000000" w:themeColor="text1"/>
          <w:sz w:val="28"/>
          <w:szCs w:val="28"/>
          <w:lang w:val="en-US"/>
        </w:rPr>
        <w:t>受評</w:t>
      </w:r>
      <w:r w:rsidR="00C860DD" w:rsidRPr="00B9461C">
        <w:rPr>
          <w:rFonts w:hint="eastAsia"/>
          <w:color w:val="000000" w:themeColor="text1"/>
          <w:sz w:val="28"/>
          <w:szCs w:val="28"/>
          <w:lang w:val="en-US"/>
        </w:rPr>
        <w:t>廠商得於排定簡報及答詢時間前5分鐘到場等候準備簡報事宜，如無故遲到超過10分鐘，經臺鐵局3次唱名仍無法到現場簡報及答詢者，視為自動放棄簡報及答詢權利，該</w:t>
      </w:r>
      <w:r w:rsidR="00E0688E" w:rsidRPr="00B9461C">
        <w:rPr>
          <w:sz w:val="28"/>
          <w:szCs w:val="28"/>
        </w:rPr>
        <w:t>受評</w:t>
      </w:r>
      <w:r w:rsidR="00C860DD" w:rsidRPr="00B9461C">
        <w:rPr>
          <w:rFonts w:hint="eastAsia"/>
          <w:color w:val="000000" w:themeColor="text1"/>
          <w:sz w:val="28"/>
          <w:szCs w:val="28"/>
          <w:lang w:val="en-US"/>
        </w:rPr>
        <w:t>廠商之「簡報及答詢」項目以零分計</w:t>
      </w:r>
      <w:r w:rsidR="00C860DD" w:rsidRPr="00B9461C">
        <w:rPr>
          <w:rFonts w:hint="eastAsia"/>
          <w:color w:val="000000" w:themeColor="text1"/>
          <w:sz w:val="28"/>
          <w:szCs w:val="28"/>
          <w:lang w:val="en-US"/>
        </w:rPr>
        <w:lastRenderedPageBreak/>
        <w:t>算。</w:t>
      </w:r>
    </w:p>
    <w:p w:rsidR="00C860DD" w:rsidRPr="00B9461C" w:rsidRDefault="00A9558B" w:rsidP="00B43FBF">
      <w:pPr>
        <w:pStyle w:val="ae"/>
        <w:numPr>
          <w:ilvl w:val="0"/>
          <w:numId w:val="13"/>
        </w:numPr>
        <w:rPr>
          <w:color w:val="000000" w:themeColor="text1"/>
          <w:sz w:val="28"/>
          <w:szCs w:val="28"/>
        </w:rPr>
      </w:pPr>
      <w:r w:rsidRPr="00B9461C">
        <w:rPr>
          <w:rFonts w:hint="eastAsia"/>
          <w:color w:val="000000" w:themeColor="text1"/>
          <w:sz w:val="28"/>
          <w:szCs w:val="28"/>
          <w:lang w:val="en-US"/>
        </w:rPr>
        <w:t>受評廠商</w:t>
      </w:r>
      <w:r w:rsidR="00C860DD" w:rsidRPr="00B9461C">
        <w:rPr>
          <w:rFonts w:hint="eastAsia"/>
          <w:color w:val="000000" w:themeColor="text1"/>
          <w:sz w:val="28"/>
          <w:szCs w:val="28"/>
          <w:lang w:val="en-US"/>
        </w:rPr>
        <w:t>簡報及答詢</w:t>
      </w:r>
      <w:r w:rsidR="002848B2" w:rsidRPr="00B9461C">
        <w:rPr>
          <w:rFonts w:hint="eastAsia"/>
          <w:color w:val="000000" w:themeColor="text1"/>
          <w:sz w:val="28"/>
          <w:szCs w:val="28"/>
          <w:lang w:val="en-US"/>
        </w:rPr>
        <w:t>時</w:t>
      </w:r>
      <w:r w:rsidR="00C860DD" w:rsidRPr="00B9461C">
        <w:rPr>
          <w:rFonts w:hint="eastAsia"/>
          <w:color w:val="000000" w:themeColor="text1"/>
          <w:sz w:val="28"/>
          <w:szCs w:val="28"/>
          <w:lang w:val="en-US"/>
        </w:rPr>
        <w:t>人數最多7人（含翻譯），簡報人員需為本案專案經理或專案負責人，未派員</w:t>
      </w:r>
      <w:r w:rsidR="00BD044C" w:rsidRPr="00B9461C">
        <w:rPr>
          <w:rFonts w:hint="eastAsia"/>
          <w:color w:val="000000" w:themeColor="text1"/>
          <w:sz w:val="28"/>
          <w:szCs w:val="28"/>
          <w:lang w:val="en-US"/>
        </w:rPr>
        <w:t>或非本案專案經理或專案負責人</w:t>
      </w:r>
      <w:r w:rsidR="00C860DD" w:rsidRPr="00B9461C">
        <w:rPr>
          <w:rFonts w:hint="eastAsia"/>
          <w:color w:val="000000" w:themeColor="text1"/>
          <w:sz w:val="28"/>
          <w:szCs w:val="28"/>
          <w:lang w:val="en-US"/>
        </w:rPr>
        <w:t>簡報者</w:t>
      </w:r>
      <w:r w:rsidR="00CD3A37" w:rsidRPr="00B9461C">
        <w:rPr>
          <w:rFonts w:hint="eastAsia"/>
          <w:color w:val="000000" w:themeColor="text1"/>
          <w:sz w:val="28"/>
          <w:szCs w:val="28"/>
          <w:lang w:val="en-US"/>
        </w:rPr>
        <w:t>以零分計算</w:t>
      </w:r>
      <w:r w:rsidR="00C860DD" w:rsidRPr="00B9461C">
        <w:rPr>
          <w:rFonts w:hint="eastAsia"/>
          <w:color w:val="000000" w:themeColor="text1"/>
          <w:sz w:val="28"/>
          <w:szCs w:val="28"/>
          <w:lang w:val="en-US"/>
        </w:rPr>
        <w:t>。</w:t>
      </w:r>
    </w:p>
    <w:p w:rsidR="00C860DD" w:rsidRPr="00B9461C" w:rsidRDefault="00C860DD" w:rsidP="00B43FBF">
      <w:pPr>
        <w:pStyle w:val="ae"/>
        <w:numPr>
          <w:ilvl w:val="0"/>
          <w:numId w:val="13"/>
        </w:numPr>
        <w:rPr>
          <w:color w:val="000000" w:themeColor="text1"/>
          <w:sz w:val="28"/>
          <w:szCs w:val="28"/>
        </w:rPr>
      </w:pPr>
      <w:r w:rsidRPr="00B9461C">
        <w:rPr>
          <w:rFonts w:hint="eastAsia"/>
          <w:color w:val="000000" w:themeColor="text1"/>
          <w:sz w:val="28"/>
          <w:szCs w:val="28"/>
          <w:lang w:val="en-US"/>
        </w:rPr>
        <w:t>簡報時間</w:t>
      </w:r>
      <w:r w:rsidR="008707C3" w:rsidRPr="00B9461C">
        <w:rPr>
          <w:rFonts w:hint="eastAsia"/>
          <w:color w:val="000000" w:themeColor="text1"/>
          <w:sz w:val="28"/>
          <w:szCs w:val="28"/>
          <w:lang w:val="en-US"/>
        </w:rPr>
        <w:t>以</w:t>
      </w:r>
      <w:r w:rsidR="00373852" w:rsidRPr="00B9461C">
        <w:rPr>
          <w:rFonts w:hint="eastAsia"/>
          <w:color w:val="000000" w:themeColor="text1"/>
          <w:sz w:val="28"/>
          <w:szCs w:val="28"/>
          <w:lang w:val="en-US"/>
        </w:rPr>
        <w:t>20</w:t>
      </w:r>
      <w:r w:rsidRPr="00B9461C">
        <w:rPr>
          <w:rFonts w:hint="eastAsia"/>
          <w:color w:val="000000" w:themeColor="text1"/>
          <w:sz w:val="28"/>
          <w:szCs w:val="28"/>
          <w:lang w:val="en-US"/>
        </w:rPr>
        <w:t>分鐘</w:t>
      </w:r>
      <w:r w:rsidR="008707C3" w:rsidRPr="00B9461C">
        <w:rPr>
          <w:rFonts w:hint="eastAsia"/>
          <w:color w:val="000000" w:themeColor="text1"/>
          <w:sz w:val="28"/>
          <w:szCs w:val="28"/>
          <w:lang w:val="en-US"/>
        </w:rPr>
        <w:t>為限</w:t>
      </w:r>
      <w:r w:rsidRPr="00B9461C">
        <w:rPr>
          <w:rFonts w:hint="eastAsia"/>
          <w:color w:val="000000" w:themeColor="text1"/>
          <w:sz w:val="28"/>
          <w:szCs w:val="28"/>
          <w:lang w:val="en-US"/>
        </w:rPr>
        <w:t>，</w:t>
      </w:r>
      <w:r w:rsidR="008707C3" w:rsidRPr="00B9461C">
        <w:rPr>
          <w:rFonts w:hint="eastAsia"/>
          <w:color w:val="000000" w:themeColor="text1"/>
          <w:sz w:val="28"/>
          <w:szCs w:val="28"/>
          <w:lang w:val="en-US"/>
        </w:rPr>
        <w:t>答詢時間以</w:t>
      </w:r>
      <w:r w:rsidR="00BE2105" w:rsidRPr="00B9461C">
        <w:rPr>
          <w:rFonts w:hint="eastAsia"/>
          <w:color w:val="000000" w:themeColor="text1"/>
          <w:sz w:val="28"/>
          <w:szCs w:val="28"/>
          <w:lang w:val="en-US"/>
        </w:rPr>
        <w:t>20</w:t>
      </w:r>
      <w:r w:rsidR="008707C3" w:rsidRPr="00B9461C">
        <w:rPr>
          <w:rFonts w:hint="eastAsia"/>
          <w:color w:val="000000" w:themeColor="text1"/>
          <w:sz w:val="28"/>
          <w:szCs w:val="28"/>
          <w:lang w:val="en-US"/>
        </w:rPr>
        <w:t>分鐘</w:t>
      </w:r>
      <w:r w:rsidR="00BE2105" w:rsidRPr="00B9461C">
        <w:rPr>
          <w:rFonts w:hint="eastAsia"/>
          <w:color w:val="000000" w:themeColor="text1"/>
          <w:sz w:val="28"/>
          <w:szCs w:val="28"/>
          <w:lang w:val="en-US"/>
        </w:rPr>
        <w:t>(不含委員詢問時間)</w:t>
      </w:r>
      <w:r w:rsidR="008707C3" w:rsidRPr="00B9461C">
        <w:rPr>
          <w:rFonts w:hint="eastAsia"/>
          <w:color w:val="000000" w:themeColor="text1"/>
          <w:sz w:val="28"/>
          <w:szCs w:val="28"/>
          <w:lang w:val="en-US"/>
        </w:rPr>
        <w:t>為限，採統問統答(評選委員全部1次提問完畢後，受評廠商綜合回答所有提問)方式辦理。簡報及答詢時於倒數第</w:t>
      </w:r>
      <w:r w:rsidRPr="00B9461C">
        <w:rPr>
          <w:rFonts w:hint="eastAsia"/>
          <w:color w:val="000000" w:themeColor="text1"/>
          <w:sz w:val="28"/>
          <w:szCs w:val="28"/>
          <w:lang w:val="en-US"/>
        </w:rPr>
        <w:t>2</w:t>
      </w:r>
      <w:r w:rsidR="008707C3" w:rsidRPr="00B9461C">
        <w:rPr>
          <w:rFonts w:hint="eastAsia"/>
          <w:color w:val="000000" w:themeColor="text1"/>
          <w:sz w:val="28"/>
          <w:szCs w:val="28"/>
          <w:lang w:val="en-US"/>
        </w:rPr>
        <w:t>分鐘按鈴1聲</w:t>
      </w:r>
      <w:r w:rsidRPr="00B9461C">
        <w:rPr>
          <w:rFonts w:hint="eastAsia"/>
          <w:color w:val="000000" w:themeColor="text1"/>
          <w:sz w:val="28"/>
          <w:szCs w:val="28"/>
          <w:lang w:val="en-US"/>
        </w:rPr>
        <w:t>，</w:t>
      </w:r>
      <w:r w:rsidR="008707C3" w:rsidRPr="00B9461C">
        <w:rPr>
          <w:rFonts w:hint="eastAsia"/>
          <w:color w:val="000000" w:themeColor="text1"/>
          <w:sz w:val="28"/>
          <w:szCs w:val="28"/>
          <w:lang w:val="en-US"/>
        </w:rPr>
        <w:t>時間到時</w:t>
      </w:r>
      <w:r w:rsidRPr="00B9461C">
        <w:rPr>
          <w:rFonts w:hint="eastAsia"/>
          <w:color w:val="000000" w:themeColor="text1"/>
          <w:sz w:val="28"/>
          <w:szCs w:val="28"/>
          <w:lang w:val="en-US"/>
        </w:rPr>
        <w:t>按鈴</w:t>
      </w:r>
      <w:r w:rsidR="008707C3" w:rsidRPr="00B9461C">
        <w:rPr>
          <w:rFonts w:hint="eastAsia"/>
          <w:color w:val="000000" w:themeColor="text1"/>
          <w:sz w:val="28"/>
          <w:szCs w:val="28"/>
          <w:lang w:val="en-US"/>
        </w:rPr>
        <w:t>2聲，</w:t>
      </w:r>
      <w:r w:rsidR="00E0688E" w:rsidRPr="00B9461C">
        <w:rPr>
          <w:sz w:val="28"/>
          <w:szCs w:val="28"/>
        </w:rPr>
        <w:t>受評</w:t>
      </w:r>
      <w:r w:rsidR="008707C3" w:rsidRPr="00B9461C">
        <w:rPr>
          <w:rFonts w:hint="eastAsia"/>
          <w:color w:val="000000" w:themeColor="text1"/>
          <w:sz w:val="28"/>
          <w:szCs w:val="28"/>
          <w:lang w:val="en-US"/>
        </w:rPr>
        <w:t>廠商應立即停止簡報及答詢</w:t>
      </w:r>
      <w:r w:rsidRPr="00B9461C">
        <w:rPr>
          <w:rFonts w:hint="eastAsia"/>
          <w:color w:val="000000" w:themeColor="text1"/>
          <w:sz w:val="28"/>
          <w:szCs w:val="28"/>
          <w:lang w:val="en-US"/>
        </w:rPr>
        <w:t>。</w:t>
      </w:r>
    </w:p>
    <w:p w:rsidR="00675EE7" w:rsidRPr="00B9461C" w:rsidRDefault="00675EE7" w:rsidP="00B43FBF">
      <w:pPr>
        <w:pStyle w:val="ae"/>
        <w:numPr>
          <w:ilvl w:val="0"/>
          <w:numId w:val="13"/>
        </w:numPr>
        <w:rPr>
          <w:color w:val="000000" w:themeColor="text1"/>
          <w:sz w:val="28"/>
          <w:szCs w:val="28"/>
        </w:rPr>
      </w:pPr>
      <w:r w:rsidRPr="00B9461C">
        <w:rPr>
          <w:rFonts w:hint="eastAsia"/>
          <w:color w:val="000000" w:themeColor="text1"/>
          <w:sz w:val="28"/>
          <w:szCs w:val="28"/>
          <w:lang w:val="en-US"/>
        </w:rPr>
        <w:t>受評廠商簡報及答詢時，其他受評廠商不得在場，受評廠商簡報及答詢完畢後即應離席，評選委員會討論及決議時所有受評廠商一律退席。</w:t>
      </w:r>
    </w:p>
    <w:p w:rsidR="00675EE7" w:rsidRPr="00B9461C" w:rsidRDefault="00675EE7" w:rsidP="00B43FBF">
      <w:pPr>
        <w:pStyle w:val="ae"/>
        <w:numPr>
          <w:ilvl w:val="0"/>
          <w:numId w:val="13"/>
        </w:numPr>
        <w:rPr>
          <w:color w:val="000000" w:themeColor="text1"/>
          <w:sz w:val="28"/>
          <w:szCs w:val="28"/>
        </w:rPr>
      </w:pPr>
      <w:r w:rsidRPr="00B9461C">
        <w:rPr>
          <w:rFonts w:hint="eastAsia"/>
          <w:color w:val="000000" w:themeColor="text1"/>
          <w:sz w:val="28"/>
          <w:szCs w:val="28"/>
          <w:lang w:val="en-US"/>
        </w:rPr>
        <w:t>評選委員於評選中得就受評廠商之</w:t>
      </w:r>
      <w:r w:rsidR="0087086A" w:rsidRPr="00B9461C">
        <w:rPr>
          <w:rFonts w:hint="eastAsia"/>
          <w:color w:val="000000" w:themeColor="text1"/>
          <w:sz w:val="28"/>
          <w:szCs w:val="28"/>
        </w:rPr>
        <w:t>「技術規格建議書」</w:t>
      </w:r>
      <w:r w:rsidRPr="00B9461C">
        <w:rPr>
          <w:rFonts w:hint="eastAsia"/>
          <w:color w:val="000000" w:themeColor="text1"/>
          <w:sz w:val="28"/>
          <w:szCs w:val="28"/>
          <w:lang w:val="en-US"/>
        </w:rPr>
        <w:t>所提書面資料及簡報有關內容提出詢問，受評廠商列席人員僅得就該詢問事項發言。</w:t>
      </w:r>
    </w:p>
    <w:p w:rsidR="00833FAD" w:rsidRPr="00B9461C" w:rsidRDefault="00833FAD" w:rsidP="00833FAD">
      <w:pPr>
        <w:pStyle w:val="ae"/>
        <w:numPr>
          <w:ilvl w:val="0"/>
          <w:numId w:val="13"/>
        </w:numPr>
        <w:kinsoku w:val="0"/>
        <w:overflowPunct w:val="0"/>
        <w:autoSpaceDE w:val="0"/>
        <w:autoSpaceDN w:val="0"/>
        <w:spacing w:after="60" w:line="400" w:lineRule="exact"/>
        <w:rPr>
          <w:sz w:val="28"/>
          <w:szCs w:val="28"/>
          <w:lang w:eastAsia="ar-SA"/>
        </w:rPr>
      </w:pPr>
      <w:r w:rsidRPr="00B9461C">
        <w:rPr>
          <w:rFonts w:hint="eastAsia"/>
          <w:color w:val="000000" w:themeColor="text1"/>
          <w:sz w:val="28"/>
          <w:szCs w:val="28"/>
          <w:lang w:val="en-US"/>
        </w:rPr>
        <w:t>受評</w:t>
      </w:r>
      <w:r w:rsidRPr="00B9461C">
        <w:rPr>
          <w:rFonts w:hint="eastAsia"/>
          <w:sz w:val="28"/>
          <w:szCs w:val="28"/>
        </w:rPr>
        <w:t>廠商不得利用簡報更改投標文件內容，如另外提出變更或補充資料者，該資料不納入評選。</w:t>
      </w:r>
      <w:r w:rsidRPr="00B9461C">
        <w:rPr>
          <w:rFonts w:hint="eastAsia"/>
          <w:color w:val="000000" w:themeColor="text1"/>
          <w:sz w:val="28"/>
          <w:szCs w:val="28"/>
          <w:lang w:val="en-US"/>
        </w:rPr>
        <w:t>受評</w:t>
      </w:r>
      <w:r w:rsidRPr="00B9461C">
        <w:rPr>
          <w:rFonts w:hint="eastAsia"/>
          <w:sz w:val="28"/>
          <w:szCs w:val="28"/>
        </w:rPr>
        <w:t>廠商未出席簡報及現場詢答者，不影響其投標文件之有效性。</w:t>
      </w:r>
    </w:p>
    <w:p w:rsidR="00440A48" w:rsidRPr="00B9461C" w:rsidRDefault="00DF27B0" w:rsidP="00B43FBF">
      <w:pPr>
        <w:pStyle w:val="ae"/>
        <w:numPr>
          <w:ilvl w:val="0"/>
          <w:numId w:val="13"/>
        </w:numPr>
        <w:rPr>
          <w:color w:val="000000" w:themeColor="text1"/>
          <w:sz w:val="28"/>
          <w:szCs w:val="28"/>
        </w:rPr>
      </w:pPr>
      <w:r w:rsidRPr="00B9461C">
        <w:rPr>
          <w:rFonts w:hint="eastAsia"/>
          <w:color w:val="000000" w:themeColor="text1"/>
          <w:sz w:val="28"/>
          <w:szCs w:val="28"/>
          <w:lang w:val="en-US"/>
        </w:rPr>
        <w:t>本案不採行協商措施。</w:t>
      </w:r>
    </w:p>
    <w:p w:rsidR="00440A48" w:rsidRPr="00B9461C" w:rsidRDefault="00EE0184" w:rsidP="00BA3D37">
      <w:pPr>
        <w:pStyle w:val="ae"/>
        <w:numPr>
          <w:ilvl w:val="0"/>
          <w:numId w:val="18"/>
        </w:numPr>
        <w:ind w:left="2127" w:hanging="709"/>
        <w:rPr>
          <w:color w:val="000000" w:themeColor="text1"/>
          <w:sz w:val="28"/>
          <w:szCs w:val="28"/>
        </w:rPr>
      </w:pPr>
      <w:r w:rsidRPr="00B9461C">
        <w:rPr>
          <w:rFonts w:hint="eastAsia"/>
          <w:color w:val="000000" w:themeColor="text1"/>
          <w:sz w:val="28"/>
          <w:szCs w:val="28"/>
        </w:rPr>
        <w:t>評選結果應簽報臺鐵局首長或其授權人員核定後，始成為最有利標廠商</w:t>
      </w:r>
      <w:r w:rsidR="00440A48" w:rsidRPr="00B9461C">
        <w:rPr>
          <w:rFonts w:hint="eastAsia"/>
          <w:color w:val="000000" w:themeColor="text1"/>
          <w:sz w:val="28"/>
          <w:szCs w:val="28"/>
        </w:rPr>
        <w:t>。</w:t>
      </w:r>
    </w:p>
    <w:p w:rsidR="0006199D" w:rsidRPr="00B9461C" w:rsidRDefault="0006199D" w:rsidP="00D40821">
      <w:pPr>
        <w:pStyle w:val="ae"/>
        <w:numPr>
          <w:ilvl w:val="0"/>
          <w:numId w:val="4"/>
        </w:numPr>
        <w:ind w:left="1417" w:hanging="697"/>
        <w:outlineLvl w:val="1"/>
        <w:rPr>
          <w:color w:val="000000" w:themeColor="text1"/>
          <w:sz w:val="28"/>
          <w:szCs w:val="28"/>
        </w:rPr>
      </w:pPr>
      <w:bookmarkStart w:id="12" w:name="_Toc493585423"/>
      <w:r w:rsidRPr="00B9461C">
        <w:rPr>
          <w:rFonts w:hint="eastAsia"/>
          <w:color w:val="000000" w:themeColor="text1"/>
          <w:sz w:val="28"/>
          <w:szCs w:val="28"/>
        </w:rPr>
        <w:t>評選標準</w:t>
      </w:r>
      <w:bookmarkEnd w:id="12"/>
    </w:p>
    <w:p w:rsidR="0006199D" w:rsidRPr="00B9461C" w:rsidRDefault="00C74274" w:rsidP="00B43FBF">
      <w:pPr>
        <w:pStyle w:val="ae"/>
        <w:numPr>
          <w:ilvl w:val="0"/>
          <w:numId w:val="14"/>
        </w:numPr>
        <w:ind w:left="2127" w:hanging="709"/>
        <w:rPr>
          <w:color w:val="000000" w:themeColor="text1"/>
          <w:sz w:val="28"/>
          <w:szCs w:val="28"/>
        </w:rPr>
      </w:pPr>
      <w:r w:rsidRPr="00B9461C">
        <w:rPr>
          <w:rFonts w:hint="eastAsia"/>
          <w:color w:val="000000" w:themeColor="text1"/>
          <w:sz w:val="28"/>
          <w:szCs w:val="28"/>
        </w:rPr>
        <w:t>本案之評選</w:t>
      </w:r>
      <w:r w:rsidR="0006199D" w:rsidRPr="00B9461C">
        <w:rPr>
          <w:rFonts w:hint="eastAsia"/>
          <w:color w:val="000000" w:themeColor="text1"/>
          <w:sz w:val="28"/>
          <w:szCs w:val="28"/>
        </w:rPr>
        <w:t>標準依投標廠商提供之</w:t>
      </w:r>
      <w:r w:rsidR="00E0688E" w:rsidRPr="00B9461C">
        <w:rPr>
          <w:rFonts w:hint="eastAsia"/>
          <w:color w:val="000000" w:themeColor="text1"/>
          <w:sz w:val="28"/>
          <w:szCs w:val="28"/>
        </w:rPr>
        <w:t>「</w:t>
      </w:r>
      <w:r w:rsidR="0006199D" w:rsidRPr="00B9461C">
        <w:rPr>
          <w:rFonts w:hint="eastAsia"/>
          <w:color w:val="000000" w:themeColor="text1"/>
          <w:sz w:val="28"/>
          <w:szCs w:val="28"/>
        </w:rPr>
        <w:t>技術規格建議書</w:t>
      </w:r>
      <w:r w:rsidR="00E0688E" w:rsidRPr="00B9461C">
        <w:rPr>
          <w:rFonts w:hint="eastAsia"/>
          <w:color w:val="000000" w:themeColor="text1"/>
          <w:sz w:val="28"/>
          <w:szCs w:val="28"/>
        </w:rPr>
        <w:t>」</w:t>
      </w:r>
      <w:r w:rsidR="0006199D" w:rsidRPr="00B9461C">
        <w:rPr>
          <w:rFonts w:hint="eastAsia"/>
          <w:color w:val="000000" w:themeColor="text1"/>
          <w:sz w:val="28"/>
          <w:szCs w:val="28"/>
        </w:rPr>
        <w:t>，</w:t>
      </w:r>
      <w:r w:rsidRPr="00B9461C">
        <w:rPr>
          <w:rFonts w:hint="eastAsia"/>
          <w:color w:val="000000" w:themeColor="text1"/>
          <w:sz w:val="28"/>
          <w:szCs w:val="28"/>
        </w:rPr>
        <w:t>針對各評選</w:t>
      </w:r>
      <w:r w:rsidR="0006199D" w:rsidRPr="00B9461C">
        <w:rPr>
          <w:rFonts w:hint="eastAsia"/>
          <w:color w:val="000000" w:themeColor="text1"/>
          <w:sz w:val="28"/>
          <w:szCs w:val="28"/>
        </w:rPr>
        <w:t>項目進行優劣評比，以決定投標廠商可獲得之分數。</w:t>
      </w:r>
    </w:p>
    <w:p w:rsidR="008C026A" w:rsidRPr="00B9461C" w:rsidRDefault="00BD0922" w:rsidP="00BD0922">
      <w:pPr>
        <w:pStyle w:val="ae"/>
        <w:numPr>
          <w:ilvl w:val="0"/>
          <w:numId w:val="14"/>
        </w:numPr>
        <w:ind w:left="2127" w:hanging="709"/>
        <w:rPr>
          <w:color w:val="000000" w:themeColor="text1"/>
          <w:sz w:val="28"/>
          <w:szCs w:val="28"/>
        </w:rPr>
      </w:pPr>
      <w:r w:rsidRPr="00B9461C">
        <w:rPr>
          <w:rFonts w:hint="eastAsia"/>
          <w:color w:val="000000" w:themeColor="text1"/>
          <w:sz w:val="28"/>
          <w:szCs w:val="28"/>
        </w:rPr>
        <w:t>本案評選項目、評選內容及配分如下表:</w:t>
      </w:r>
    </w:p>
    <w:p w:rsidR="002F5CF6" w:rsidRPr="00B9461C" w:rsidRDefault="002F5CF6">
      <w:pPr>
        <w:widowControl/>
        <w:rPr>
          <w:color w:val="000000" w:themeColor="text1"/>
          <w:sz w:val="28"/>
          <w:szCs w:val="28"/>
        </w:rPr>
      </w:pPr>
      <w:r w:rsidRPr="00B9461C">
        <w:rPr>
          <w:color w:val="000000" w:themeColor="text1"/>
          <w:sz w:val="28"/>
          <w:szCs w:val="28"/>
        </w:rPr>
        <w:br w:type="page"/>
      </w:r>
    </w:p>
    <w:p w:rsidR="00EF5AAD" w:rsidRPr="00B9461C" w:rsidRDefault="00EF5AAD">
      <w:pPr>
        <w:widowControl/>
        <w:rPr>
          <w:color w:val="000000" w:themeColor="text1"/>
          <w:sz w:val="28"/>
          <w:szCs w:val="28"/>
        </w:rPr>
      </w:pPr>
    </w:p>
    <w:tbl>
      <w:tblPr>
        <w:tblW w:w="10708" w:type="dxa"/>
        <w:tblInd w:w="-5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7513"/>
        <w:gridCol w:w="643"/>
      </w:tblGrid>
      <w:tr w:rsidR="008A2D2E" w:rsidRPr="00B9461C" w:rsidTr="005914F6">
        <w:trPr>
          <w:trHeight w:val="425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000000" w:fill="E6E6E6"/>
            <w:vAlign w:val="center"/>
            <w:hideMark/>
          </w:tcPr>
          <w:p w:rsidR="00EF5AAD" w:rsidRPr="00B9461C" w:rsidRDefault="0017601F" w:rsidP="00EF5A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評選項目</w:t>
            </w:r>
          </w:p>
        </w:tc>
        <w:tc>
          <w:tcPr>
            <w:tcW w:w="7513" w:type="dxa"/>
            <w:tcBorders>
              <w:top w:val="single" w:sz="12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000000" w:fill="E6E6E6"/>
            <w:vAlign w:val="center"/>
            <w:hideMark/>
          </w:tcPr>
          <w:p w:rsidR="00EF5AAD" w:rsidRPr="00B9461C" w:rsidRDefault="00176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評選</w:t>
            </w:r>
            <w:r w:rsidR="00DC4E05" w:rsidRPr="00B946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內</w:t>
            </w:r>
            <w:r w:rsidR="00DC4E05" w:rsidRPr="00B9461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容</w:t>
            </w:r>
          </w:p>
        </w:tc>
        <w:tc>
          <w:tcPr>
            <w:tcW w:w="64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6E6E6"/>
            <w:vAlign w:val="center"/>
            <w:hideMark/>
          </w:tcPr>
          <w:p w:rsidR="00EF5AAD" w:rsidRPr="00B9461C" w:rsidRDefault="00EF5AAD" w:rsidP="00EF5A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配分</w:t>
            </w:r>
          </w:p>
        </w:tc>
      </w:tr>
      <w:tr w:rsidR="00EE0184" w:rsidRPr="00B9461C" w:rsidTr="00EE0184">
        <w:trPr>
          <w:trHeight w:val="4430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EE0184" w:rsidRPr="00B9461C" w:rsidRDefault="00EE0184" w:rsidP="00B43FBF">
            <w:pPr>
              <w:pStyle w:val="ae"/>
              <w:widowControl/>
              <w:numPr>
                <w:ilvl w:val="0"/>
                <w:numId w:val="21"/>
              </w:numPr>
              <w:ind w:left="413" w:hanging="413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B9461C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廠商實績與能力</w:t>
            </w:r>
          </w:p>
        </w:tc>
        <w:tc>
          <w:tcPr>
            <w:tcW w:w="7513" w:type="dxa"/>
            <w:tcBorders>
              <w:top w:val="nil"/>
              <w:left w:val="nil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EE0184" w:rsidRPr="00B9461C" w:rsidRDefault="00EE0184" w:rsidP="00EF5AAD">
            <w:pPr>
              <w:widowControl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B9461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廠商履約實績：</w:t>
            </w:r>
          </w:p>
          <w:p w:rsidR="00EE0184" w:rsidRPr="00B9461C" w:rsidRDefault="00EE0184" w:rsidP="00EF5A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1-1 投標廠商實績</w:t>
            </w:r>
          </w:p>
          <w:p w:rsidR="00EE0184" w:rsidRPr="00B9461C" w:rsidRDefault="00EE0184" w:rsidP="00EF5A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1-2 本案預定車輛製造工廠實績</w:t>
            </w:r>
          </w:p>
          <w:p w:rsidR="00EE0184" w:rsidRPr="00B9461C" w:rsidRDefault="00EE0184" w:rsidP="00EF5A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9461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-3 本案各主要設備製造商名單、設備生產地及</w:t>
            </w:r>
            <w:r w:rsidR="004A7B80" w:rsidRPr="00B946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履</w:t>
            </w:r>
            <w:r w:rsidR="004A7B80" w:rsidRPr="00B9461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約</w:t>
            </w: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實績。</w:t>
            </w:r>
          </w:p>
          <w:p w:rsidR="00EE0184" w:rsidRPr="00B9461C" w:rsidRDefault="00EE0184" w:rsidP="00EF5AAD">
            <w:pPr>
              <w:widowControl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B9461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財務狀況：</w:t>
            </w:r>
          </w:p>
          <w:p w:rsidR="00EE0184" w:rsidRPr="00B9461C" w:rsidRDefault="00EE0184" w:rsidP="00EF5A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1-4 財務資訊</w:t>
            </w:r>
          </w:p>
          <w:p w:rsidR="00EE0184" w:rsidRPr="00B9461C" w:rsidRDefault="00EE0184" w:rsidP="00EF5A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1-5 財務比率</w:t>
            </w:r>
          </w:p>
          <w:p w:rsidR="00EE0184" w:rsidRPr="00B9461C" w:rsidRDefault="00EE0184" w:rsidP="00EF5AAD">
            <w:pPr>
              <w:widowControl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B9461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計畫管理與執行能力：</w:t>
            </w:r>
          </w:p>
          <w:p w:rsidR="00EE0184" w:rsidRPr="00B9461C" w:rsidRDefault="00EE0184" w:rsidP="00EF5A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1-6 本案人力組識計畫</w:t>
            </w:r>
          </w:p>
          <w:p w:rsidR="00EE0184" w:rsidRPr="00B9461C" w:rsidRDefault="00EE0184" w:rsidP="00EF5AAD">
            <w:pP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1-7 本案交車計畫時程表</w:t>
            </w:r>
          </w:p>
        </w:tc>
        <w:tc>
          <w:tcPr>
            <w:tcW w:w="643" w:type="dxa"/>
            <w:tcBorders>
              <w:top w:val="single" w:sz="8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E0184" w:rsidRPr="00B9461C" w:rsidRDefault="00EE0184" w:rsidP="0017601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28"/>
              </w:rPr>
            </w:pPr>
            <w:r w:rsidRPr="00B9461C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15</w:t>
            </w:r>
          </w:p>
        </w:tc>
      </w:tr>
      <w:tr w:rsidR="00EE0184" w:rsidRPr="00B9461C" w:rsidTr="00EE0184">
        <w:trPr>
          <w:trHeight w:val="1760"/>
        </w:trPr>
        <w:tc>
          <w:tcPr>
            <w:tcW w:w="2552" w:type="dxa"/>
            <w:tcBorders>
              <w:top w:val="single" w:sz="8" w:space="0" w:color="000000"/>
              <w:left w:val="single" w:sz="12" w:space="0" w:color="auto"/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:rsidR="00EE0184" w:rsidRPr="00B9461C" w:rsidRDefault="00EE0184" w:rsidP="00B43FBF">
            <w:pPr>
              <w:pStyle w:val="ae"/>
              <w:widowControl/>
              <w:numPr>
                <w:ilvl w:val="0"/>
                <w:numId w:val="21"/>
              </w:numPr>
              <w:ind w:left="413" w:hanging="413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  <w:r w:rsidRPr="00B9461C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車輛設計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EE0184" w:rsidRPr="00B9461C" w:rsidRDefault="00EE0184" w:rsidP="00EF5AA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2-1 採購技術規範索引對照表之正確性。</w:t>
            </w:r>
          </w:p>
          <w:p w:rsidR="00EE0184" w:rsidRPr="00B9461C" w:rsidRDefault="00EE0184" w:rsidP="00EF5AA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2-2車輛重要裝置設計說明。</w:t>
            </w:r>
          </w:p>
          <w:p w:rsidR="00EE0184" w:rsidRPr="00B9461C" w:rsidRDefault="00EE0184" w:rsidP="000367C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2-</w:t>
            </w:r>
            <w:r w:rsidR="00E0688E" w:rsidRPr="00B9461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能源消耗分析。</w:t>
            </w:r>
          </w:p>
          <w:p w:rsidR="00EE0184" w:rsidRPr="00B9461C" w:rsidRDefault="00EE0184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2-</w:t>
            </w:r>
            <w:r w:rsidR="00E0688E" w:rsidRPr="00B9461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</w:t>
            </w: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電聯車維修空間規劃與設計說明。</w:t>
            </w:r>
          </w:p>
        </w:tc>
        <w:tc>
          <w:tcPr>
            <w:tcW w:w="643" w:type="dxa"/>
            <w:tcBorders>
              <w:top w:val="single" w:sz="8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E0184" w:rsidRPr="00B9461C" w:rsidRDefault="00EE0184" w:rsidP="0017601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28"/>
              </w:rPr>
            </w:pPr>
            <w:r w:rsidRPr="00B9461C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30</w:t>
            </w:r>
          </w:p>
        </w:tc>
      </w:tr>
      <w:tr w:rsidR="00EE0184" w:rsidRPr="00B9461C" w:rsidTr="00EE0184">
        <w:trPr>
          <w:trHeight w:val="870"/>
        </w:trPr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E0184" w:rsidRPr="00B9461C" w:rsidRDefault="00EE0184" w:rsidP="00B43FBF">
            <w:pPr>
              <w:pStyle w:val="ae"/>
              <w:widowControl/>
              <w:numPr>
                <w:ilvl w:val="0"/>
                <w:numId w:val="21"/>
              </w:numPr>
              <w:ind w:left="413" w:hanging="413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  <w:r w:rsidRPr="00B9461C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品質及維運保養分析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EE0184" w:rsidRPr="00B9461C" w:rsidRDefault="00EE0184" w:rsidP="00EF5AA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3-1 可靠度、可用度及可維修度等分析說明。</w:t>
            </w:r>
          </w:p>
          <w:p w:rsidR="00EE0184" w:rsidRPr="00B9461C" w:rsidRDefault="00EE0184" w:rsidP="00EF5AAD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3-2 30年車輛維修成本分析。</w:t>
            </w:r>
          </w:p>
        </w:tc>
        <w:tc>
          <w:tcPr>
            <w:tcW w:w="64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E0184" w:rsidRPr="00B9461C" w:rsidRDefault="00EE0184" w:rsidP="00AA12C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28"/>
              </w:rPr>
            </w:pPr>
            <w:r w:rsidRPr="00B9461C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20</w:t>
            </w:r>
          </w:p>
        </w:tc>
      </w:tr>
      <w:tr w:rsidR="00EE0184" w:rsidRPr="00B9461C" w:rsidTr="00EE0184">
        <w:trPr>
          <w:trHeight w:val="870"/>
        </w:trPr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EE0184" w:rsidRPr="00B9461C" w:rsidRDefault="00EE0184" w:rsidP="00B43FBF">
            <w:pPr>
              <w:pStyle w:val="ae"/>
              <w:widowControl/>
              <w:numPr>
                <w:ilvl w:val="0"/>
                <w:numId w:val="21"/>
              </w:numPr>
              <w:ind w:left="413" w:hanging="413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  <w:r w:rsidRPr="00B9461C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承諾與回饋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EE0184" w:rsidRPr="00B9461C" w:rsidRDefault="00EE0184" w:rsidP="00EF5AA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4-1 優於招標文件之承諾</w:t>
            </w:r>
          </w:p>
          <w:p w:rsidR="00EE0184" w:rsidRPr="00B9461C" w:rsidRDefault="00EE0184" w:rsidP="00EF5AAD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4-2 廠商承諾額外給付機關之情形。</w:t>
            </w:r>
          </w:p>
        </w:tc>
        <w:tc>
          <w:tcPr>
            <w:tcW w:w="64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E0184" w:rsidRPr="00B9461C" w:rsidRDefault="00EE0184" w:rsidP="00AA12C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28"/>
              </w:rPr>
            </w:pPr>
            <w:r w:rsidRPr="00B9461C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10</w:t>
            </w:r>
          </w:p>
        </w:tc>
      </w:tr>
      <w:tr w:rsidR="00EE0184" w:rsidRPr="00B9461C" w:rsidTr="00EE0184">
        <w:trPr>
          <w:trHeight w:val="1325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EE0184" w:rsidRPr="00B9461C" w:rsidRDefault="00EE0184" w:rsidP="00B43FBF">
            <w:pPr>
              <w:pStyle w:val="ae"/>
              <w:widowControl/>
              <w:numPr>
                <w:ilvl w:val="0"/>
                <w:numId w:val="21"/>
              </w:numPr>
              <w:ind w:left="413" w:hanging="413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  <w:r w:rsidRPr="00B9461C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價格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EE0184" w:rsidRPr="00B9461C" w:rsidRDefault="00EE0184" w:rsidP="00EF5AA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5-1總標價及組</w:t>
            </w:r>
            <w:r w:rsidRPr="00B9461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成之</w:t>
            </w: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</w:t>
            </w:r>
            <w:r w:rsidRPr="00B9461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理性</w:t>
            </w: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分析。</w:t>
            </w:r>
          </w:p>
          <w:p w:rsidR="00EE0184" w:rsidRPr="00B9461C" w:rsidRDefault="00EE0184" w:rsidP="00EF5AA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5-2 儀器設備及特殊維修工具清單報價之成本分析。</w:t>
            </w:r>
          </w:p>
          <w:p w:rsidR="001C2BDD" w:rsidRPr="00B9461C" w:rsidRDefault="00EE0184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5-3 各級檢修備品數量、品項及報價之成本分析。</w:t>
            </w:r>
          </w:p>
        </w:tc>
        <w:tc>
          <w:tcPr>
            <w:tcW w:w="643" w:type="dxa"/>
            <w:tcBorders>
              <w:top w:val="single" w:sz="8" w:space="0" w:color="auto"/>
              <w:left w:val="dotted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EE0184" w:rsidRPr="00B9461C" w:rsidRDefault="00EE0184" w:rsidP="00AA12C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28"/>
              </w:rPr>
            </w:pPr>
            <w:r w:rsidRPr="00B9461C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20</w:t>
            </w:r>
          </w:p>
        </w:tc>
      </w:tr>
      <w:tr w:rsidR="004D1E11" w:rsidRPr="00B9461C" w:rsidTr="004D1E11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4D1E11" w:rsidRPr="00B9461C" w:rsidRDefault="004D1E11" w:rsidP="00B43FBF">
            <w:pPr>
              <w:pStyle w:val="ae"/>
              <w:widowControl/>
              <w:numPr>
                <w:ilvl w:val="0"/>
                <w:numId w:val="21"/>
              </w:numPr>
              <w:ind w:left="413" w:hanging="413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  <w:r w:rsidRPr="00B9461C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簡報及答詢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D1E11" w:rsidRPr="00B9461C" w:rsidRDefault="00E0688E" w:rsidP="00EF5AAD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9461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6-1</w:t>
            </w: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投標廠商簡報</w:t>
            </w:r>
          </w:p>
          <w:p w:rsidR="00E0688E" w:rsidRPr="00B9461C" w:rsidRDefault="00E0688E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9461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6-2</w:t>
            </w:r>
            <w:r w:rsidRPr="00B946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投標廠商答詢</w:t>
            </w:r>
          </w:p>
        </w:tc>
        <w:tc>
          <w:tcPr>
            <w:tcW w:w="643" w:type="dxa"/>
            <w:tcBorders>
              <w:top w:val="single" w:sz="8" w:space="0" w:color="auto"/>
              <w:left w:val="dotted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D1E11" w:rsidRPr="00B9461C" w:rsidRDefault="004D1E11" w:rsidP="00AA12C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28"/>
              </w:rPr>
            </w:pPr>
            <w:r w:rsidRPr="00B9461C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5</w:t>
            </w:r>
          </w:p>
        </w:tc>
      </w:tr>
    </w:tbl>
    <w:p w:rsidR="002F5CF6" w:rsidRPr="00B9461C" w:rsidRDefault="002F5CF6">
      <w:pPr>
        <w:widowControl/>
        <w:rPr>
          <w:rFonts w:ascii="標楷體" w:eastAsia="標楷體" w:hAnsi="標楷體" w:cs="標楷體"/>
          <w:color w:val="000000" w:themeColor="text1"/>
          <w:sz w:val="28"/>
          <w:szCs w:val="28"/>
          <w:lang w:val="en-GB"/>
        </w:rPr>
      </w:pPr>
    </w:p>
    <w:p w:rsidR="006944DB" w:rsidRPr="00B9461C" w:rsidRDefault="002F5CF6">
      <w:pPr>
        <w:widowControl/>
        <w:rPr>
          <w:rFonts w:ascii="標楷體" w:eastAsia="標楷體" w:hAnsi="標楷體" w:cs="標楷體"/>
          <w:color w:val="000000" w:themeColor="text1"/>
          <w:sz w:val="28"/>
          <w:szCs w:val="28"/>
          <w:lang w:val="en-GB"/>
        </w:rPr>
      </w:pPr>
      <w:r w:rsidRPr="00B9461C">
        <w:rPr>
          <w:rFonts w:ascii="標楷體" w:eastAsia="標楷體" w:hAnsi="標楷體" w:cs="標楷體"/>
          <w:color w:val="000000" w:themeColor="text1"/>
          <w:sz w:val="28"/>
          <w:szCs w:val="28"/>
          <w:lang w:val="en-GB"/>
        </w:rPr>
        <w:br w:type="page"/>
      </w:r>
    </w:p>
    <w:p w:rsidR="00281D6F" w:rsidRPr="00B9461C" w:rsidRDefault="00281D6F" w:rsidP="00D40821">
      <w:pPr>
        <w:pStyle w:val="ae"/>
        <w:numPr>
          <w:ilvl w:val="0"/>
          <w:numId w:val="4"/>
        </w:numPr>
        <w:ind w:left="1202" w:hanging="482"/>
        <w:outlineLvl w:val="1"/>
        <w:rPr>
          <w:color w:val="000000" w:themeColor="text1"/>
          <w:sz w:val="28"/>
          <w:szCs w:val="28"/>
        </w:rPr>
      </w:pPr>
      <w:bookmarkStart w:id="13" w:name="_Toc493585424"/>
      <w:r w:rsidRPr="00B9461C">
        <w:rPr>
          <w:rFonts w:hint="eastAsia"/>
          <w:color w:val="000000" w:themeColor="text1"/>
          <w:sz w:val="28"/>
          <w:szCs w:val="28"/>
        </w:rPr>
        <w:lastRenderedPageBreak/>
        <w:t>評</w:t>
      </w:r>
      <w:r w:rsidR="00B14FC2" w:rsidRPr="00B9461C">
        <w:rPr>
          <w:rFonts w:hint="eastAsia"/>
          <w:color w:val="000000" w:themeColor="text1"/>
          <w:sz w:val="28"/>
          <w:szCs w:val="28"/>
        </w:rPr>
        <w:t>定方式</w:t>
      </w:r>
      <w:bookmarkEnd w:id="13"/>
    </w:p>
    <w:p w:rsidR="004E4CF0" w:rsidRPr="00B9461C" w:rsidRDefault="00BA3D37" w:rsidP="008A3373">
      <w:pPr>
        <w:pStyle w:val="ae"/>
        <w:numPr>
          <w:ilvl w:val="0"/>
          <w:numId w:val="9"/>
        </w:numPr>
        <w:ind w:left="2127" w:hanging="709"/>
        <w:rPr>
          <w:color w:val="000000" w:themeColor="text1"/>
          <w:sz w:val="28"/>
          <w:szCs w:val="28"/>
        </w:rPr>
      </w:pPr>
      <w:r w:rsidRPr="00B9461C">
        <w:rPr>
          <w:color w:val="000000" w:themeColor="text1"/>
          <w:sz w:val="28"/>
          <w:szCs w:val="28"/>
          <w:lang w:val="en-US"/>
        </w:rPr>
        <w:t>採序位法</w:t>
      </w:r>
      <w:r w:rsidR="00DC4E05" w:rsidRPr="00B9461C">
        <w:rPr>
          <w:rFonts w:hint="eastAsia"/>
          <w:color w:val="000000" w:themeColor="text1"/>
          <w:sz w:val="28"/>
          <w:szCs w:val="28"/>
          <w:lang w:val="en-US"/>
        </w:rPr>
        <w:t>，</w:t>
      </w:r>
      <w:r w:rsidRPr="00B9461C">
        <w:rPr>
          <w:bCs/>
          <w:color w:val="000000" w:themeColor="text1"/>
          <w:sz w:val="28"/>
          <w:szCs w:val="28"/>
          <w:lang w:val="en-US"/>
        </w:rPr>
        <w:t>價格納入評選</w:t>
      </w:r>
      <w:r w:rsidR="004E4CF0" w:rsidRPr="00B9461C">
        <w:rPr>
          <w:rFonts w:hint="eastAsia"/>
          <w:color w:val="000000" w:themeColor="text1"/>
          <w:sz w:val="28"/>
          <w:szCs w:val="28"/>
          <w:lang w:val="en-US"/>
        </w:rPr>
        <w:t>。</w:t>
      </w:r>
    </w:p>
    <w:p w:rsidR="008A3373" w:rsidRPr="00B9461C" w:rsidRDefault="008A3373" w:rsidP="008A3373">
      <w:pPr>
        <w:pStyle w:val="ae"/>
        <w:numPr>
          <w:ilvl w:val="0"/>
          <w:numId w:val="9"/>
        </w:numPr>
        <w:ind w:left="2127" w:hanging="709"/>
        <w:rPr>
          <w:color w:val="000000" w:themeColor="text1"/>
          <w:sz w:val="28"/>
          <w:szCs w:val="28"/>
        </w:rPr>
      </w:pPr>
      <w:r w:rsidRPr="00B9461C">
        <w:rPr>
          <w:rFonts w:hint="eastAsia"/>
          <w:color w:val="000000" w:themeColor="text1"/>
          <w:sz w:val="28"/>
          <w:szCs w:val="28"/>
          <w:lang w:val="en-US"/>
        </w:rPr>
        <w:t>由工作小組提出初審意見，評選委員就初審意見、廠商資料、評選項目逐項討論後，由各評選委員辦理序位評比，就個別廠商各評選項目</w:t>
      </w:r>
      <w:r w:rsidR="00E0688E" w:rsidRPr="00B9461C">
        <w:rPr>
          <w:rFonts w:hint="eastAsia"/>
          <w:color w:val="000000" w:themeColor="text1"/>
          <w:sz w:val="28"/>
          <w:szCs w:val="28"/>
          <w:lang w:val="en-US"/>
        </w:rPr>
        <w:t>分</w:t>
      </w:r>
      <w:r w:rsidR="00E0688E" w:rsidRPr="00B9461C">
        <w:rPr>
          <w:color w:val="000000" w:themeColor="text1"/>
          <w:sz w:val="28"/>
          <w:szCs w:val="28"/>
          <w:lang w:val="en-US"/>
        </w:rPr>
        <w:t>別</w:t>
      </w:r>
      <w:r w:rsidRPr="00B9461C">
        <w:rPr>
          <w:rFonts w:hint="eastAsia"/>
          <w:color w:val="000000" w:themeColor="text1"/>
          <w:sz w:val="28"/>
          <w:szCs w:val="28"/>
          <w:lang w:val="en-US"/>
        </w:rPr>
        <w:t>評分後予以加總，並依加總分數高低轉換為序位。個別廠商之平均總評分（計算至小數點以下二位數，小數點以下第三位四捨五入），未達80分者不得列為決標對象。若所有廠商平均總評分均未達80分時，則最有利標從缺並廢標。</w:t>
      </w:r>
    </w:p>
    <w:p w:rsidR="008A3373" w:rsidRPr="00B9461C" w:rsidRDefault="008A3373" w:rsidP="008A3373">
      <w:pPr>
        <w:pStyle w:val="ae"/>
        <w:numPr>
          <w:ilvl w:val="0"/>
          <w:numId w:val="9"/>
        </w:numPr>
        <w:ind w:left="2127" w:hanging="709"/>
        <w:rPr>
          <w:color w:val="000000" w:themeColor="text1"/>
          <w:sz w:val="28"/>
          <w:szCs w:val="28"/>
        </w:rPr>
      </w:pPr>
      <w:r w:rsidRPr="00B9461C">
        <w:rPr>
          <w:rFonts w:hint="eastAsia"/>
          <w:color w:val="000000" w:themeColor="text1"/>
          <w:sz w:val="28"/>
          <w:szCs w:val="28"/>
          <w:lang w:val="en-US"/>
        </w:rPr>
        <w:t>評選委員於各評選項目之評分加總轉換為序位後，彙整合計各廠商之序位，平均總評分在80分</w:t>
      </w:r>
      <w:r w:rsidR="00E0688E" w:rsidRPr="00B9461C">
        <w:rPr>
          <w:color w:val="000000" w:themeColor="text1"/>
          <w:sz w:val="28"/>
          <w:szCs w:val="28"/>
          <w:lang w:val="en-US"/>
        </w:rPr>
        <w:t>(含)</w:t>
      </w:r>
      <w:r w:rsidRPr="00B9461C">
        <w:rPr>
          <w:rFonts w:hint="eastAsia"/>
          <w:color w:val="000000" w:themeColor="text1"/>
          <w:sz w:val="28"/>
          <w:szCs w:val="28"/>
          <w:lang w:val="en-US"/>
        </w:rPr>
        <w:t>以上之序位第一（序位合計值最低）廠商，且經出席評選委員過半數之決定者為最有利標，評選結果於簽報機關首長或其授權人員核定後方生效。</w:t>
      </w:r>
    </w:p>
    <w:p w:rsidR="008A3373" w:rsidRPr="00B9461C" w:rsidRDefault="008A3373" w:rsidP="008A3373">
      <w:pPr>
        <w:pStyle w:val="ae"/>
        <w:numPr>
          <w:ilvl w:val="0"/>
          <w:numId w:val="9"/>
        </w:numPr>
        <w:ind w:left="2127" w:hanging="709"/>
        <w:rPr>
          <w:color w:val="000000" w:themeColor="text1"/>
          <w:sz w:val="28"/>
          <w:szCs w:val="28"/>
        </w:rPr>
      </w:pPr>
      <w:r w:rsidRPr="00B9461C">
        <w:rPr>
          <w:rFonts w:hint="eastAsia"/>
          <w:color w:val="000000" w:themeColor="text1"/>
          <w:sz w:val="28"/>
          <w:szCs w:val="28"/>
          <w:lang w:val="en-US"/>
        </w:rPr>
        <w:t>個別評選委員就各評選項目分別評分後予以加總，並依各投標廠商加總分數高低轉換為序位；若有得分加總未達</w:t>
      </w:r>
      <w:r w:rsidRPr="00B9461C">
        <w:rPr>
          <w:color w:val="000000" w:themeColor="text1"/>
          <w:sz w:val="28"/>
          <w:szCs w:val="28"/>
          <w:lang w:val="en-US"/>
        </w:rPr>
        <w:t>70分或超過90分者，評選委員應於</w:t>
      </w:r>
      <w:r w:rsidR="005F4E95" w:rsidRPr="00B9461C">
        <w:rPr>
          <w:rFonts w:hint="eastAsia"/>
          <w:color w:val="000000" w:themeColor="text1"/>
          <w:sz w:val="28"/>
          <w:szCs w:val="28"/>
          <w:lang w:val="en-US"/>
        </w:rPr>
        <w:t>評</w:t>
      </w:r>
      <w:r w:rsidR="005F4E95" w:rsidRPr="00B9461C">
        <w:rPr>
          <w:color w:val="000000" w:themeColor="text1"/>
          <w:sz w:val="28"/>
          <w:szCs w:val="28"/>
          <w:lang w:val="en-US"/>
        </w:rPr>
        <w:t>選</w:t>
      </w:r>
      <w:r w:rsidRPr="00B9461C">
        <w:rPr>
          <w:color w:val="000000" w:themeColor="text1"/>
          <w:sz w:val="28"/>
          <w:szCs w:val="28"/>
          <w:lang w:val="en-US"/>
        </w:rPr>
        <w:t>評分表</w:t>
      </w:r>
      <w:r w:rsidR="005F4E95" w:rsidRPr="00B9461C">
        <w:rPr>
          <w:rFonts w:hint="eastAsia"/>
          <w:color w:val="000000" w:themeColor="text1"/>
          <w:sz w:val="28"/>
          <w:szCs w:val="28"/>
          <w:lang w:val="en-US"/>
        </w:rPr>
        <w:t>「</w:t>
      </w:r>
      <w:r w:rsidR="005F4E95" w:rsidRPr="00B9461C">
        <w:rPr>
          <w:color w:val="000000" w:themeColor="text1"/>
          <w:sz w:val="28"/>
          <w:szCs w:val="28"/>
          <w:lang w:val="en-US"/>
        </w:rPr>
        <w:t>評選意見備註</w:t>
      </w:r>
      <w:r w:rsidRPr="00B9461C">
        <w:rPr>
          <w:color w:val="000000" w:themeColor="text1"/>
          <w:sz w:val="28"/>
          <w:szCs w:val="28"/>
          <w:lang w:val="en-US"/>
        </w:rPr>
        <w:t>欄</w:t>
      </w:r>
      <w:r w:rsidR="005F4E95" w:rsidRPr="00B9461C">
        <w:rPr>
          <w:rFonts w:hint="eastAsia"/>
          <w:color w:val="000000" w:themeColor="text1"/>
          <w:sz w:val="28"/>
          <w:szCs w:val="28"/>
          <w:lang w:val="en-US"/>
        </w:rPr>
        <w:t>」</w:t>
      </w:r>
      <w:r w:rsidRPr="00B9461C">
        <w:rPr>
          <w:rFonts w:hint="eastAsia"/>
          <w:color w:val="000000" w:themeColor="text1"/>
          <w:sz w:val="28"/>
          <w:szCs w:val="28"/>
          <w:lang w:val="en-US"/>
        </w:rPr>
        <w:t>註</w:t>
      </w:r>
      <w:r w:rsidRPr="00B9461C">
        <w:rPr>
          <w:color w:val="000000" w:themeColor="text1"/>
          <w:sz w:val="28"/>
          <w:szCs w:val="28"/>
          <w:lang w:val="en-US"/>
        </w:rPr>
        <w:t>明理由</w:t>
      </w:r>
      <w:r w:rsidRPr="00B9461C">
        <w:rPr>
          <w:rFonts w:hint="eastAsia"/>
          <w:color w:val="000000" w:themeColor="text1"/>
          <w:sz w:val="28"/>
          <w:szCs w:val="28"/>
          <w:lang w:val="en-US"/>
        </w:rPr>
        <w:t>；且應予不同廠商不同之序位。</w:t>
      </w:r>
    </w:p>
    <w:p w:rsidR="008A3373" w:rsidRPr="00B9461C" w:rsidRDefault="008A3373" w:rsidP="008A3373">
      <w:pPr>
        <w:pStyle w:val="ae"/>
        <w:numPr>
          <w:ilvl w:val="0"/>
          <w:numId w:val="9"/>
        </w:numPr>
        <w:ind w:left="2127" w:hanging="709"/>
        <w:rPr>
          <w:color w:val="000000" w:themeColor="text1"/>
          <w:sz w:val="28"/>
          <w:szCs w:val="28"/>
        </w:rPr>
      </w:pPr>
      <w:r w:rsidRPr="00B9461C">
        <w:rPr>
          <w:rFonts w:hint="eastAsia"/>
          <w:color w:val="000000" w:themeColor="text1"/>
          <w:sz w:val="28"/>
          <w:szCs w:val="28"/>
          <w:lang w:val="en-US"/>
        </w:rPr>
        <w:t>各評選委員完成評定序位後，由臺鐵局工作小組統計總序位，並由評選委員會監督複核。各受評廠商之序位由第</w:t>
      </w:r>
      <w:r w:rsidRPr="00B9461C">
        <w:rPr>
          <w:color w:val="000000" w:themeColor="text1"/>
          <w:sz w:val="28"/>
          <w:szCs w:val="28"/>
          <w:lang w:val="en-US"/>
        </w:rPr>
        <w:t>1</w:t>
      </w:r>
      <w:r w:rsidRPr="00B9461C">
        <w:rPr>
          <w:rFonts w:hint="eastAsia"/>
          <w:color w:val="000000" w:themeColor="text1"/>
          <w:sz w:val="28"/>
          <w:szCs w:val="28"/>
          <w:lang w:val="en-US"/>
        </w:rPr>
        <w:t>至第</w:t>
      </w:r>
      <w:r w:rsidRPr="00B9461C">
        <w:rPr>
          <w:color w:val="000000" w:themeColor="text1"/>
          <w:sz w:val="28"/>
          <w:szCs w:val="28"/>
          <w:lang w:val="en-US"/>
        </w:rPr>
        <w:t>5</w:t>
      </w:r>
      <w:r w:rsidRPr="00B9461C">
        <w:rPr>
          <w:rFonts w:hint="eastAsia"/>
          <w:color w:val="000000" w:themeColor="text1"/>
          <w:sz w:val="28"/>
          <w:szCs w:val="28"/>
          <w:lang w:val="en-US"/>
        </w:rPr>
        <w:t>排序，序位第</w:t>
      </w:r>
      <w:r w:rsidRPr="00B9461C">
        <w:rPr>
          <w:color w:val="000000" w:themeColor="text1"/>
          <w:sz w:val="28"/>
          <w:szCs w:val="28"/>
          <w:lang w:val="en-US"/>
        </w:rPr>
        <w:t>5</w:t>
      </w:r>
      <w:r w:rsidRPr="00B9461C">
        <w:rPr>
          <w:rFonts w:hint="eastAsia"/>
          <w:color w:val="000000" w:themeColor="text1"/>
          <w:sz w:val="28"/>
          <w:szCs w:val="28"/>
          <w:lang w:val="en-US"/>
        </w:rPr>
        <w:t>位之後，均列為序位第</w:t>
      </w:r>
      <w:r w:rsidRPr="00B9461C">
        <w:rPr>
          <w:color w:val="000000" w:themeColor="text1"/>
          <w:sz w:val="28"/>
          <w:szCs w:val="28"/>
          <w:lang w:val="en-US"/>
        </w:rPr>
        <w:t>5</w:t>
      </w:r>
      <w:r w:rsidRPr="00B9461C">
        <w:rPr>
          <w:rFonts w:hint="eastAsia"/>
          <w:color w:val="000000" w:themeColor="text1"/>
          <w:sz w:val="28"/>
          <w:szCs w:val="28"/>
          <w:lang w:val="en-US"/>
        </w:rPr>
        <w:t>。</w:t>
      </w:r>
    </w:p>
    <w:p w:rsidR="008A3373" w:rsidRPr="00B9461C" w:rsidRDefault="008A3373" w:rsidP="008A3373">
      <w:pPr>
        <w:pStyle w:val="ae"/>
        <w:numPr>
          <w:ilvl w:val="0"/>
          <w:numId w:val="9"/>
        </w:numPr>
        <w:ind w:left="2127" w:hanging="709"/>
        <w:rPr>
          <w:color w:val="000000" w:themeColor="text1"/>
          <w:sz w:val="28"/>
          <w:szCs w:val="28"/>
        </w:rPr>
      </w:pPr>
      <w:r w:rsidRPr="00B9461C">
        <w:rPr>
          <w:color w:val="000000" w:themeColor="text1"/>
          <w:sz w:val="28"/>
          <w:szCs w:val="28"/>
          <w:lang w:val="en-US"/>
        </w:rPr>
        <w:t>前項評選委員各評選項目之分項評分加總轉換為序位後，彙整合計各廠商之序位，合計值最低者為序位第一。</w:t>
      </w:r>
      <w:r w:rsidRPr="00B9461C">
        <w:rPr>
          <w:rFonts w:hint="eastAsia"/>
          <w:color w:val="000000" w:themeColor="text1"/>
          <w:sz w:val="28"/>
          <w:szCs w:val="28"/>
          <w:lang w:val="en-US"/>
        </w:rPr>
        <w:t>如有不同廠商之</w:t>
      </w:r>
      <w:r w:rsidR="005F4E95" w:rsidRPr="00B9461C">
        <w:rPr>
          <w:rFonts w:hint="eastAsia"/>
          <w:color w:val="000000" w:themeColor="text1"/>
          <w:sz w:val="28"/>
          <w:szCs w:val="28"/>
          <w:lang w:val="en-US"/>
        </w:rPr>
        <w:t>序</w:t>
      </w:r>
      <w:r w:rsidR="005F4E95" w:rsidRPr="00B9461C">
        <w:rPr>
          <w:color w:val="000000" w:themeColor="text1"/>
          <w:sz w:val="28"/>
          <w:szCs w:val="28"/>
          <w:lang w:val="en-US"/>
        </w:rPr>
        <w:t>位合</w:t>
      </w:r>
      <w:r w:rsidR="005F4E95" w:rsidRPr="00B9461C">
        <w:rPr>
          <w:rFonts w:hint="eastAsia"/>
          <w:color w:val="000000" w:themeColor="text1"/>
          <w:sz w:val="28"/>
          <w:szCs w:val="28"/>
          <w:lang w:val="en-US"/>
        </w:rPr>
        <w:t>計值</w:t>
      </w:r>
      <w:r w:rsidRPr="00B9461C">
        <w:rPr>
          <w:rFonts w:hint="eastAsia"/>
          <w:color w:val="000000" w:themeColor="text1"/>
          <w:sz w:val="28"/>
          <w:szCs w:val="28"/>
          <w:lang w:val="en-US"/>
        </w:rPr>
        <w:t>相同致予相同序位者(例如第二名有二家，其接續之其他廠商序位以一、二、二、四、五方式表示)。</w:t>
      </w:r>
    </w:p>
    <w:p w:rsidR="008A3373" w:rsidRPr="00B9461C" w:rsidRDefault="008A3373" w:rsidP="008A3373">
      <w:pPr>
        <w:pStyle w:val="ae"/>
        <w:numPr>
          <w:ilvl w:val="0"/>
          <w:numId w:val="9"/>
        </w:numPr>
        <w:ind w:left="2127" w:hanging="709"/>
        <w:rPr>
          <w:color w:val="000000" w:themeColor="text1"/>
          <w:sz w:val="28"/>
          <w:szCs w:val="28"/>
        </w:rPr>
      </w:pPr>
      <w:r w:rsidRPr="00B9461C">
        <w:rPr>
          <w:rFonts w:hint="eastAsia"/>
          <w:color w:val="000000" w:themeColor="text1"/>
          <w:sz w:val="28"/>
          <w:szCs w:val="28"/>
          <w:lang w:val="en-US"/>
        </w:rPr>
        <w:t>若有2家以上受評廠商評</w:t>
      </w:r>
      <w:r w:rsidR="005F4E95" w:rsidRPr="00B9461C">
        <w:rPr>
          <w:rFonts w:hint="eastAsia"/>
          <w:color w:val="000000" w:themeColor="text1"/>
          <w:sz w:val="28"/>
          <w:szCs w:val="28"/>
          <w:lang w:val="en-US"/>
        </w:rPr>
        <w:t>選</w:t>
      </w:r>
      <w:r w:rsidRPr="00B9461C">
        <w:rPr>
          <w:rFonts w:hint="eastAsia"/>
          <w:color w:val="000000" w:themeColor="text1"/>
          <w:sz w:val="28"/>
          <w:szCs w:val="28"/>
          <w:lang w:val="en-US"/>
        </w:rPr>
        <w:t>總表之累計序位最低且相同時，依「最有利標評選辦法」第15條之1規定，擇配分最高之評選項目之得分合計值較高者決定</w:t>
      </w:r>
      <w:r w:rsidR="00DC4E05" w:rsidRPr="00B9461C">
        <w:rPr>
          <w:rFonts w:hint="eastAsia"/>
          <w:color w:val="000000" w:themeColor="text1"/>
          <w:sz w:val="28"/>
          <w:szCs w:val="28"/>
          <w:lang w:val="en-US"/>
        </w:rPr>
        <w:t>為</w:t>
      </w:r>
      <w:r w:rsidRPr="00B9461C">
        <w:rPr>
          <w:rFonts w:hint="eastAsia"/>
          <w:color w:val="000000" w:themeColor="text1"/>
          <w:sz w:val="28"/>
          <w:szCs w:val="28"/>
          <w:lang w:val="en-US"/>
        </w:rPr>
        <w:t>最有利標。得分仍相同者，抽籤決定之。</w:t>
      </w:r>
    </w:p>
    <w:p w:rsidR="008A3373" w:rsidRPr="00B9461C" w:rsidRDefault="008A3373" w:rsidP="008A3373">
      <w:pPr>
        <w:pStyle w:val="ae"/>
        <w:numPr>
          <w:ilvl w:val="0"/>
          <w:numId w:val="9"/>
        </w:numPr>
        <w:ind w:left="2127" w:hanging="709"/>
        <w:rPr>
          <w:color w:val="000000" w:themeColor="text1"/>
          <w:sz w:val="28"/>
          <w:szCs w:val="28"/>
        </w:rPr>
      </w:pPr>
      <w:r w:rsidRPr="00B9461C">
        <w:rPr>
          <w:rFonts w:hint="eastAsia"/>
          <w:color w:val="000000" w:themeColor="text1"/>
          <w:sz w:val="28"/>
          <w:szCs w:val="28"/>
          <w:lang w:val="en-US"/>
        </w:rPr>
        <w:t>個別委員評選結果與工作小組初審意見有異，或不同評選委員之評選結果有明顯差異者，應提交本委員會召集人處理，並列入會議紀錄。</w:t>
      </w:r>
    </w:p>
    <w:p w:rsidR="008A3373" w:rsidRPr="00B9461C" w:rsidRDefault="008A3373" w:rsidP="008A3373">
      <w:pPr>
        <w:pStyle w:val="ae"/>
        <w:numPr>
          <w:ilvl w:val="0"/>
          <w:numId w:val="9"/>
        </w:numPr>
        <w:ind w:left="2127" w:hanging="709"/>
        <w:rPr>
          <w:color w:val="000000" w:themeColor="text1"/>
          <w:sz w:val="28"/>
          <w:szCs w:val="28"/>
        </w:rPr>
      </w:pPr>
      <w:r w:rsidRPr="00B9461C">
        <w:rPr>
          <w:rFonts w:hint="eastAsia"/>
          <w:color w:val="000000" w:themeColor="text1"/>
          <w:sz w:val="28"/>
          <w:szCs w:val="28"/>
        </w:rPr>
        <w:t>不同委員之評選結果有明顯差異時，召集人應提交本委員會議決或依本委員會決議辦理複評。複評結果仍有明顯差異時，由本委員會決議之。本委員會依上開規定，得作成下列議決</w:t>
      </w:r>
      <w:r w:rsidRPr="00B9461C">
        <w:rPr>
          <w:rFonts w:hint="eastAsia"/>
          <w:color w:val="000000" w:themeColor="text1"/>
          <w:sz w:val="28"/>
          <w:szCs w:val="28"/>
        </w:rPr>
        <w:lastRenderedPageBreak/>
        <w:t>或決議：</w:t>
      </w:r>
    </w:p>
    <w:p w:rsidR="008A3373" w:rsidRPr="00B9461C" w:rsidRDefault="008A3373" w:rsidP="008A3373">
      <w:pPr>
        <w:widowControl/>
        <w:numPr>
          <w:ilvl w:val="3"/>
          <w:numId w:val="10"/>
        </w:numPr>
        <w:tabs>
          <w:tab w:val="left" w:pos="1506"/>
          <w:tab w:val="left" w:pos="318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426"/>
        <w:rPr>
          <w:rFonts w:ascii="標楷體" w:eastAsia="標楷體" w:hAnsi="標楷體"/>
          <w:kern w:val="0"/>
          <w:sz w:val="28"/>
          <w:szCs w:val="28"/>
        </w:rPr>
      </w:pPr>
      <w:r w:rsidRPr="00B9461C">
        <w:rPr>
          <w:rFonts w:ascii="標楷體" w:eastAsia="標楷體" w:hAnsi="標楷體" w:hint="eastAsia"/>
          <w:kern w:val="0"/>
          <w:sz w:val="28"/>
          <w:szCs w:val="28"/>
        </w:rPr>
        <w:t>維持原評選結果。</w:t>
      </w:r>
    </w:p>
    <w:p w:rsidR="008A3373" w:rsidRPr="00B9461C" w:rsidRDefault="008A3373" w:rsidP="008A3373">
      <w:pPr>
        <w:widowControl/>
        <w:numPr>
          <w:ilvl w:val="3"/>
          <w:numId w:val="10"/>
        </w:numPr>
        <w:tabs>
          <w:tab w:val="left" w:pos="1506"/>
          <w:tab w:val="left" w:pos="318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426"/>
        <w:rPr>
          <w:rFonts w:ascii="標楷體" w:eastAsia="標楷體" w:hAnsi="標楷體"/>
          <w:kern w:val="0"/>
          <w:sz w:val="28"/>
          <w:szCs w:val="28"/>
        </w:rPr>
      </w:pPr>
      <w:r w:rsidRPr="00B9461C">
        <w:rPr>
          <w:rFonts w:ascii="標楷體" w:eastAsia="標楷體" w:hAnsi="標楷體" w:hint="eastAsia"/>
          <w:kern w:val="0"/>
          <w:sz w:val="28"/>
          <w:szCs w:val="28"/>
        </w:rPr>
        <w:t>除去個別委員評選結果，重計評選結果。</w:t>
      </w:r>
    </w:p>
    <w:p w:rsidR="008A3373" w:rsidRPr="00B9461C" w:rsidRDefault="008A3373" w:rsidP="008A3373">
      <w:pPr>
        <w:widowControl/>
        <w:numPr>
          <w:ilvl w:val="3"/>
          <w:numId w:val="10"/>
        </w:numPr>
        <w:tabs>
          <w:tab w:val="left" w:pos="1506"/>
          <w:tab w:val="left" w:pos="318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426"/>
        <w:rPr>
          <w:rFonts w:ascii="標楷體" w:eastAsia="標楷體" w:hAnsi="標楷體"/>
          <w:kern w:val="0"/>
          <w:sz w:val="28"/>
          <w:szCs w:val="28"/>
        </w:rPr>
      </w:pPr>
      <w:r w:rsidRPr="00B9461C">
        <w:rPr>
          <w:rFonts w:ascii="標楷體" w:eastAsia="標楷體" w:hAnsi="標楷體" w:hint="eastAsia"/>
          <w:kern w:val="0"/>
          <w:sz w:val="28"/>
          <w:szCs w:val="28"/>
        </w:rPr>
        <w:t>廢棄原評選結果，重行提出評選結果。</w:t>
      </w:r>
    </w:p>
    <w:p w:rsidR="008A3373" w:rsidRPr="00B9461C" w:rsidRDefault="008A3373" w:rsidP="008A3373">
      <w:pPr>
        <w:widowControl/>
        <w:numPr>
          <w:ilvl w:val="3"/>
          <w:numId w:val="10"/>
        </w:numPr>
        <w:tabs>
          <w:tab w:val="left" w:pos="1506"/>
          <w:tab w:val="left" w:pos="318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426"/>
        <w:rPr>
          <w:rFonts w:ascii="標楷體" w:eastAsia="標楷體" w:hAnsi="標楷體"/>
          <w:kern w:val="0"/>
          <w:sz w:val="28"/>
          <w:szCs w:val="28"/>
        </w:rPr>
      </w:pPr>
      <w:r w:rsidRPr="00B9461C">
        <w:rPr>
          <w:rFonts w:ascii="標楷體" w:eastAsia="標楷體" w:hAnsi="標楷體" w:hint="eastAsia"/>
          <w:kern w:val="0"/>
          <w:sz w:val="28"/>
          <w:szCs w:val="28"/>
        </w:rPr>
        <w:t>無法評定最有利標。</w:t>
      </w:r>
    </w:p>
    <w:p w:rsidR="008A3373" w:rsidRPr="00B9461C" w:rsidRDefault="008A3373" w:rsidP="008A3373">
      <w:pPr>
        <w:pStyle w:val="ae"/>
        <w:numPr>
          <w:ilvl w:val="0"/>
          <w:numId w:val="9"/>
        </w:numPr>
        <w:ind w:left="2127" w:hanging="709"/>
        <w:rPr>
          <w:color w:val="000000" w:themeColor="text1"/>
          <w:sz w:val="28"/>
          <w:szCs w:val="28"/>
        </w:rPr>
      </w:pPr>
      <w:r w:rsidRPr="00B9461C">
        <w:rPr>
          <w:rFonts w:hint="eastAsia"/>
          <w:color w:val="000000" w:themeColor="text1"/>
          <w:sz w:val="28"/>
          <w:szCs w:val="28"/>
        </w:rPr>
        <w:t>評選委員對於會議之決議有不同意見者，得要求將不同意見載入會議紀錄或將意見書附於會議紀錄，以備查考，本委員會不得拒絕。</w:t>
      </w:r>
    </w:p>
    <w:p w:rsidR="008A3373" w:rsidRPr="00B9461C" w:rsidRDefault="008A3373" w:rsidP="008A3373">
      <w:pPr>
        <w:pStyle w:val="ae"/>
        <w:numPr>
          <w:ilvl w:val="0"/>
          <w:numId w:val="9"/>
        </w:numPr>
        <w:tabs>
          <w:tab w:val="left" w:pos="2410"/>
        </w:tabs>
        <w:ind w:left="1418" w:firstLine="0"/>
        <w:rPr>
          <w:color w:val="000000" w:themeColor="text1"/>
          <w:sz w:val="28"/>
          <w:szCs w:val="28"/>
        </w:rPr>
      </w:pPr>
      <w:r w:rsidRPr="00B9461C">
        <w:rPr>
          <w:rFonts w:hint="eastAsia"/>
          <w:color w:val="000000" w:themeColor="text1"/>
          <w:sz w:val="28"/>
          <w:szCs w:val="28"/>
          <w:lang w:val="en-US"/>
        </w:rPr>
        <w:t>無廠商成為最有利標廠商者，本採購案廢標。</w:t>
      </w:r>
    </w:p>
    <w:p w:rsidR="008A3373" w:rsidRPr="00B9461C" w:rsidRDefault="008A3373" w:rsidP="008A3373">
      <w:pPr>
        <w:pStyle w:val="ae"/>
        <w:numPr>
          <w:ilvl w:val="0"/>
          <w:numId w:val="9"/>
        </w:numPr>
        <w:tabs>
          <w:tab w:val="left" w:pos="2410"/>
        </w:tabs>
        <w:ind w:left="1418" w:firstLine="0"/>
        <w:rPr>
          <w:color w:val="000000" w:themeColor="text1"/>
          <w:sz w:val="28"/>
          <w:szCs w:val="28"/>
        </w:rPr>
      </w:pPr>
      <w:r w:rsidRPr="00B9461C">
        <w:rPr>
          <w:rFonts w:hint="eastAsia"/>
          <w:color w:val="000000" w:themeColor="text1"/>
          <w:sz w:val="28"/>
          <w:szCs w:val="28"/>
          <w:lang w:val="en-US"/>
        </w:rPr>
        <w:t>評選委員評選評分表及評選總表如</w:t>
      </w:r>
      <w:r w:rsidR="005F4E95" w:rsidRPr="00B9461C">
        <w:rPr>
          <w:rFonts w:hint="eastAsia"/>
          <w:color w:val="000000" w:themeColor="text1"/>
          <w:sz w:val="28"/>
          <w:szCs w:val="28"/>
        </w:rPr>
        <w:t>本</w:t>
      </w:r>
      <w:r w:rsidR="005F4E95" w:rsidRPr="00B9461C">
        <w:rPr>
          <w:color w:val="000000" w:themeColor="text1"/>
          <w:sz w:val="28"/>
          <w:szCs w:val="28"/>
        </w:rPr>
        <w:t>評選</w:t>
      </w:r>
      <w:r w:rsidR="005F4E95" w:rsidRPr="00B9461C">
        <w:rPr>
          <w:rFonts w:hint="eastAsia"/>
          <w:color w:val="000000" w:themeColor="text1"/>
          <w:sz w:val="28"/>
          <w:szCs w:val="28"/>
        </w:rPr>
        <w:t>須</w:t>
      </w:r>
      <w:r w:rsidR="005F4E95" w:rsidRPr="00B9461C">
        <w:rPr>
          <w:color w:val="000000" w:themeColor="text1"/>
          <w:sz w:val="28"/>
          <w:szCs w:val="28"/>
        </w:rPr>
        <w:t>知</w:t>
      </w:r>
      <w:r w:rsidRPr="00B9461C">
        <w:rPr>
          <w:rFonts w:hint="eastAsia"/>
          <w:color w:val="000000" w:themeColor="text1"/>
          <w:sz w:val="28"/>
          <w:szCs w:val="28"/>
          <w:lang w:val="en-US"/>
        </w:rPr>
        <w:t>附</w:t>
      </w:r>
      <w:r w:rsidR="005F4E95" w:rsidRPr="00B9461C">
        <w:rPr>
          <w:rFonts w:hint="eastAsia"/>
          <w:color w:val="000000" w:themeColor="text1"/>
          <w:sz w:val="28"/>
          <w:szCs w:val="28"/>
          <w:lang w:val="en-US"/>
        </w:rPr>
        <w:t>表二</w:t>
      </w:r>
      <w:r w:rsidR="005F4E95" w:rsidRPr="00B9461C">
        <w:rPr>
          <w:color w:val="000000" w:themeColor="text1"/>
          <w:sz w:val="28"/>
          <w:szCs w:val="28"/>
          <w:lang w:val="en-US"/>
        </w:rPr>
        <w:t>及</w:t>
      </w:r>
      <w:r w:rsidR="00196A11" w:rsidRPr="00B9461C">
        <w:rPr>
          <w:color w:val="000000" w:themeColor="text1"/>
          <w:sz w:val="28"/>
          <w:szCs w:val="28"/>
          <w:lang w:val="en-US"/>
        </w:rPr>
        <w:t xml:space="preserve">            </w:t>
      </w:r>
      <w:r w:rsidR="00F829BD" w:rsidRPr="00B9461C">
        <w:rPr>
          <w:color w:val="000000" w:themeColor="text1"/>
          <w:sz w:val="28"/>
          <w:szCs w:val="28"/>
          <w:lang w:val="en-US"/>
        </w:rPr>
        <w:t xml:space="preserve">  </w:t>
      </w:r>
      <w:r w:rsidR="005F4E95" w:rsidRPr="00B9461C">
        <w:rPr>
          <w:color w:val="000000" w:themeColor="text1"/>
          <w:sz w:val="28"/>
          <w:szCs w:val="28"/>
          <w:lang w:val="en-US"/>
        </w:rPr>
        <w:t>附</w:t>
      </w:r>
      <w:r w:rsidR="00DC4E05" w:rsidRPr="00B9461C">
        <w:rPr>
          <w:rFonts w:hint="eastAsia"/>
          <w:color w:val="000000" w:themeColor="text1"/>
          <w:sz w:val="28"/>
          <w:szCs w:val="28"/>
          <w:lang w:val="en-US"/>
        </w:rPr>
        <w:t>表</w:t>
      </w:r>
      <w:r w:rsidR="005F4E95" w:rsidRPr="00B9461C">
        <w:rPr>
          <w:color w:val="000000" w:themeColor="text1"/>
          <w:sz w:val="28"/>
          <w:szCs w:val="28"/>
          <w:lang w:val="en-US"/>
        </w:rPr>
        <w:t>三</w:t>
      </w:r>
      <w:r w:rsidRPr="00B9461C">
        <w:rPr>
          <w:rFonts w:hint="eastAsia"/>
          <w:color w:val="000000" w:themeColor="text1"/>
          <w:sz w:val="28"/>
          <w:szCs w:val="28"/>
          <w:lang w:val="en-US"/>
        </w:rPr>
        <w:t>。</w:t>
      </w:r>
    </w:p>
    <w:p w:rsidR="00385922" w:rsidRPr="00B9461C" w:rsidRDefault="00385922" w:rsidP="008A3373">
      <w:pPr>
        <w:pStyle w:val="ae"/>
        <w:numPr>
          <w:ilvl w:val="0"/>
          <w:numId w:val="1"/>
        </w:numPr>
        <w:spacing w:after="120"/>
        <w:outlineLvl w:val="0"/>
        <w:rPr>
          <w:color w:val="000000" w:themeColor="text1"/>
          <w:sz w:val="28"/>
          <w:szCs w:val="28"/>
        </w:rPr>
      </w:pPr>
      <w:bookmarkStart w:id="14" w:name="_Toc493585425"/>
      <w:r w:rsidRPr="00B9461C">
        <w:rPr>
          <w:rFonts w:hint="eastAsia"/>
          <w:color w:val="000000" w:themeColor="text1"/>
          <w:sz w:val="28"/>
          <w:szCs w:val="28"/>
        </w:rPr>
        <w:t>其他注意事項</w:t>
      </w:r>
      <w:bookmarkEnd w:id="14"/>
    </w:p>
    <w:p w:rsidR="00ED572E" w:rsidRPr="0085015A" w:rsidRDefault="00ED572E" w:rsidP="00ED572E">
      <w:pPr>
        <w:pStyle w:val="ae"/>
        <w:numPr>
          <w:ilvl w:val="0"/>
          <w:numId w:val="12"/>
        </w:numPr>
        <w:spacing w:after="120"/>
        <w:ind w:left="1418" w:hanging="698"/>
        <w:rPr>
          <w:color w:val="800000"/>
          <w:sz w:val="28"/>
          <w:szCs w:val="28"/>
        </w:rPr>
      </w:pPr>
      <w:bookmarkStart w:id="15" w:name="_GoBack"/>
      <w:r w:rsidRPr="0085015A">
        <w:rPr>
          <w:rFonts w:hint="eastAsia"/>
          <w:color w:val="800000"/>
          <w:sz w:val="28"/>
          <w:szCs w:val="28"/>
        </w:rPr>
        <w:t>本案經評選委員會全體委員同意於招標文件中公告委員名單：召集人馮正民、副召集人何獻霖、委員林浩鉅、委員王琅琛、委員歐陽成、委員陳啟杉、委員盧文燦、委員顏啟仁、委員施媺媺、委員曹樂群、委員吳進忠、委員卓清松、委員林青海、委員黃台生、委員柳燦煌、委員賴興隆、委員陳瑞聰。</w:t>
      </w:r>
    </w:p>
    <w:bookmarkEnd w:id="15"/>
    <w:p w:rsidR="008A3373" w:rsidRPr="00B9461C" w:rsidRDefault="008A3373" w:rsidP="00915C8D">
      <w:pPr>
        <w:pStyle w:val="ae"/>
        <w:numPr>
          <w:ilvl w:val="0"/>
          <w:numId w:val="12"/>
        </w:numPr>
        <w:spacing w:after="120" w:line="320" w:lineRule="exact"/>
        <w:ind w:left="1417" w:hanging="697"/>
        <w:rPr>
          <w:color w:val="000000" w:themeColor="text1"/>
          <w:sz w:val="28"/>
          <w:szCs w:val="28"/>
        </w:rPr>
      </w:pPr>
      <w:r w:rsidRPr="00B9461C">
        <w:rPr>
          <w:rFonts w:hint="eastAsia"/>
          <w:color w:val="000000" w:themeColor="text1"/>
          <w:sz w:val="28"/>
          <w:szCs w:val="28"/>
        </w:rPr>
        <w:t>廠商於決標前不得與委員就本採購有方式接洽、請託、關說、行賄或施壓之情形。廠商有上述情形之一者，適用政府採購法第五十條第一項第一款或第七款規定。</w:t>
      </w:r>
      <w:r w:rsidR="004A7B80" w:rsidRPr="00B9461C">
        <w:rPr>
          <w:rFonts w:hint="eastAsia"/>
          <w:color w:val="000000" w:themeColor="text1"/>
          <w:sz w:val="28"/>
          <w:szCs w:val="28"/>
        </w:rPr>
        <w:t>臺</w:t>
      </w:r>
      <w:r w:rsidR="004A7B80" w:rsidRPr="00B9461C">
        <w:rPr>
          <w:color w:val="000000" w:themeColor="text1"/>
          <w:sz w:val="28"/>
          <w:szCs w:val="28"/>
        </w:rPr>
        <w:t>鐵局</w:t>
      </w:r>
      <w:r w:rsidRPr="00B9461C">
        <w:rPr>
          <w:rFonts w:hint="eastAsia"/>
          <w:color w:val="000000" w:themeColor="text1"/>
          <w:sz w:val="28"/>
          <w:szCs w:val="28"/>
        </w:rPr>
        <w:t>如接獲委員通知廠商有上開情形，</w:t>
      </w:r>
      <w:r w:rsidR="004A7B80" w:rsidRPr="00B9461C">
        <w:rPr>
          <w:rFonts w:hint="eastAsia"/>
          <w:color w:val="000000" w:themeColor="text1"/>
          <w:sz w:val="28"/>
          <w:szCs w:val="28"/>
        </w:rPr>
        <w:t>將</w:t>
      </w:r>
      <w:r w:rsidRPr="00B9461C">
        <w:rPr>
          <w:rFonts w:hint="eastAsia"/>
          <w:color w:val="000000" w:themeColor="text1"/>
          <w:sz w:val="28"/>
          <w:szCs w:val="28"/>
        </w:rPr>
        <w:t>依政府採購法第十六條及其施行細則第十七條規定作成紀錄，並經委員確認後，</w:t>
      </w:r>
      <w:r w:rsidR="004A7B80" w:rsidRPr="00B9461C">
        <w:rPr>
          <w:rFonts w:hint="eastAsia"/>
          <w:color w:val="000000" w:themeColor="text1"/>
          <w:sz w:val="28"/>
          <w:szCs w:val="28"/>
        </w:rPr>
        <w:t>臺</w:t>
      </w:r>
      <w:r w:rsidR="004A7B80" w:rsidRPr="00B9461C">
        <w:rPr>
          <w:color w:val="000000" w:themeColor="text1"/>
          <w:sz w:val="28"/>
          <w:szCs w:val="28"/>
        </w:rPr>
        <w:t>鐵局</w:t>
      </w:r>
      <w:r w:rsidRPr="00B9461C">
        <w:rPr>
          <w:rFonts w:hint="eastAsia"/>
          <w:color w:val="000000" w:themeColor="text1"/>
          <w:sz w:val="28"/>
          <w:szCs w:val="28"/>
        </w:rPr>
        <w:t>依個案事實，參酌招標文件規定，就廠商所投之標不予開標，不予決標。</w:t>
      </w:r>
    </w:p>
    <w:p w:rsidR="00C36626" w:rsidRPr="00B9461C" w:rsidRDefault="00C36626" w:rsidP="00915C8D">
      <w:pPr>
        <w:pStyle w:val="ae"/>
        <w:numPr>
          <w:ilvl w:val="0"/>
          <w:numId w:val="12"/>
        </w:numPr>
        <w:spacing w:after="120" w:line="320" w:lineRule="exact"/>
        <w:ind w:left="1417" w:hanging="697"/>
        <w:rPr>
          <w:color w:val="000000" w:themeColor="text1"/>
          <w:sz w:val="28"/>
          <w:szCs w:val="28"/>
        </w:rPr>
      </w:pPr>
      <w:r w:rsidRPr="00B9461C">
        <w:rPr>
          <w:rFonts w:hint="eastAsia"/>
          <w:color w:val="000000" w:themeColor="text1"/>
          <w:sz w:val="28"/>
          <w:szCs w:val="28"/>
        </w:rPr>
        <w:t>依政府採購法第</w:t>
      </w:r>
      <w:r w:rsidRPr="00B9461C">
        <w:rPr>
          <w:color w:val="000000" w:themeColor="text1"/>
          <w:sz w:val="28"/>
          <w:szCs w:val="28"/>
        </w:rPr>
        <w:t>52條第1項第3款規定之以合於招標文件規定之最有利標為得標廠商，並依「最有利標評選辦法」第22條規定以不訂底價為原則。</w:t>
      </w:r>
    </w:p>
    <w:p w:rsidR="00385922" w:rsidRPr="00B9461C" w:rsidRDefault="00385922" w:rsidP="00915C8D">
      <w:pPr>
        <w:pStyle w:val="ae"/>
        <w:numPr>
          <w:ilvl w:val="0"/>
          <w:numId w:val="12"/>
        </w:numPr>
        <w:spacing w:after="120" w:line="320" w:lineRule="exact"/>
        <w:ind w:left="1417" w:hanging="697"/>
        <w:rPr>
          <w:color w:val="000000" w:themeColor="text1"/>
          <w:sz w:val="28"/>
          <w:szCs w:val="28"/>
        </w:rPr>
      </w:pPr>
      <w:r w:rsidRPr="00B9461C">
        <w:rPr>
          <w:rFonts w:hint="eastAsia"/>
          <w:color w:val="000000" w:themeColor="text1"/>
          <w:sz w:val="28"/>
          <w:szCs w:val="28"/>
        </w:rPr>
        <w:t>本評選須知及得標廠商之</w:t>
      </w:r>
      <w:r w:rsidR="00D4273A" w:rsidRPr="00B9461C">
        <w:rPr>
          <w:rFonts w:hint="eastAsia"/>
          <w:color w:val="000000" w:themeColor="text1"/>
          <w:sz w:val="28"/>
          <w:szCs w:val="28"/>
        </w:rPr>
        <w:t>技術規格建議書</w:t>
      </w:r>
      <w:r w:rsidRPr="00B9461C">
        <w:rPr>
          <w:rFonts w:hint="eastAsia"/>
          <w:color w:val="000000" w:themeColor="text1"/>
          <w:sz w:val="28"/>
          <w:szCs w:val="28"/>
        </w:rPr>
        <w:t>均為契約之一部分。</w:t>
      </w:r>
      <w:r w:rsidR="0000141E" w:rsidRPr="00B9461C">
        <w:rPr>
          <w:rFonts w:hint="eastAsia"/>
          <w:color w:val="000000" w:themeColor="text1"/>
          <w:sz w:val="28"/>
          <w:szCs w:val="28"/>
          <w:lang w:val="en-US"/>
        </w:rPr>
        <w:t>得標廠商應依契約相關規定及技術規格建議書之內容及時程，進行</w:t>
      </w:r>
      <w:r w:rsidR="00764FD1" w:rsidRPr="00B9461C">
        <w:rPr>
          <w:rFonts w:hint="eastAsia"/>
          <w:color w:val="000000" w:themeColor="text1"/>
          <w:sz w:val="28"/>
          <w:szCs w:val="28"/>
          <w:lang w:val="en-US"/>
        </w:rPr>
        <w:t>電聯車</w:t>
      </w:r>
      <w:r w:rsidR="0000141E" w:rsidRPr="00B9461C">
        <w:rPr>
          <w:rFonts w:hint="eastAsia"/>
          <w:color w:val="000000" w:themeColor="text1"/>
          <w:sz w:val="28"/>
          <w:szCs w:val="28"/>
          <w:lang w:val="en-US"/>
        </w:rPr>
        <w:t>設計、製造、試車、測試及相關驗收、保固等。</w:t>
      </w:r>
    </w:p>
    <w:p w:rsidR="00385922" w:rsidRPr="00B9461C" w:rsidRDefault="00385922" w:rsidP="00915C8D">
      <w:pPr>
        <w:pStyle w:val="ae"/>
        <w:numPr>
          <w:ilvl w:val="0"/>
          <w:numId w:val="12"/>
        </w:numPr>
        <w:spacing w:after="120" w:line="320" w:lineRule="exact"/>
        <w:ind w:left="1417" w:hanging="697"/>
        <w:rPr>
          <w:color w:val="000000" w:themeColor="text1"/>
          <w:sz w:val="28"/>
          <w:szCs w:val="28"/>
        </w:rPr>
      </w:pPr>
      <w:r w:rsidRPr="00B9461C">
        <w:rPr>
          <w:rFonts w:hint="eastAsia"/>
          <w:color w:val="000000" w:themeColor="text1"/>
          <w:sz w:val="28"/>
          <w:szCs w:val="28"/>
        </w:rPr>
        <w:t>投標廠商對所列參與本案之</w:t>
      </w:r>
      <w:r w:rsidR="00813BEF" w:rsidRPr="00B9461C">
        <w:rPr>
          <w:rFonts w:hint="eastAsia"/>
          <w:color w:val="000000" w:themeColor="text1"/>
          <w:sz w:val="28"/>
          <w:szCs w:val="28"/>
          <w:lang w:val="en-US"/>
        </w:rPr>
        <w:t>專案經理或專案負責人，</w:t>
      </w:r>
      <w:r w:rsidR="00813BEF" w:rsidRPr="00B9461C">
        <w:rPr>
          <w:rFonts w:hint="eastAsia"/>
          <w:color w:val="000000" w:themeColor="text1"/>
          <w:sz w:val="28"/>
          <w:szCs w:val="28"/>
        </w:rPr>
        <w:t>其</w:t>
      </w:r>
      <w:r w:rsidRPr="00B9461C">
        <w:rPr>
          <w:rFonts w:hint="eastAsia"/>
          <w:color w:val="000000" w:themeColor="text1"/>
          <w:sz w:val="28"/>
          <w:szCs w:val="28"/>
        </w:rPr>
        <w:t>學經歷及專長或專業機構或事務所之工作實績與資料說明，應保證屬實，若於評選過程中經舉證與事實不符，且由本委員會認定後，取消參與評選之資格；若於簽定契約後，經舉證與事實不符，則依政府採購法第</w:t>
      </w:r>
      <w:r w:rsidRPr="00B9461C">
        <w:rPr>
          <w:color w:val="000000" w:themeColor="text1"/>
          <w:sz w:val="28"/>
          <w:szCs w:val="28"/>
        </w:rPr>
        <w:t>50條規定辦理。</w:t>
      </w:r>
    </w:p>
    <w:p w:rsidR="00681F5D" w:rsidRPr="00B9461C" w:rsidRDefault="00385922" w:rsidP="00915C8D">
      <w:pPr>
        <w:pStyle w:val="ae"/>
        <w:numPr>
          <w:ilvl w:val="0"/>
          <w:numId w:val="12"/>
        </w:numPr>
        <w:spacing w:after="120" w:line="320" w:lineRule="exact"/>
        <w:ind w:left="1417" w:hanging="697"/>
        <w:rPr>
          <w:color w:val="000000" w:themeColor="text1"/>
          <w:sz w:val="28"/>
          <w:szCs w:val="28"/>
        </w:rPr>
      </w:pPr>
      <w:r w:rsidRPr="00B9461C">
        <w:rPr>
          <w:rFonts w:hint="eastAsia"/>
          <w:color w:val="000000" w:themeColor="text1"/>
          <w:sz w:val="28"/>
          <w:szCs w:val="28"/>
        </w:rPr>
        <w:t>本須知未盡事宜部分，應依招標文件及政府採購法及其子法、其他相關法令規定辦理。</w:t>
      </w:r>
    </w:p>
    <w:p w:rsidR="009E4745" w:rsidRPr="00B9461C" w:rsidRDefault="009E4745" w:rsidP="009E4745">
      <w:pPr>
        <w:pStyle w:val="ae"/>
        <w:spacing w:after="120" w:line="320" w:lineRule="exact"/>
        <w:ind w:left="1417"/>
        <w:rPr>
          <w:color w:val="000000" w:themeColor="text1"/>
          <w:sz w:val="28"/>
          <w:szCs w:val="28"/>
        </w:rPr>
      </w:pPr>
    </w:p>
    <w:p w:rsidR="007E090B" w:rsidRPr="00B9461C" w:rsidRDefault="005F4E95" w:rsidP="00984E9F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B9461C">
        <w:rPr>
          <w:rFonts w:eastAsia="新細明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8876B6" wp14:editId="6C3F2BEC">
                <wp:simplePos x="0" y="0"/>
                <wp:positionH relativeFrom="column">
                  <wp:posOffset>-589289</wp:posOffset>
                </wp:positionH>
                <wp:positionV relativeFrom="paragraph">
                  <wp:posOffset>36862</wp:posOffset>
                </wp:positionV>
                <wp:extent cx="2297575" cy="381000"/>
                <wp:effectExtent l="0" t="0" r="762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7575" cy="381000"/>
                        </a:xfrm>
                        <a:prstGeom prst="rect">
                          <a:avLst/>
                        </a:prstGeom>
                        <a:solidFill>
                          <a:sysClr val="window" lastClr="C7ED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4745" w:rsidRDefault="009E4745" w:rsidP="009176F6">
                            <w:pPr>
                              <w:spacing w:line="0" w:lineRule="atLeast"/>
                              <w:outlineLvl w:val="0"/>
                            </w:pPr>
                            <w:bookmarkStart w:id="16" w:name="_Toc493585426"/>
                            <w:r w:rsidRPr="004D54CE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【</w:t>
                            </w:r>
                            <w:r w:rsidRPr="00EF61A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評</w:t>
                            </w:r>
                            <w:r w:rsidRPr="00EF61A7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選</w:t>
                            </w:r>
                            <w:r w:rsidRPr="00EF61A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須知</w:t>
                            </w:r>
                            <w:r w:rsidRPr="00915C8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附表一</w:t>
                            </w:r>
                            <w:r w:rsidRPr="004D54CE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】</w:t>
                            </w:r>
                            <w:bookmarkEnd w:id="1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876B6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-46.4pt;margin-top:2.9pt;width:180.9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" fillcolor="window" stroked="f" strokeweight=".5pt">
                <v:path arrowok="t"/>
                <v:textbox>
                  <w:txbxContent>
                    <w:p w:rsidR="009E4745" w:rsidRDefault="009E4745" w:rsidP="009176F6">
                      <w:pPr>
                        <w:spacing w:line="0" w:lineRule="atLeast"/>
                        <w:outlineLvl w:val="0"/>
                      </w:pPr>
                      <w:bookmarkStart w:id="17" w:name="_Toc493585426"/>
                      <w:r w:rsidRPr="004D54CE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【</w:t>
                      </w:r>
                      <w:r w:rsidRPr="00EF61A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評</w:t>
                      </w:r>
                      <w:r w:rsidRPr="00EF61A7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選</w:t>
                      </w:r>
                      <w:r w:rsidRPr="00EF61A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須知</w:t>
                      </w:r>
                      <w:r w:rsidRPr="00915C8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附表一</w:t>
                      </w:r>
                      <w:r w:rsidRPr="004D54CE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】</w:t>
                      </w:r>
                      <w:bookmarkEnd w:id="17"/>
                    </w:p>
                  </w:txbxContent>
                </v:textbox>
              </v:shape>
            </w:pict>
          </mc:Fallback>
        </mc:AlternateContent>
      </w:r>
    </w:p>
    <w:p w:rsidR="004D54CE" w:rsidRPr="00B9461C" w:rsidRDefault="004D54CE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82F22" w:rsidRPr="00B9461C" w:rsidRDefault="00F82F22" w:rsidP="00F82F22">
      <w:pPr>
        <w:spacing w:line="0" w:lineRule="atLeast"/>
        <w:rPr>
          <w:rFonts w:ascii="標楷體" w:eastAsia="標楷體" w:hAnsi="標楷體"/>
          <w:szCs w:val="28"/>
        </w:rPr>
      </w:pPr>
      <w:r w:rsidRPr="00B9461C">
        <w:rPr>
          <w:rFonts w:ascii="標楷體" w:eastAsia="標楷體" w:hAnsi="標楷體" w:hint="eastAsia"/>
          <w:szCs w:val="28"/>
        </w:rPr>
        <w:t>【</w:t>
      </w:r>
      <w:r w:rsidR="005162FF" w:rsidRPr="00B9461C">
        <w:rPr>
          <w:rFonts w:ascii="標楷體" w:eastAsia="標楷體" w:hAnsi="標楷體" w:hint="eastAsia"/>
          <w:szCs w:val="28"/>
        </w:rPr>
        <w:t>投標</w:t>
      </w:r>
      <w:r w:rsidRPr="00B9461C">
        <w:rPr>
          <w:rFonts w:ascii="標楷體" w:eastAsia="標楷體" w:hAnsi="標楷體" w:hint="eastAsia"/>
          <w:szCs w:val="28"/>
        </w:rPr>
        <w:t>廠商應依規範條文逐項填寫，如提出任何與規範書規定不一致之建議或意見，應另外詳細陳述理由，以供評鑑。臺鐵局保留接受或拒絕前述建議或意見之權利。若臺鐵局拒絕前述建議或意見，而投標廠商拒絕撤回其建議或意見，應視為不合格。】</w:t>
      </w:r>
    </w:p>
    <w:p w:rsidR="00F82F22" w:rsidRPr="00B9461C" w:rsidRDefault="00F82F22" w:rsidP="00B00F8B">
      <w:pPr>
        <w:jc w:val="center"/>
        <w:rPr>
          <w:rFonts w:ascii="標楷體" w:eastAsia="標楷體" w:hAnsi="標楷體"/>
          <w:sz w:val="40"/>
          <w:szCs w:val="40"/>
        </w:rPr>
      </w:pPr>
      <w:r w:rsidRPr="00B9461C">
        <w:rPr>
          <w:rFonts w:ascii="標楷體" w:eastAsia="標楷體" w:hAnsi="標楷體" w:hint="eastAsia"/>
          <w:sz w:val="40"/>
          <w:szCs w:val="40"/>
        </w:rPr>
        <w:t>規  範  逐  項  確  認  單 (範 本)</w:t>
      </w:r>
    </w:p>
    <w:p w:rsidR="00F82F22" w:rsidRPr="00B9461C" w:rsidRDefault="00F82F22" w:rsidP="00B00F8B">
      <w:pPr>
        <w:spacing w:before="100" w:beforeAutospacing="1" w:after="100" w:afterAutospacing="1"/>
        <w:jc w:val="center"/>
        <w:rPr>
          <w:sz w:val="36"/>
          <w:szCs w:val="36"/>
        </w:rPr>
      </w:pPr>
      <w:r w:rsidRPr="00B9461C">
        <w:rPr>
          <w:sz w:val="36"/>
          <w:szCs w:val="36"/>
        </w:rPr>
        <w:t xml:space="preserve">Clause by Clause </w:t>
      </w:r>
      <w:r w:rsidR="00E13767" w:rsidRPr="00B9461C">
        <w:rPr>
          <w:sz w:val="36"/>
          <w:szCs w:val="36"/>
        </w:rPr>
        <w:t xml:space="preserve">Confirmation/Compliance </w:t>
      </w:r>
      <w:r w:rsidRPr="00B9461C">
        <w:rPr>
          <w:sz w:val="36"/>
          <w:szCs w:val="36"/>
        </w:rPr>
        <w:t>of Technical Specification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700"/>
        <w:gridCol w:w="3908"/>
      </w:tblGrid>
      <w:tr w:rsidR="00F82F22" w:rsidRPr="00B9461C" w:rsidTr="00B00F8B">
        <w:trPr>
          <w:jc w:val="center"/>
        </w:trPr>
        <w:tc>
          <w:tcPr>
            <w:tcW w:w="4428" w:type="dxa"/>
            <w:gridSpan w:val="2"/>
            <w:shd w:val="clear" w:color="auto" w:fill="auto"/>
          </w:tcPr>
          <w:p w:rsidR="00F82F22" w:rsidRPr="00B9461C" w:rsidRDefault="00F82F22" w:rsidP="00B00F8B">
            <w:pPr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B9461C">
              <w:rPr>
                <w:rFonts w:ascii="標楷體" w:eastAsia="標楷體" w:hAnsi="標楷體" w:hint="eastAsia"/>
                <w:sz w:val="28"/>
                <w:szCs w:val="28"/>
              </w:rPr>
              <w:t>規範名稱:</w:t>
            </w:r>
          </w:p>
        </w:tc>
        <w:tc>
          <w:tcPr>
            <w:tcW w:w="3908" w:type="dxa"/>
            <w:shd w:val="clear" w:color="auto" w:fill="auto"/>
          </w:tcPr>
          <w:p w:rsidR="00F82F22" w:rsidRPr="00B9461C" w:rsidRDefault="00F82F22" w:rsidP="00B00F8B">
            <w:pPr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B9461C">
              <w:rPr>
                <w:rFonts w:ascii="標楷體" w:eastAsia="標楷體" w:hAnsi="標楷體" w:hint="eastAsia"/>
                <w:sz w:val="28"/>
                <w:szCs w:val="28"/>
              </w:rPr>
              <w:t>規範編號:</w:t>
            </w:r>
          </w:p>
        </w:tc>
      </w:tr>
      <w:tr w:rsidR="00F82F22" w:rsidRPr="00B9461C" w:rsidTr="00B00F8B">
        <w:trPr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F82F22" w:rsidRPr="00B9461C" w:rsidRDefault="00F82F22" w:rsidP="00B00F8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B9461C">
              <w:rPr>
                <w:rFonts w:ascii="標楷體" w:eastAsia="標楷體" w:hAnsi="標楷體" w:hint="eastAsia"/>
              </w:rPr>
              <w:t>規範條文號碼</w:t>
            </w:r>
          </w:p>
        </w:tc>
        <w:tc>
          <w:tcPr>
            <w:tcW w:w="2700" w:type="dxa"/>
            <w:shd w:val="clear" w:color="auto" w:fill="auto"/>
          </w:tcPr>
          <w:p w:rsidR="00F82F22" w:rsidRPr="00B9461C" w:rsidRDefault="00F82F22" w:rsidP="00B00F8B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  <w:r w:rsidRPr="00B9461C">
              <w:rPr>
                <w:rFonts w:ascii="標楷體" w:eastAsia="標楷體" w:hAnsi="標楷體" w:hint="eastAsia"/>
              </w:rPr>
              <w:t xml:space="preserve">    廠 商 應 答</w:t>
            </w:r>
          </w:p>
        </w:tc>
        <w:tc>
          <w:tcPr>
            <w:tcW w:w="3908" w:type="dxa"/>
            <w:shd w:val="clear" w:color="auto" w:fill="auto"/>
          </w:tcPr>
          <w:p w:rsidR="00F82F22" w:rsidRPr="00B9461C" w:rsidRDefault="00F82F22" w:rsidP="00B00F8B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  <w:r w:rsidRPr="00B9461C">
              <w:rPr>
                <w:rFonts w:ascii="標楷體" w:eastAsia="標楷體" w:hAnsi="標楷體" w:hint="eastAsia"/>
              </w:rPr>
              <w:t xml:space="preserve">    備    註   及   說   明</w:t>
            </w:r>
          </w:p>
        </w:tc>
      </w:tr>
      <w:tr w:rsidR="00F82F22" w:rsidRPr="00B9461C" w:rsidTr="00B00F8B">
        <w:trPr>
          <w:trHeight w:val="375"/>
          <w:jc w:val="center"/>
        </w:trPr>
        <w:tc>
          <w:tcPr>
            <w:tcW w:w="1728" w:type="dxa"/>
            <w:shd w:val="clear" w:color="auto" w:fill="auto"/>
          </w:tcPr>
          <w:p w:rsidR="00F82F22" w:rsidRPr="00B9461C" w:rsidRDefault="00F82F22" w:rsidP="00B00F8B">
            <w:pPr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B9461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82F22" w:rsidRPr="00B9461C" w:rsidRDefault="00F82F22" w:rsidP="00B00F8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B9461C">
              <w:rPr>
                <w:rFonts w:ascii="標楷體" w:eastAsia="標楷體" w:hAnsi="標楷體" w:hint="eastAsia"/>
              </w:rPr>
              <w:t>符          合</w:t>
            </w:r>
          </w:p>
        </w:tc>
        <w:tc>
          <w:tcPr>
            <w:tcW w:w="3908" w:type="dxa"/>
            <w:shd w:val="clear" w:color="auto" w:fill="auto"/>
          </w:tcPr>
          <w:p w:rsidR="00F82F22" w:rsidRPr="00B9461C" w:rsidRDefault="00F82F22" w:rsidP="00B00F8B">
            <w:pPr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2F22" w:rsidRPr="00B9461C" w:rsidTr="00B00F8B">
        <w:trPr>
          <w:trHeight w:val="375"/>
          <w:jc w:val="center"/>
        </w:trPr>
        <w:tc>
          <w:tcPr>
            <w:tcW w:w="1728" w:type="dxa"/>
            <w:shd w:val="clear" w:color="auto" w:fill="auto"/>
          </w:tcPr>
          <w:p w:rsidR="00F82F22" w:rsidRPr="00B9461C" w:rsidRDefault="00F82F22" w:rsidP="00B00F8B">
            <w:pPr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B9461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82F22" w:rsidRPr="00B9461C" w:rsidRDefault="00F82F22" w:rsidP="00B00F8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B9461C">
              <w:rPr>
                <w:rFonts w:ascii="標楷體" w:eastAsia="標楷體" w:hAnsi="標楷體" w:hint="eastAsia"/>
              </w:rPr>
              <w:t>異          議</w:t>
            </w:r>
          </w:p>
        </w:tc>
        <w:tc>
          <w:tcPr>
            <w:tcW w:w="3908" w:type="dxa"/>
            <w:shd w:val="clear" w:color="auto" w:fill="auto"/>
          </w:tcPr>
          <w:p w:rsidR="00F82F22" w:rsidRPr="00B9461C" w:rsidRDefault="00F82F22" w:rsidP="00B00F8B">
            <w:pPr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2F22" w:rsidRPr="00B9461C" w:rsidTr="00B00F8B">
        <w:trPr>
          <w:trHeight w:val="375"/>
          <w:jc w:val="center"/>
        </w:trPr>
        <w:tc>
          <w:tcPr>
            <w:tcW w:w="1728" w:type="dxa"/>
            <w:shd w:val="clear" w:color="auto" w:fill="auto"/>
          </w:tcPr>
          <w:p w:rsidR="00F82F22" w:rsidRPr="00B9461C" w:rsidRDefault="00F82F22" w:rsidP="00B00F8B">
            <w:pPr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B9461C">
              <w:rPr>
                <w:rFonts w:ascii="標楷體" w:eastAsia="標楷體" w:hAnsi="標楷體" w:hint="eastAsia"/>
                <w:sz w:val="28"/>
                <w:szCs w:val="28"/>
              </w:rPr>
              <w:t>2.1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82F22" w:rsidRPr="00B9461C" w:rsidRDefault="00F82F22" w:rsidP="00B00F8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08" w:type="dxa"/>
            <w:shd w:val="clear" w:color="auto" w:fill="auto"/>
          </w:tcPr>
          <w:p w:rsidR="00F82F22" w:rsidRPr="00B9461C" w:rsidRDefault="00F82F22" w:rsidP="00B00F8B">
            <w:pPr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2F22" w:rsidRPr="00B9461C" w:rsidTr="00B00F8B">
        <w:trPr>
          <w:trHeight w:val="375"/>
          <w:jc w:val="center"/>
        </w:trPr>
        <w:tc>
          <w:tcPr>
            <w:tcW w:w="1728" w:type="dxa"/>
            <w:shd w:val="clear" w:color="auto" w:fill="auto"/>
          </w:tcPr>
          <w:p w:rsidR="00F82F22" w:rsidRPr="00B9461C" w:rsidRDefault="00F82F22" w:rsidP="00B00F8B">
            <w:pPr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B9461C">
              <w:rPr>
                <w:rFonts w:ascii="標楷體" w:eastAsia="標楷體" w:hAnsi="標楷體" w:hint="eastAsia"/>
                <w:sz w:val="28"/>
                <w:szCs w:val="28"/>
              </w:rPr>
              <w:t>2.2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82F22" w:rsidRPr="00B9461C" w:rsidRDefault="00F82F22" w:rsidP="00B00F8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08" w:type="dxa"/>
            <w:shd w:val="clear" w:color="auto" w:fill="auto"/>
          </w:tcPr>
          <w:p w:rsidR="00F82F22" w:rsidRPr="00B9461C" w:rsidRDefault="00F82F22" w:rsidP="00B00F8B">
            <w:pPr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2F22" w:rsidRPr="00B9461C" w:rsidTr="00B00F8B">
        <w:trPr>
          <w:trHeight w:val="375"/>
          <w:jc w:val="center"/>
        </w:trPr>
        <w:tc>
          <w:tcPr>
            <w:tcW w:w="1728" w:type="dxa"/>
            <w:shd w:val="clear" w:color="auto" w:fill="auto"/>
          </w:tcPr>
          <w:p w:rsidR="00F82F22" w:rsidRPr="00B9461C" w:rsidRDefault="00F82F22" w:rsidP="00B00F8B">
            <w:pPr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B9461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82F22" w:rsidRPr="00B9461C" w:rsidRDefault="00F82F22" w:rsidP="00B00F8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08" w:type="dxa"/>
            <w:shd w:val="clear" w:color="auto" w:fill="auto"/>
          </w:tcPr>
          <w:p w:rsidR="00F82F22" w:rsidRPr="00B9461C" w:rsidRDefault="00F82F22" w:rsidP="00B00F8B">
            <w:pPr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2F22" w:rsidRPr="00B9461C" w:rsidTr="00B00F8B">
        <w:trPr>
          <w:trHeight w:val="375"/>
          <w:jc w:val="center"/>
        </w:trPr>
        <w:tc>
          <w:tcPr>
            <w:tcW w:w="1728" w:type="dxa"/>
            <w:shd w:val="clear" w:color="auto" w:fill="auto"/>
          </w:tcPr>
          <w:p w:rsidR="00F82F22" w:rsidRPr="00B9461C" w:rsidRDefault="00F82F22" w:rsidP="00B00F8B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B9461C">
              <w:rPr>
                <w:rFonts w:ascii="標楷體" w:eastAsia="標楷體" w:hAnsi="標楷體"/>
                <w:sz w:val="28"/>
                <w:szCs w:val="28"/>
              </w:rPr>
              <w:t>3.1</w:t>
            </w:r>
            <w:r w:rsidRPr="00B9461C">
              <w:rPr>
                <w:rFonts w:ascii="標楷體" w:eastAsia="標楷體" w:hAnsi="標楷體" w:hint="eastAsia"/>
              </w:rPr>
              <w:t xml:space="preserve">         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82F22" w:rsidRPr="00B9461C" w:rsidRDefault="00F82F22" w:rsidP="00B00F8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08" w:type="dxa"/>
            <w:shd w:val="clear" w:color="auto" w:fill="auto"/>
          </w:tcPr>
          <w:p w:rsidR="00F82F22" w:rsidRPr="00B9461C" w:rsidRDefault="00F82F22" w:rsidP="00B00F8B">
            <w:pPr>
              <w:spacing w:before="100" w:beforeAutospacing="1" w:after="100" w:afterAutospacing="1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F82F22" w:rsidRPr="00B9461C" w:rsidTr="00B00F8B">
        <w:trPr>
          <w:trHeight w:val="375"/>
          <w:jc w:val="center"/>
        </w:trPr>
        <w:tc>
          <w:tcPr>
            <w:tcW w:w="1728" w:type="dxa"/>
            <w:shd w:val="clear" w:color="auto" w:fill="auto"/>
          </w:tcPr>
          <w:p w:rsidR="00F82F22" w:rsidRPr="00B9461C" w:rsidRDefault="00F82F22" w:rsidP="00B00F8B">
            <w:pPr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B9461C">
              <w:rPr>
                <w:rFonts w:ascii="標楷體" w:eastAsia="標楷體" w:hAnsi="標楷體" w:hint="eastAsia"/>
                <w:sz w:val="28"/>
                <w:szCs w:val="28"/>
              </w:rPr>
              <w:t>3.2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82F22" w:rsidRPr="00B9461C" w:rsidRDefault="00F82F22" w:rsidP="00B00F8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08" w:type="dxa"/>
            <w:shd w:val="clear" w:color="auto" w:fill="auto"/>
          </w:tcPr>
          <w:p w:rsidR="00F82F22" w:rsidRPr="00B9461C" w:rsidRDefault="00F82F22" w:rsidP="00B00F8B">
            <w:pPr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2F22" w:rsidRPr="00B9461C" w:rsidTr="00F82F22">
        <w:trPr>
          <w:trHeight w:val="375"/>
          <w:jc w:val="center"/>
        </w:trPr>
        <w:tc>
          <w:tcPr>
            <w:tcW w:w="1728" w:type="dxa"/>
            <w:shd w:val="clear" w:color="auto" w:fill="auto"/>
          </w:tcPr>
          <w:p w:rsidR="00F82F22" w:rsidRPr="00B9461C" w:rsidRDefault="00F82F22">
            <w:pPr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B9461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82F22" w:rsidRPr="00B9461C" w:rsidRDefault="00F82F22" w:rsidP="00F82F2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08" w:type="dxa"/>
            <w:shd w:val="clear" w:color="auto" w:fill="auto"/>
          </w:tcPr>
          <w:p w:rsidR="00F82F22" w:rsidRPr="00B9461C" w:rsidRDefault="00F82F22" w:rsidP="00F82F22">
            <w:pPr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2F22" w:rsidRPr="00B9461C" w:rsidTr="00F82F22">
        <w:trPr>
          <w:trHeight w:val="375"/>
          <w:jc w:val="center"/>
        </w:trPr>
        <w:tc>
          <w:tcPr>
            <w:tcW w:w="1728" w:type="dxa"/>
            <w:shd w:val="clear" w:color="auto" w:fill="auto"/>
          </w:tcPr>
          <w:p w:rsidR="00F82F22" w:rsidRPr="00B9461C" w:rsidRDefault="00F82F22">
            <w:pPr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B9461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B9461C">
              <w:rPr>
                <w:rFonts w:ascii="標楷體" w:eastAsia="標楷體" w:hAnsi="標楷體"/>
                <w:sz w:val="28"/>
                <w:szCs w:val="28"/>
              </w:rPr>
              <w:t>.1</w:t>
            </w:r>
            <w:r w:rsidRPr="00B9461C">
              <w:rPr>
                <w:rFonts w:ascii="標楷體" w:eastAsia="標楷體" w:hAnsi="標楷體" w:hint="eastAsia"/>
              </w:rPr>
              <w:t xml:space="preserve">         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82F22" w:rsidRPr="00B9461C" w:rsidRDefault="00F82F22" w:rsidP="00F82F2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08" w:type="dxa"/>
            <w:shd w:val="clear" w:color="auto" w:fill="auto"/>
          </w:tcPr>
          <w:p w:rsidR="00F82F22" w:rsidRPr="00B9461C" w:rsidRDefault="00F82F22" w:rsidP="00F82F22">
            <w:pPr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2F22" w:rsidRPr="00B9461C" w:rsidTr="00F82F22">
        <w:trPr>
          <w:trHeight w:val="375"/>
          <w:jc w:val="center"/>
        </w:trPr>
        <w:tc>
          <w:tcPr>
            <w:tcW w:w="1728" w:type="dxa"/>
            <w:shd w:val="clear" w:color="auto" w:fill="auto"/>
          </w:tcPr>
          <w:p w:rsidR="00F82F22" w:rsidRPr="00B9461C" w:rsidRDefault="00F82F22">
            <w:pPr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B9461C">
              <w:rPr>
                <w:rFonts w:ascii="標楷體" w:eastAsia="標楷體" w:hAnsi="標楷體" w:hint="eastAsia"/>
                <w:sz w:val="28"/>
                <w:szCs w:val="28"/>
              </w:rPr>
              <w:t>4.2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82F22" w:rsidRPr="00B9461C" w:rsidRDefault="00F82F22" w:rsidP="00F82F2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08" w:type="dxa"/>
            <w:shd w:val="clear" w:color="auto" w:fill="auto"/>
          </w:tcPr>
          <w:p w:rsidR="00F82F22" w:rsidRPr="00B9461C" w:rsidRDefault="00F82F22" w:rsidP="00F82F22">
            <w:pPr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2F22" w:rsidRPr="00B9461C" w:rsidTr="00B00F8B">
        <w:trPr>
          <w:trHeight w:val="375"/>
          <w:jc w:val="center"/>
        </w:trPr>
        <w:tc>
          <w:tcPr>
            <w:tcW w:w="1728" w:type="dxa"/>
            <w:shd w:val="clear" w:color="auto" w:fill="auto"/>
          </w:tcPr>
          <w:p w:rsidR="00F82F22" w:rsidRPr="00B9461C" w:rsidRDefault="00F82F22" w:rsidP="00B00F8B">
            <w:pPr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B9461C">
              <w:rPr>
                <w:rFonts w:ascii="標楷體" w:eastAsia="標楷體" w:hAnsi="標楷體" w:hint="eastAsia"/>
                <w:sz w:val="28"/>
                <w:szCs w:val="28"/>
              </w:rPr>
              <w:t>附錄A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82F22" w:rsidRPr="00B9461C" w:rsidRDefault="00F82F22" w:rsidP="00B00F8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08" w:type="dxa"/>
            <w:shd w:val="clear" w:color="auto" w:fill="auto"/>
          </w:tcPr>
          <w:p w:rsidR="00F82F22" w:rsidRPr="00B9461C" w:rsidRDefault="00F82F22" w:rsidP="00B00F8B">
            <w:pPr>
              <w:spacing w:before="100" w:beforeAutospacing="1" w:after="100" w:afterAutospacing="1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F82F22" w:rsidRPr="00B9461C" w:rsidTr="00B00F8B">
        <w:trPr>
          <w:trHeight w:val="375"/>
          <w:jc w:val="center"/>
        </w:trPr>
        <w:tc>
          <w:tcPr>
            <w:tcW w:w="1728" w:type="dxa"/>
            <w:shd w:val="clear" w:color="auto" w:fill="auto"/>
          </w:tcPr>
          <w:p w:rsidR="00F82F22" w:rsidRPr="00B9461C" w:rsidRDefault="00F82F22" w:rsidP="00B00F8B">
            <w:pPr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B9461C">
              <w:rPr>
                <w:rFonts w:ascii="標楷體" w:eastAsia="標楷體" w:hAnsi="標楷體" w:hint="eastAsia"/>
                <w:sz w:val="28"/>
                <w:szCs w:val="28"/>
              </w:rPr>
              <w:t>附錄B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82F22" w:rsidRPr="00B9461C" w:rsidRDefault="00F82F22" w:rsidP="00B00F8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08" w:type="dxa"/>
            <w:shd w:val="clear" w:color="auto" w:fill="auto"/>
          </w:tcPr>
          <w:p w:rsidR="00F82F22" w:rsidRPr="00B9461C" w:rsidRDefault="00F82F22" w:rsidP="00B00F8B">
            <w:pPr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2F22" w:rsidRPr="00B9461C" w:rsidTr="00F82F22">
        <w:trPr>
          <w:trHeight w:val="375"/>
          <w:jc w:val="center"/>
        </w:trPr>
        <w:tc>
          <w:tcPr>
            <w:tcW w:w="1728" w:type="dxa"/>
            <w:shd w:val="clear" w:color="auto" w:fill="auto"/>
          </w:tcPr>
          <w:p w:rsidR="00F82F22" w:rsidRPr="00B9461C" w:rsidRDefault="00F82F22">
            <w:pPr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82F22" w:rsidRPr="00B9461C" w:rsidRDefault="00F82F22" w:rsidP="00F82F2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08" w:type="dxa"/>
            <w:shd w:val="clear" w:color="auto" w:fill="auto"/>
          </w:tcPr>
          <w:p w:rsidR="00F82F22" w:rsidRPr="00B9461C" w:rsidRDefault="00F82F22" w:rsidP="00F82F22">
            <w:pPr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2F22" w:rsidRPr="00B9461C" w:rsidTr="00F82F22">
        <w:trPr>
          <w:trHeight w:val="375"/>
          <w:jc w:val="center"/>
        </w:trPr>
        <w:tc>
          <w:tcPr>
            <w:tcW w:w="1728" w:type="dxa"/>
            <w:shd w:val="clear" w:color="auto" w:fill="auto"/>
          </w:tcPr>
          <w:p w:rsidR="00F82F22" w:rsidRPr="00B9461C" w:rsidRDefault="00F82F22">
            <w:pPr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82F22" w:rsidRPr="00B9461C" w:rsidRDefault="00F82F22" w:rsidP="00F82F2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08" w:type="dxa"/>
            <w:shd w:val="clear" w:color="auto" w:fill="auto"/>
          </w:tcPr>
          <w:p w:rsidR="00F82F22" w:rsidRPr="00B9461C" w:rsidRDefault="00F82F22" w:rsidP="00F82F22">
            <w:pPr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2F22" w:rsidRPr="00B9461C" w:rsidTr="00F82F22">
        <w:trPr>
          <w:trHeight w:val="375"/>
          <w:jc w:val="center"/>
        </w:trPr>
        <w:tc>
          <w:tcPr>
            <w:tcW w:w="1728" w:type="dxa"/>
            <w:shd w:val="clear" w:color="auto" w:fill="auto"/>
          </w:tcPr>
          <w:p w:rsidR="00F82F22" w:rsidRPr="00B9461C" w:rsidRDefault="00F82F22">
            <w:pPr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82F22" w:rsidRPr="00B9461C" w:rsidRDefault="00F82F22" w:rsidP="00F82F2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08" w:type="dxa"/>
            <w:shd w:val="clear" w:color="auto" w:fill="auto"/>
          </w:tcPr>
          <w:p w:rsidR="00F82F22" w:rsidRPr="00B9461C" w:rsidRDefault="00F82F22" w:rsidP="00F82F22">
            <w:pPr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2F22" w:rsidRPr="00B9461C" w:rsidTr="00F82F22">
        <w:trPr>
          <w:trHeight w:val="375"/>
          <w:jc w:val="center"/>
        </w:trPr>
        <w:tc>
          <w:tcPr>
            <w:tcW w:w="1728" w:type="dxa"/>
            <w:shd w:val="clear" w:color="auto" w:fill="auto"/>
          </w:tcPr>
          <w:p w:rsidR="00F82F22" w:rsidRPr="00B9461C" w:rsidRDefault="00F82F22">
            <w:pPr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82F22" w:rsidRPr="00B9461C" w:rsidRDefault="00F82F22" w:rsidP="00F82F2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08" w:type="dxa"/>
            <w:shd w:val="clear" w:color="auto" w:fill="auto"/>
          </w:tcPr>
          <w:p w:rsidR="00F82F22" w:rsidRPr="00B9461C" w:rsidRDefault="00F82F22" w:rsidP="00F82F22">
            <w:pPr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2F22" w:rsidRPr="00B9461C" w:rsidTr="00F82F22">
        <w:trPr>
          <w:trHeight w:val="375"/>
          <w:jc w:val="center"/>
        </w:trPr>
        <w:tc>
          <w:tcPr>
            <w:tcW w:w="1728" w:type="dxa"/>
            <w:shd w:val="clear" w:color="auto" w:fill="auto"/>
          </w:tcPr>
          <w:p w:rsidR="00F82F22" w:rsidRPr="00B9461C" w:rsidRDefault="00F82F22">
            <w:pPr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82F22" w:rsidRPr="00B9461C" w:rsidRDefault="00F82F22" w:rsidP="00F82F2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08" w:type="dxa"/>
            <w:shd w:val="clear" w:color="auto" w:fill="auto"/>
          </w:tcPr>
          <w:p w:rsidR="00F82F22" w:rsidRPr="00B9461C" w:rsidRDefault="00F82F22" w:rsidP="00F82F22">
            <w:pPr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2F22" w:rsidRPr="00B9461C" w:rsidTr="00F82F22">
        <w:trPr>
          <w:trHeight w:val="375"/>
          <w:jc w:val="center"/>
        </w:trPr>
        <w:tc>
          <w:tcPr>
            <w:tcW w:w="1728" w:type="dxa"/>
            <w:shd w:val="clear" w:color="auto" w:fill="auto"/>
          </w:tcPr>
          <w:p w:rsidR="00F82F22" w:rsidRPr="00B9461C" w:rsidRDefault="00F82F22">
            <w:pPr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82F22" w:rsidRPr="00B9461C" w:rsidRDefault="00F82F22" w:rsidP="00F82F2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08" w:type="dxa"/>
            <w:shd w:val="clear" w:color="auto" w:fill="auto"/>
          </w:tcPr>
          <w:p w:rsidR="00F82F22" w:rsidRPr="00B9461C" w:rsidRDefault="00F82F22" w:rsidP="00F82F22">
            <w:pPr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2F22" w:rsidRPr="00B9461C" w:rsidTr="00F82F22">
        <w:trPr>
          <w:trHeight w:val="375"/>
          <w:jc w:val="center"/>
        </w:trPr>
        <w:tc>
          <w:tcPr>
            <w:tcW w:w="1728" w:type="dxa"/>
            <w:shd w:val="clear" w:color="auto" w:fill="auto"/>
          </w:tcPr>
          <w:p w:rsidR="00F82F22" w:rsidRPr="00B9461C" w:rsidRDefault="00F82F22">
            <w:pPr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82F22" w:rsidRPr="00B9461C" w:rsidRDefault="00F82F22" w:rsidP="00F82F2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08" w:type="dxa"/>
            <w:shd w:val="clear" w:color="auto" w:fill="auto"/>
          </w:tcPr>
          <w:p w:rsidR="00F82F22" w:rsidRPr="00B9461C" w:rsidRDefault="00F82F22" w:rsidP="00F82F22">
            <w:pPr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82F22" w:rsidRPr="00B9461C" w:rsidRDefault="00F82F22" w:rsidP="00F82F22">
      <w:pPr>
        <w:ind w:firstLineChars="200" w:firstLine="720"/>
        <w:rPr>
          <w:sz w:val="36"/>
          <w:szCs w:val="36"/>
        </w:rPr>
      </w:pPr>
    </w:p>
    <w:p w:rsidR="00F82F22" w:rsidRPr="00B9461C" w:rsidRDefault="00F82F22" w:rsidP="00F82F22">
      <w:pPr>
        <w:ind w:firstLineChars="200" w:firstLine="720"/>
        <w:rPr>
          <w:sz w:val="36"/>
          <w:szCs w:val="36"/>
        </w:rPr>
      </w:pPr>
    </w:p>
    <w:p w:rsidR="00F82F22" w:rsidRPr="00B9461C" w:rsidRDefault="00F82F22" w:rsidP="00F82F22">
      <w:pPr>
        <w:ind w:firstLineChars="200" w:firstLine="720"/>
        <w:rPr>
          <w:sz w:val="36"/>
          <w:szCs w:val="36"/>
        </w:rPr>
      </w:pPr>
      <w:r w:rsidRPr="00B9461C">
        <w:rPr>
          <w:rFonts w:hint="eastAsia"/>
          <w:sz w:val="36"/>
          <w:szCs w:val="36"/>
        </w:rPr>
        <w:t xml:space="preserve">                                         </w:t>
      </w:r>
    </w:p>
    <w:p w:rsidR="00F82F22" w:rsidRPr="00B9461C" w:rsidRDefault="00F82F22" w:rsidP="00F82F22">
      <w:pPr>
        <w:rPr>
          <w:rFonts w:ascii="標楷體" w:eastAsia="標楷體" w:hAnsi="標楷體"/>
          <w:sz w:val="28"/>
          <w:szCs w:val="28"/>
        </w:rPr>
      </w:pPr>
      <w:r w:rsidRPr="00B9461C">
        <w:rPr>
          <w:rFonts w:ascii="標楷體" w:eastAsia="標楷體" w:hAnsi="標楷體" w:hint="eastAsia"/>
          <w:sz w:val="28"/>
          <w:szCs w:val="28"/>
        </w:rPr>
        <w:t>公司及負責人印信：                                   第1頁共</w:t>
      </w:r>
      <w:r w:rsidR="00313F94" w:rsidRPr="00B9461C">
        <w:rPr>
          <w:rFonts w:ascii="標楷體" w:eastAsia="標楷體" w:hAnsi="標楷體"/>
          <w:sz w:val="28"/>
          <w:szCs w:val="28"/>
        </w:rPr>
        <w:t>XX</w:t>
      </w:r>
      <w:r w:rsidRPr="00B9461C">
        <w:rPr>
          <w:rFonts w:ascii="標楷體" w:eastAsia="標楷體" w:hAnsi="標楷體" w:hint="eastAsia"/>
          <w:sz w:val="28"/>
          <w:szCs w:val="28"/>
        </w:rPr>
        <w:t>頁</w:t>
      </w:r>
    </w:p>
    <w:p w:rsidR="00F96249" w:rsidRPr="00B9461C" w:rsidRDefault="00F96249" w:rsidP="000F2761">
      <w:pPr>
        <w:widowControl/>
        <w:rPr>
          <w:rFonts w:ascii="標楷體" w:eastAsia="標楷體" w:hAnsi="標楷體"/>
          <w:sz w:val="28"/>
          <w:szCs w:val="28"/>
        </w:rPr>
        <w:sectPr w:rsidR="00F96249" w:rsidRPr="00B9461C" w:rsidSect="0054794F">
          <w:pgSz w:w="11906" w:h="16838"/>
          <w:pgMar w:top="1418" w:right="1247" w:bottom="1418" w:left="1247" w:header="709" w:footer="709" w:gutter="0"/>
          <w:cols w:space="708"/>
          <w:docGrid w:linePitch="360"/>
        </w:sectPr>
      </w:pPr>
    </w:p>
    <w:p w:rsidR="007F2495" w:rsidRPr="00B9461C" w:rsidRDefault="002A5FF4" w:rsidP="00D77F94">
      <w:pPr>
        <w:jc w:val="center"/>
        <w:rPr>
          <w:rFonts w:ascii="標楷體" w:eastAsia="標楷體" w:hAnsi="標楷體"/>
          <w:b/>
          <w:color w:val="0000FF"/>
          <w:sz w:val="28"/>
          <w:szCs w:val="28"/>
        </w:rPr>
      </w:pPr>
      <w:r w:rsidRPr="00B9461C">
        <w:rPr>
          <w:rFonts w:ascii="標楷體" w:eastAsia="標楷體" w:hAnsi="標楷體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6009E5" wp14:editId="76687007">
                <wp:simplePos x="0" y="0"/>
                <wp:positionH relativeFrom="column">
                  <wp:posOffset>-274167</wp:posOffset>
                </wp:positionH>
                <wp:positionV relativeFrom="paragraph">
                  <wp:posOffset>-256805</wp:posOffset>
                </wp:positionV>
                <wp:extent cx="2268638" cy="381000"/>
                <wp:effectExtent l="0" t="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8638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745" w:rsidRDefault="009E4745" w:rsidP="009176F6">
                            <w:pPr>
                              <w:outlineLvl w:val="0"/>
                            </w:pPr>
                            <w:bookmarkStart w:id="18" w:name="_Toc493585427"/>
                            <w:r w:rsidRPr="004D54CE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【</w:t>
                            </w:r>
                            <w:r w:rsidRPr="00EF61A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評</w:t>
                            </w:r>
                            <w:r w:rsidRPr="00EF61A7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選</w:t>
                            </w:r>
                            <w:r w:rsidRPr="00EF61A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須知</w:t>
                            </w:r>
                            <w:r w:rsidRPr="00915C8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附表二</w:t>
                            </w:r>
                            <w:r w:rsidRPr="004D54CE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】</w:t>
                            </w:r>
                            <w:bookmarkEnd w:id="1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009E5" id="文字方塊 6" o:spid="_x0000_s1027" type="#_x0000_t202" style="position:absolute;left:0;text-align:left;margin-left:-21.6pt;margin-top:-20.2pt;width:178.6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" fillcolor="#c7edcc [3201]" stroked="f" strokeweight=".5pt">
                <v:path arrowok="t"/>
                <v:textbox>
                  <w:txbxContent>
                    <w:p w:rsidR="009E4745" w:rsidRDefault="009E4745" w:rsidP="009176F6">
                      <w:pPr>
                        <w:outlineLvl w:val="0"/>
                      </w:pPr>
                      <w:bookmarkStart w:id="19" w:name="_Toc493585427"/>
                      <w:r w:rsidRPr="004D54CE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【</w:t>
                      </w:r>
                      <w:r w:rsidRPr="00EF61A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評</w:t>
                      </w:r>
                      <w:r w:rsidRPr="00EF61A7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選</w:t>
                      </w:r>
                      <w:r w:rsidRPr="00EF61A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須知</w:t>
                      </w:r>
                      <w:r w:rsidRPr="00915C8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附表二</w:t>
                      </w:r>
                      <w:r w:rsidRPr="004D54CE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】</w:t>
                      </w:r>
                      <w:bookmarkEnd w:id="19"/>
                    </w:p>
                  </w:txbxContent>
                </v:textbox>
              </v:shape>
            </w:pict>
          </mc:Fallback>
        </mc:AlternateContent>
      </w:r>
      <w:r w:rsidR="007F2495" w:rsidRPr="00B9461C">
        <w:rPr>
          <w:rFonts w:ascii="標楷體" w:eastAsia="標楷體" w:hAnsi="標楷體" w:hint="eastAsia"/>
          <w:b/>
          <w:color w:val="0000FF"/>
          <w:sz w:val="28"/>
          <w:szCs w:val="28"/>
        </w:rPr>
        <w:t>交通部臺灣鐵路管理局</w:t>
      </w:r>
    </w:p>
    <w:p w:rsidR="007F2495" w:rsidRPr="00B9461C" w:rsidRDefault="007F2495" w:rsidP="00D77F94">
      <w:pPr>
        <w:jc w:val="center"/>
        <w:rPr>
          <w:rFonts w:ascii="標楷體" w:eastAsia="標楷體" w:hAnsi="標楷體"/>
          <w:b/>
          <w:color w:val="0000FF"/>
          <w:sz w:val="28"/>
          <w:szCs w:val="28"/>
          <w:u w:val="single"/>
        </w:rPr>
      </w:pPr>
      <w:r w:rsidRPr="00B9461C">
        <w:rPr>
          <w:rFonts w:ascii="標楷體" w:eastAsia="標楷體" w:hAnsi="標楷體" w:hint="eastAsia"/>
          <w:b/>
          <w:color w:val="0000FF"/>
          <w:sz w:val="28"/>
          <w:szCs w:val="28"/>
        </w:rPr>
        <w:t>評選委員評選評分表（適用於序位法）</w:t>
      </w:r>
    </w:p>
    <w:p w:rsidR="007F2495" w:rsidRPr="00B9461C" w:rsidRDefault="007F2495" w:rsidP="009B447A">
      <w:pPr>
        <w:spacing w:beforeLines="30" w:before="72"/>
        <w:rPr>
          <w:rFonts w:ascii="標楷體" w:eastAsia="標楷體" w:hAnsi="標楷體"/>
          <w:b/>
          <w:sz w:val="28"/>
          <w:szCs w:val="28"/>
          <w:u w:val="single"/>
        </w:rPr>
      </w:pPr>
      <w:r w:rsidRPr="00B9461C">
        <w:rPr>
          <w:rFonts w:ascii="標楷體" w:eastAsia="標楷體" w:hAnsi="標楷體" w:hint="eastAsia"/>
          <w:b/>
          <w:sz w:val="28"/>
          <w:szCs w:val="28"/>
        </w:rPr>
        <w:t>標案名稱：</w:t>
      </w:r>
      <w:r w:rsidR="00642AFB" w:rsidRPr="00B9461C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「空</w:t>
      </w:r>
      <w:r w:rsidR="00642AFB" w:rsidRPr="00B9461C">
        <w:rPr>
          <w:rFonts w:ascii="標楷體" w:eastAsia="標楷體" w:hAnsi="標楷體"/>
          <w:b/>
          <w:bCs/>
          <w:sz w:val="28"/>
          <w:szCs w:val="28"/>
          <w:u w:val="single"/>
        </w:rPr>
        <w:t>調通勤</w:t>
      </w:r>
      <w:r w:rsidR="009B447A" w:rsidRPr="00B9461C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電聯車</w:t>
      </w:r>
      <w:r w:rsidR="00813BEF" w:rsidRPr="00B9461C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52</w:t>
      </w:r>
      <w:r w:rsidR="009B447A" w:rsidRPr="00B9461C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0輛採購案」</w:t>
      </w:r>
      <w:r w:rsidR="00EF7C8C" w:rsidRPr="00B9461C">
        <w:rPr>
          <w:rFonts w:ascii="標楷體" w:eastAsia="標楷體" w:hAnsi="標楷體" w:hint="eastAsia"/>
          <w:b/>
          <w:sz w:val="28"/>
          <w:szCs w:val="28"/>
        </w:rPr>
        <w:t>(案號)：</w:t>
      </w:r>
    </w:p>
    <w:p w:rsidR="007F2495" w:rsidRPr="00B9461C" w:rsidRDefault="007F2495" w:rsidP="00C64469">
      <w:pPr>
        <w:spacing w:beforeLines="50" w:before="120" w:afterLines="25" w:after="60"/>
        <w:rPr>
          <w:rFonts w:ascii="標楷體" w:eastAsia="標楷體" w:hAnsi="標楷體"/>
          <w:sz w:val="28"/>
          <w:szCs w:val="28"/>
        </w:rPr>
      </w:pPr>
      <w:r w:rsidRPr="00B9461C">
        <w:rPr>
          <w:rFonts w:ascii="標楷體" w:eastAsia="標楷體" w:hAnsi="標楷體" w:hint="eastAsia"/>
          <w:sz w:val="28"/>
          <w:szCs w:val="28"/>
        </w:rPr>
        <w:t>評選委員編號：</w:t>
      </w:r>
      <w:r w:rsidRPr="00B9461C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B9461C"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</w:t>
      </w:r>
      <w:r w:rsidR="005933E3" w:rsidRPr="00B9461C">
        <w:rPr>
          <w:rFonts w:ascii="標楷體" w:eastAsia="標楷體" w:hAnsi="標楷體" w:hint="eastAsia"/>
          <w:b/>
          <w:bCs/>
          <w:sz w:val="28"/>
          <w:szCs w:val="28"/>
        </w:rPr>
        <w:t xml:space="preserve">        </w:t>
      </w:r>
      <w:r w:rsidR="00FB79CA" w:rsidRPr="00B9461C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B9461C">
        <w:rPr>
          <w:rFonts w:ascii="標楷體" w:eastAsia="標楷體" w:hAnsi="標楷體" w:hint="eastAsia"/>
          <w:sz w:val="28"/>
          <w:szCs w:val="28"/>
        </w:rPr>
        <w:t>日期：   年   月   日</w:t>
      </w:r>
    </w:p>
    <w:tbl>
      <w:tblPr>
        <w:tblW w:w="9170" w:type="dxa"/>
        <w:tblInd w:w="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8"/>
        <w:gridCol w:w="4111"/>
        <w:gridCol w:w="708"/>
        <w:gridCol w:w="567"/>
        <w:gridCol w:w="567"/>
        <w:gridCol w:w="567"/>
        <w:gridCol w:w="1212"/>
      </w:tblGrid>
      <w:tr w:rsidR="00735CC3" w:rsidRPr="00B9461C" w:rsidTr="005933E3">
        <w:trPr>
          <w:cantSplit/>
          <w:trHeight w:val="454"/>
        </w:trPr>
        <w:tc>
          <w:tcPr>
            <w:tcW w:w="1438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35CC3" w:rsidRPr="00B9461C" w:rsidRDefault="00735CC3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9461C">
              <w:rPr>
                <w:rFonts w:ascii="標楷體" w:eastAsia="標楷體" w:hAnsi="標楷體" w:cs="Arial" w:hint="eastAsia"/>
                <w:color w:val="000000"/>
              </w:rPr>
              <w:t>評選項目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35CC3" w:rsidRPr="00B9461C" w:rsidRDefault="00735CC3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9461C">
              <w:rPr>
                <w:rFonts w:ascii="標楷體" w:eastAsia="標楷體" w:hAnsi="標楷體" w:cs="Arial" w:hint="eastAsia"/>
                <w:color w:val="000000"/>
              </w:rPr>
              <w:t>評選子項</w:t>
            </w:r>
          </w:p>
        </w:tc>
        <w:tc>
          <w:tcPr>
            <w:tcW w:w="70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35CC3" w:rsidRPr="00B9461C" w:rsidRDefault="00735CC3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9461C">
              <w:rPr>
                <w:rFonts w:ascii="標楷體" w:eastAsia="標楷體" w:hAnsi="標楷體" w:cs="Arial" w:hint="eastAsia"/>
                <w:color w:val="000000"/>
              </w:rPr>
              <w:t>配分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5CC3" w:rsidRPr="00B9461C" w:rsidRDefault="00735CC3" w:rsidP="002B29D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9461C">
              <w:rPr>
                <w:rFonts w:ascii="標楷體" w:eastAsia="標楷體" w:hAnsi="標楷體" w:cs="Arial" w:hint="eastAsia"/>
                <w:color w:val="000000"/>
              </w:rPr>
              <w:t>廠商名稱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5CC3" w:rsidRPr="00B9461C" w:rsidRDefault="00735CC3" w:rsidP="002B29D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9461C">
              <w:rPr>
                <w:rFonts w:ascii="標楷體" w:eastAsia="標楷體" w:hAnsi="標楷體" w:cs="Arial" w:hint="eastAsia"/>
                <w:color w:val="000000"/>
              </w:rPr>
              <w:t>廠商名稱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5CC3" w:rsidRPr="00B9461C" w:rsidRDefault="00735CC3" w:rsidP="002B29D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9461C">
              <w:rPr>
                <w:rFonts w:ascii="標楷體" w:eastAsia="標楷體" w:hAnsi="標楷體" w:cs="Arial" w:hint="eastAsia"/>
                <w:color w:val="000000"/>
              </w:rPr>
              <w:t>廠商名稱</w:t>
            </w:r>
          </w:p>
        </w:tc>
        <w:tc>
          <w:tcPr>
            <w:tcW w:w="1212" w:type="dxa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796676" w:rsidRPr="00B9461C" w:rsidRDefault="0079667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9461C">
              <w:rPr>
                <w:rFonts w:ascii="標楷體" w:eastAsia="標楷體" w:hAnsi="標楷體" w:cs="Arial" w:hint="eastAsia"/>
                <w:color w:val="000000"/>
              </w:rPr>
              <w:t>備</w:t>
            </w:r>
            <w:r w:rsidRPr="00B9461C">
              <w:rPr>
                <w:rFonts w:ascii="標楷體" w:eastAsia="標楷體" w:hAnsi="標楷體" w:cs="Arial"/>
                <w:color w:val="000000"/>
              </w:rPr>
              <w:t>註欄</w:t>
            </w:r>
          </w:p>
          <w:p w:rsidR="00735CC3" w:rsidRPr="00B9461C" w:rsidRDefault="00735CC3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9461C">
              <w:rPr>
                <w:rFonts w:ascii="標楷體" w:eastAsia="標楷體" w:hAnsi="標楷體" w:cs="Arial" w:hint="eastAsia"/>
                <w:color w:val="000000"/>
              </w:rPr>
              <w:t>評選意見</w:t>
            </w:r>
          </w:p>
          <w:p w:rsidR="00735CC3" w:rsidRPr="00B9461C" w:rsidRDefault="00735CC3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9461C">
              <w:rPr>
                <w:rFonts w:ascii="標楷體" w:eastAsia="標楷體" w:hAnsi="標楷體" w:cs="Arial" w:hint="eastAsia"/>
                <w:color w:val="000000"/>
              </w:rPr>
              <w:t>(優點、缺點)</w:t>
            </w:r>
          </w:p>
        </w:tc>
      </w:tr>
      <w:tr w:rsidR="00735CC3" w:rsidRPr="00B9461C" w:rsidTr="005933E3">
        <w:trPr>
          <w:cantSplit/>
          <w:trHeight w:val="454"/>
        </w:trPr>
        <w:tc>
          <w:tcPr>
            <w:tcW w:w="14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735CC3" w:rsidRPr="00B9461C" w:rsidRDefault="00735CC3">
            <w:pPr>
              <w:widowControl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735CC3" w:rsidRPr="00B9461C" w:rsidRDefault="00735CC3">
            <w:pPr>
              <w:widowControl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735CC3" w:rsidRPr="00B9461C" w:rsidRDefault="00735CC3" w:rsidP="00564B1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9461C">
              <w:rPr>
                <w:rFonts w:ascii="標楷體" w:eastAsia="標楷體" w:hAnsi="標楷體" w:cs="Arial" w:hint="eastAsia"/>
                <w:color w:val="000000"/>
              </w:rPr>
              <w:t>合計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35CC3" w:rsidRPr="00B9461C" w:rsidRDefault="00735CC3" w:rsidP="002B29D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B9461C">
              <w:rPr>
                <w:rFonts w:ascii="標楷體" w:eastAsia="標楷體" w:hAnsi="標楷體" w:cs="Arial" w:hint="eastAsia"/>
                <w:color w:val="000000"/>
              </w:rPr>
              <w:t>得分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35CC3" w:rsidRPr="00B9461C" w:rsidRDefault="00735CC3" w:rsidP="002B29D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B9461C">
              <w:rPr>
                <w:rFonts w:ascii="標楷體" w:eastAsia="標楷體" w:hAnsi="標楷體" w:cs="Arial" w:hint="eastAsia"/>
                <w:color w:val="000000"/>
              </w:rPr>
              <w:t>得分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35CC3" w:rsidRPr="00B9461C" w:rsidRDefault="00735CC3" w:rsidP="002B29D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B9461C">
              <w:rPr>
                <w:rFonts w:ascii="標楷體" w:eastAsia="標楷體" w:hAnsi="標楷體" w:cs="Arial" w:hint="eastAsia"/>
                <w:color w:val="000000"/>
              </w:rPr>
              <w:t>得分</w:t>
            </w:r>
          </w:p>
        </w:tc>
        <w:tc>
          <w:tcPr>
            <w:tcW w:w="1212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5CC3" w:rsidRPr="00B9461C" w:rsidRDefault="00735CC3">
            <w:pPr>
              <w:widowControl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493BDF" w:rsidRPr="00B9461C" w:rsidTr="005933E3">
        <w:trPr>
          <w:cantSplit/>
          <w:trHeight w:val="2385"/>
        </w:trPr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93BDF" w:rsidRPr="00B9461C" w:rsidRDefault="00493BDF" w:rsidP="00DD111C">
            <w:pPr>
              <w:snapToGrid w:val="0"/>
              <w:rPr>
                <w:rFonts w:ascii="Arial" w:eastAsia="標楷體" w:hAnsi="Arial" w:cs="Arial"/>
              </w:rPr>
            </w:pPr>
            <w:r w:rsidRPr="00B9461C">
              <w:rPr>
                <w:rFonts w:ascii="Arial" w:eastAsia="標楷體" w:hAnsi="Arial" w:cs="Arial" w:hint="eastAsia"/>
              </w:rPr>
              <w:t>廠商實績與能力</w:t>
            </w:r>
          </w:p>
        </w:tc>
        <w:tc>
          <w:tcPr>
            <w:tcW w:w="411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93BDF" w:rsidRPr="00B9461C" w:rsidRDefault="00493BDF" w:rsidP="005933E3">
            <w:pPr>
              <w:pStyle w:val="ae"/>
              <w:widowControl/>
              <w:numPr>
                <w:ilvl w:val="0"/>
                <w:numId w:val="22"/>
              </w:numPr>
              <w:adjustRightInd w:val="0"/>
              <w:snapToGrid w:val="0"/>
              <w:spacing w:before="100" w:beforeAutospacing="1" w:line="300" w:lineRule="exact"/>
              <w:ind w:left="539" w:hanging="539"/>
              <w:rPr>
                <w:rFonts w:cs="新細明體"/>
                <w:color w:val="000000"/>
                <w:kern w:val="0"/>
              </w:rPr>
            </w:pPr>
            <w:r w:rsidRPr="00B9461C">
              <w:rPr>
                <w:rFonts w:cs="新細明體" w:hint="eastAsia"/>
                <w:color w:val="000000"/>
                <w:kern w:val="0"/>
              </w:rPr>
              <w:t>投標廠商履約實績</w:t>
            </w:r>
          </w:p>
          <w:p w:rsidR="00493BDF" w:rsidRPr="00B9461C" w:rsidRDefault="00493BDF" w:rsidP="005933E3">
            <w:pPr>
              <w:pStyle w:val="ae"/>
              <w:widowControl/>
              <w:numPr>
                <w:ilvl w:val="0"/>
                <w:numId w:val="22"/>
              </w:numPr>
              <w:adjustRightInd w:val="0"/>
              <w:snapToGrid w:val="0"/>
              <w:spacing w:before="100" w:beforeAutospacing="1" w:line="300" w:lineRule="exact"/>
              <w:ind w:left="539" w:hanging="539"/>
              <w:rPr>
                <w:rFonts w:cs="新細明體"/>
                <w:color w:val="000000"/>
                <w:kern w:val="0"/>
              </w:rPr>
            </w:pPr>
            <w:r w:rsidRPr="00B9461C">
              <w:rPr>
                <w:rFonts w:cs="新細明體" w:hint="eastAsia"/>
                <w:color w:val="000000"/>
                <w:kern w:val="0"/>
              </w:rPr>
              <w:t>本案預定車輛製造工廠實績</w:t>
            </w:r>
          </w:p>
          <w:p w:rsidR="00493BDF" w:rsidRPr="00B9461C" w:rsidRDefault="00493BDF" w:rsidP="005933E3">
            <w:pPr>
              <w:pStyle w:val="ae"/>
              <w:widowControl/>
              <w:numPr>
                <w:ilvl w:val="0"/>
                <w:numId w:val="22"/>
              </w:numPr>
              <w:adjustRightInd w:val="0"/>
              <w:snapToGrid w:val="0"/>
              <w:spacing w:before="100" w:beforeAutospacing="1" w:line="300" w:lineRule="exact"/>
              <w:ind w:left="539" w:hanging="539"/>
              <w:rPr>
                <w:rFonts w:cs="新細明體"/>
                <w:color w:val="000000"/>
                <w:kern w:val="0"/>
              </w:rPr>
            </w:pPr>
            <w:r w:rsidRPr="00B9461C">
              <w:rPr>
                <w:rFonts w:cs="新細明體" w:hint="eastAsia"/>
                <w:color w:val="000000"/>
                <w:kern w:val="0"/>
              </w:rPr>
              <w:t>本案各主要設備製造商名單、設備生產地及</w:t>
            </w:r>
            <w:r w:rsidR="004A7B80" w:rsidRPr="00B9461C">
              <w:rPr>
                <w:rFonts w:cs="新細明體" w:hint="eastAsia"/>
                <w:color w:val="000000"/>
                <w:kern w:val="0"/>
              </w:rPr>
              <w:t>履</w:t>
            </w:r>
            <w:r w:rsidR="004A7B80" w:rsidRPr="00B9461C">
              <w:rPr>
                <w:rFonts w:cs="新細明體"/>
                <w:color w:val="000000"/>
                <w:kern w:val="0"/>
              </w:rPr>
              <w:t>約</w:t>
            </w:r>
            <w:r w:rsidRPr="00B9461C">
              <w:rPr>
                <w:rFonts w:cs="新細明體" w:hint="eastAsia"/>
                <w:color w:val="000000"/>
                <w:kern w:val="0"/>
              </w:rPr>
              <w:t>實績。</w:t>
            </w:r>
          </w:p>
          <w:p w:rsidR="00493BDF" w:rsidRPr="00B9461C" w:rsidRDefault="00493BDF" w:rsidP="005933E3">
            <w:pPr>
              <w:pStyle w:val="ae"/>
              <w:widowControl/>
              <w:numPr>
                <w:ilvl w:val="0"/>
                <w:numId w:val="22"/>
              </w:numPr>
              <w:adjustRightInd w:val="0"/>
              <w:snapToGrid w:val="0"/>
              <w:spacing w:before="100" w:beforeAutospacing="1" w:line="300" w:lineRule="exact"/>
              <w:ind w:left="539" w:hanging="539"/>
              <w:rPr>
                <w:rFonts w:cs="新細明體"/>
                <w:color w:val="000000"/>
                <w:kern w:val="0"/>
              </w:rPr>
            </w:pPr>
            <w:r w:rsidRPr="00B9461C">
              <w:rPr>
                <w:rFonts w:cs="新細明體" w:hint="eastAsia"/>
                <w:color w:val="000000"/>
                <w:kern w:val="0"/>
              </w:rPr>
              <w:t>財務資訊</w:t>
            </w:r>
          </w:p>
          <w:p w:rsidR="00493BDF" w:rsidRPr="00B9461C" w:rsidRDefault="00493BDF" w:rsidP="005933E3">
            <w:pPr>
              <w:pStyle w:val="ae"/>
              <w:widowControl/>
              <w:numPr>
                <w:ilvl w:val="0"/>
                <w:numId w:val="22"/>
              </w:numPr>
              <w:adjustRightInd w:val="0"/>
              <w:snapToGrid w:val="0"/>
              <w:spacing w:before="100" w:beforeAutospacing="1" w:line="300" w:lineRule="exact"/>
              <w:ind w:left="539" w:hanging="539"/>
              <w:rPr>
                <w:rFonts w:cs="新細明體"/>
                <w:color w:val="000000"/>
                <w:kern w:val="0"/>
              </w:rPr>
            </w:pPr>
            <w:r w:rsidRPr="00B9461C">
              <w:rPr>
                <w:rFonts w:cs="新細明體" w:hint="eastAsia"/>
                <w:color w:val="000000"/>
                <w:kern w:val="0"/>
              </w:rPr>
              <w:t>財務比率</w:t>
            </w:r>
          </w:p>
          <w:p w:rsidR="00493BDF" w:rsidRPr="00B9461C" w:rsidRDefault="00493BDF" w:rsidP="005933E3">
            <w:pPr>
              <w:pStyle w:val="ae"/>
              <w:widowControl/>
              <w:numPr>
                <w:ilvl w:val="0"/>
                <w:numId w:val="22"/>
              </w:numPr>
              <w:adjustRightInd w:val="0"/>
              <w:snapToGrid w:val="0"/>
              <w:spacing w:before="100" w:beforeAutospacing="1" w:line="300" w:lineRule="exact"/>
              <w:ind w:left="539" w:hanging="539"/>
              <w:rPr>
                <w:rFonts w:cs="新細明體"/>
                <w:color w:val="000000"/>
                <w:kern w:val="0"/>
              </w:rPr>
            </w:pPr>
            <w:r w:rsidRPr="00B9461C">
              <w:rPr>
                <w:rFonts w:cs="新細明體" w:hint="eastAsia"/>
                <w:color w:val="000000"/>
                <w:kern w:val="0"/>
              </w:rPr>
              <w:t>本案人力組識計畫</w:t>
            </w:r>
          </w:p>
          <w:p w:rsidR="00493BDF" w:rsidRPr="00B9461C" w:rsidRDefault="00493BDF" w:rsidP="005933E3">
            <w:pPr>
              <w:pStyle w:val="ae"/>
              <w:numPr>
                <w:ilvl w:val="0"/>
                <w:numId w:val="22"/>
              </w:numPr>
              <w:adjustRightInd w:val="0"/>
              <w:snapToGrid w:val="0"/>
              <w:spacing w:before="100" w:beforeAutospacing="1" w:line="300" w:lineRule="exact"/>
              <w:ind w:left="539" w:hanging="539"/>
              <w:rPr>
                <w:rFonts w:cs="新細明體"/>
                <w:color w:val="000000"/>
                <w:kern w:val="0"/>
              </w:rPr>
            </w:pPr>
            <w:r w:rsidRPr="00B9461C">
              <w:rPr>
                <w:rFonts w:cs="新細明體" w:hint="eastAsia"/>
                <w:color w:val="000000"/>
                <w:kern w:val="0"/>
              </w:rPr>
              <w:t>本案交車計畫時程表</w:t>
            </w:r>
          </w:p>
        </w:tc>
        <w:tc>
          <w:tcPr>
            <w:tcW w:w="7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93BDF" w:rsidRPr="00B9461C" w:rsidRDefault="00493BDF" w:rsidP="00847F97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Arial" w:eastAsia="標楷體" w:hAnsi="Arial" w:cs="Arial"/>
                <w:color w:val="000000"/>
                <w:sz w:val="24"/>
              </w:rPr>
            </w:pPr>
            <w:r w:rsidRPr="00B9461C">
              <w:rPr>
                <w:rFonts w:ascii="Arial" w:eastAsia="標楷體" w:hAnsi="Arial" w:cs="Arial" w:hint="eastAsia"/>
                <w:color w:val="000000"/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93BDF" w:rsidRPr="00B9461C" w:rsidRDefault="00493BDF" w:rsidP="0017331C">
            <w:pPr>
              <w:adjustRightInd w:val="0"/>
              <w:snapToGrid w:val="0"/>
              <w:ind w:left="272"/>
              <w:jc w:val="center"/>
              <w:rPr>
                <w:rFonts w:ascii="Arial" w:eastAsia="標楷體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93BDF" w:rsidRPr="00B9461C" w:rsidRDefault="00493BDF" w:rsidP="0017331C">
            <w:pPr>
              <w:adjustRightInd w:val="0"/>
              <w:snapToGrid w:val="0"/>
              <w:ind w:left="272"/>
              <w:jc w:val="center"/>
              <w:rPr>
                <w:rFonts w:ascii="Arial" w:eastAsia="標楷體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93BDF" w:rsidRPr="00B9461C" w:rsidRDefault="00493BDF" w:rsidP="0017331C">
            <w:pPr>
              <w:adjustRightInd w:val="0"/>
              <w:snapToGrid w:val="0"/>
              <w:ind w:left="272"/>
              <w:jc w:val="center"/>
              <w:rPr>
                <w:rFonts w:ascii="Arial" w:eastAsia="標楷體" w:hAnsi="Arial" w:cs="Arial"/>
                <w:b/>
                <w:color w:val="000000"/>
              </w:rPr>
            </w:pPr>
          </w:p>
        </w:tc>
        <w:tc>
          <w:tcPr>
            <w:tcW w:w="121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BDF" w:rsidRPr="00B9461C" w:rsidRDefault="00493BDF" w:rsidP="0017331C">
            <w:pPr>
              <w:adjustRightInd w:val="0"/>
              <w:snapToGrid w:val="0"/>
              <w:ind w:left="272"/>
              <w:jc w:val="center"/>
              <w:rPr>
                <w:rFonts w:ascii="Arial" w:eastAsia="標楷體" w:hAnsi="Arial" w:cs="Arial"/>
                <w:b/>
                <w:color w:val="000000"/>
              </w:rPr>
            </w:pPr>
          </w:p>
        </w:tc>
      </w:tr>
      <w:tr w:rsidR="00493BDF" w:rsidRPr="00B9461C" w:rsidTr="005933E3">
        <w:trPr>
          <w:cantSplit/>
          <w:trHeight w:val="1385"/>
        </w:trPr>
        <w:tc>
          <w:tcPr>
            <w:tcW w:w="1438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  <w:hideMark/>
          </w:tcPr>
          <w:p w:rsidR="00493BDF" w:rsidRPr="00B9461C" w:rsidRDefault="00493BDF" w:rsidP="00DD111C">
            <w:pPr>
              <w:snapToGrid w:val="0"/>
              <w:rPr>
                <w:rFonts w:ascii="Arial" w:eastAsia="標楷體" w:hAnsi="Arial" w:cs="Arial"/>
              </w:rPr>
            </w:pPr>
            <w:r w:rsidRPr="00B9461C">
              <w:rPr>
                <w:rFonts w:ascii="Arial" w:eastAsia="標楷體" w:hAnsi="Arial" w:cs="Arial" w:hint="eastAsia"/>
              </w:rPr>
              <w:t>車輛設計</w:t>
            </w:r>
          </w:p>
        </w:tc>
        <w:tc>
          <w:tcPr>
            <w:tcW w:w="411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93BDF" w:rsidRPr="00B9461C" w:rsidRDefault="00493BDF" w:rsidP="005933E3">
            <w:pPr>
              <w:pStyle w:val="ae"/>
              <w:widowControl/>
              <w:numPr>
                <w:ilvl w:val="0"/>
                <w:numId w:val="23"/>
              </w:numPr>
              <w:adjustRightInd w:val="0"/>
              <w:snapToGrid w:val="0"/>
              <w:spacing w:before="100" w:beforeAutospacing="1" w:line="300" w:lineRule="exact"/>
              <w:ind w:left="539" w:hanging="539"/>
              <w:rPr>
                <w:rFonts w:cs="新細明體"/>
                <w:color w:val="000000"/>
                <w:kern w:val="0"/>
              </w:rPr>
            </w:pPr>
            <w:r w:rsidRPr="00B9461C">
              <w:rPr>
                <w:rFonts w:cs="新細明體" w:hint="eastAsia"/>
                <w:color w:val="000000"/>
                <w:kern w:val="0"/>
              </w:rPr>
              <w:t>採購技術規範索引對照表之正確性。</w:t>
            </w:r>
          </w:p>
          <w:p w:rsidR="00493BDF" w:rsidRPr="00B9461C" w:rsidRDefault="00493BDF" w:rsidP="005933E3">
            <w:pPr>
              <w:pStyle w:val="ae"/>
              <w:widowControl/>
              <w:numPr>
                <w:ilvl w:val="0"/>
                <w:numId w:val="23"/>
              </w:numPr>
              <w:adjustRightInd w:val="0"/>
              <w:snapToGrid w:val="0"/>
              <w:spacing w:before="100" w:beforeAutospacing="1" w:line="300" w:lineRule="exact"/>
              <w:ind w:left="539" w:hanging="539"/>
              <w:rPr>
                <w:rFonts w:cs="新細明體"/>
                <w:color w:val="000000"/>
                <w:kern w:val="0"/>
              </w:rPr>
            </w:pPr>
            <w:r w:rsidRPr="00B9461C">
              <w:rPr>
                <w:rFonts w:cs="新細明體" w:hint="eastAsia"/>
                <w:color w:val="000000"/>
                <w:kern w:val="0"/>
              </w:rPr>
              <w:t>車輛重要裝置設計說明</w:t>
            </w:r>
            <w:r w:rsidR="005933E3" w:rsidRPr="00B9461C">
              <w:rPr>
                <w:rFonts w:cs="新細明體" w:hint="eastAsia"/>
                <w:color w:val="000000"/>
                <w:kern w:val="0"/>
              </w:rPr>
              <w:t>。</w:t>
            </w:r>
          </w:p>
          <w:p w:rsidR="00493BDF" w:rsidRPr="00B9461C" w:rsidRDefault="00493BDF" w:rsidP="005933E3">
            <w:pPr>
              <w:pStyle w:val="ae"/>
              <w:widowControl/>
              <w:numPr>
                <w:ilvl w:val="0"/>
                <w:numId w:val="23"/>
              </w:numPr>
              <w:adjustRightInd w:val="0"/>
              <w:snapToGrid w:val="0"/>
              <w:spacing w:before="100" w:beforeAutospacing="1" w:line="300" w:lineRule="exact"/>
              <w:ind w:left="539" w:hanging="539"/>
              <w:rPr>
                <w:rFonts w:cs="新細明體"/>
                <w:color w:val="000000"/>
                <w:kern w:val="0"/>
              </w:rPr>
            </w:pPr>
            <w:r w:rsidRPr="00B9461C">
              <w:rPr>
                <w:rFonts w:cs="新細明體" w:hint="eastAsia"/>
                <w:color w:val="000000"/>
                <w:kern w:val="0"/>
              </w:rPr>
              <w:t>能源消耗分析。</w:t>
            </w:r>
          </w:p>
          <w:p w:rsidR="00493BDF" w:rsidRPr="00B9461C" w:rsidRDefault="00493BDF" w:rsidP="005933E3">
            <w:pPr>
              <w:pStyle w:val="ae"/>
              <w:numPr>
                <w:ilvl w:val="0"/>
                <w:numId w:val="23"/>
              </w:numPr>
              <w:adjustRightInd w:val="0"/>
              <w:snapToGrid w:val="0"/>
              <w:spacing w:before="100" w:beforeAutospacing="1" w:line="300" w:lineRule="exact"/>
              <w:ind w:left="539" w:hanging="539"/>
              <w:rPr>
                <w:rFonts w:cs="新細明體"/>
                <w:color w:val="000000"/>
                <w:kern w:val="0"/>
              </w:rPr>
            </w:pPr>
            <w:r w:rsidRPr="00B9461C">
              <w:rPr>
                <w:rFonts w:cs="新細明體" w:hint="eastAsia"/>
                <w:color w:val="000000"/>
                <w:kern w:val="0"/>
              </w:rPr>
              <w:t>電聯車維修空間規劃與設計說明</w:t>
            </w:r>
          </w:p>
        </w:tc>
        <w:tc>
          <w:tcPr>
            <w:tcW w:w="7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93BDF" w:rsidRPr="00B9461C" w:rsidRDefault="00493BDF" w:rsidP="00847F97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Arial" w:eastAsia="標楷體" w:hAnsi="Arial" w:cs="Arial"/>
                <w:color w:val="000000"/>
                <w:sz w:val="24"/>
              </w:rPr>
            </w:pPr>
            <w:r w:rsidRPr="00B9461C">
              <w:rPr>
                <w:rFonts w:ascii="Arial" w:eastAsia="標楷體" w:hAnsi="Arial" w:cs="Arial" w:hint="eastAsia"/>
                <w:color w:val="000000"/>
                <w:sz w:val="24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93BDF" w:rsidRPr="00B9461C" w:rsidRDefault="00493BDF" w:rsidP="0017331C">
            <w:pPr>
              <w:adjustRightInd w:val="0"/>
              <w:snapToGrid w:val="0"/>
              <w:ind w:left="272"/>
              <w:jc w:val="center"/>
              <w:rPr>
                <w:rFonts w:ascii="Arial" w:eastAsia="標楷體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93BDF" w:rsidRPr="00B9461C" w:rsidRDefault="00493BDF" w:rsidP="0017331C">
            <w:pPr>
              <w:adjustRightInd w:val="0"/>
              <w:snapToGrid w:val="0"/>
              <w:ind w:left="272"/>
              <w:jc w:val="center"/>
              <w:rPr>
                <w:rFonts w:ascii="Arial" w:eastAsia="標楷體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93BDF" w:rsidRPr="00B9461C" w:rsidRDefault="00493BDF" w:rsidP="0017331C">
            <w:pPr>
              <w:adjustRightInd w:val="0"/>
              <w:snapToGrid w:val="0"/>
              <w:ind w:left="272"/>
              <w:jc w:val="center"/>
              <w:rPr>
                <w:rFonts w:ascii="Arial" w:eastAsia="標楷體" w:hAnsi="Arial" w:cs="Arial"/>
                <w:b/>
                <w:color w:val="000000"/>
              </w:rPr>
            </w:pPr>
          </w:p>
        </w:tc>
        <w:tc>
          <w:tcPr>
            <w:tcW w:w="121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93BDF" w:rsidRPr="00B9461C" w:rsidRDefault="00493BDF" w:rsidP="0017331C">
            <w:pPr>
              <w:adjustRightInd w:val="0"/>
              <w:snapToGrid w:val="0"/>
              <w:ind w:left="272"/>
              <w:jc w:val="center"/>
              <w:rPr>
                <w:rFonts w:ascii="Arial" w:eastAsia="標楷體" w:hAnsi="Arial" w:cs="Arial"/>
                <w:b/>
                <w:color w:val="000000"/>
              </w:rPr>
            </w:pPr>
          </w:p>
        </w:tc>
      </w:tr>
      <w:tr w:rsidR="00493BDF" w:rsidRPr="00B9461C" w:rsidTr="005933E3">
        <w:trPr>
          <w:cantSplit/>
          <w:trHeight w:val="678"/>
        </w:trPr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493BDF" w:rsidRPr="00B9461C" w:rsidRDefault="00493BDF" w:rsidP="00DD111C">
            <w:pPr>
              <w:snapToGrid w:val="0"/>
              <w:rPr>
                <w:rFonts w:ascii="Arial" w:eastAsia="標楷體" w:hAnsi="Arial" w:cs="Arial"/>
              </w:rPr>
            </w:pPr>
            <w:r w:rsidRPr="00B9461C">
              <w:rPr>
                <w:rFonts w:ascii="Arial" w:eastAsia="標楷體" w:hAnsi="Arial" w:cs="Arial" w:hint="eastAsia"/>
              </w:rPr>
              <w:t>品質及維運保養分析</w:t>
            </w:r>
          </w:p>
        </w:tc>
        <w:tc>
          <w:tcPr>
            <w:tcW w:w="411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493BDF" w:rsidRPr="00B9461C" w:rsidRDefault="00493BDF" w:rsidP="005933E3">
            <w:pPr>
              <w:pStyle w:val="ae"/>
              <w:widowControl/>
              <w:numPr>
                <w:ilvl w:val="0"/>
                <w:numId w:val="24"/>
              </w:numPr>
              <w:adjustRightInd w:val="0"/>
              <w:snapToGrid w:val="0"/>
              <w:spacing w:before="100" w:beforeAutospacing="1" w:line="300" w:lineRule="exact"/>
              <w:ind w:left="539" w:hanging="539"/>
              <w:rPr>
                <w:rFonts w:cs="新細明體"/>
                <w:color w:val="000000"/>
                <w:kern w:val="0"/>
              </w:rPr>
            </w:pPr>
            <w:r w:rsidRPr="00B9461C">
              <w:rPr>
                <w:rFonts w:cs="新細明體" w:hint="eastAsia"/>
                <w:color w:val="000000"/>
                <w:kern w:val="0"/>
              </w:rPr>
              <w:t>可靠度、可用度及可維修度等分析說明。</w:t>
            </w:r>
          </w:p>
          <w:p w:rsidR="00493BDF" w:rsidRPr="00B9461C" w:rsidRDefault="00493BDF" w:rsidP="005933E3">
            <w:pPr>
              <w:pStyle w:val="ae"/>
              <w:numPr>
                <w:ilvl w:val="0"/>
                <w:numId w:val="24"/>
              </w:numPr>
              <w:adjustRightInd w:val="0"/>
              <w:snapToGrid w:val="0"/>
              <w:spacing w:before="100" w:beforeAutospacing="1" w:line="300" w:lineRule="exact"/>
              <w:ind w:left="539" w:hanging="539"/>
              <w:rPr>
                <w:rFonts w:cs="新細明體"/>
                <w:color w:val="000000"/>
                <w:kern w:val="0"/>
              </w:rPr>
            </w:pPr>
            <w:r w:rsidRPr="00B9461C">
              <w:rPr>
                <w:rFonts w:cs="新細明體" w:hint="eastAsia"/>
                <w:color w:val="000000"/>
                <w:kern w:val="0"/>
                <w:lang w:val="en-US"/>
              </w:rPr>
              <w:t>30年車輛維修成本分析</w:t>
            </w:r>
            <w:r w:rsidRPr="00B9461C">
              <w:rPr>
                <w:rFonts w:cs="新細明體" w:hint="eastAsia"/>
                <w:color w:val="000000"/>
                <w:kern w:val="0"/>
              </w:rPr>
              <w:t>。</w:t>
            </w:r>
          </w:p>
        </w:tc>
        <w:tc>
          <w:tcPr>
            <w:tcW w:w="7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93BDF" w:rsidRPr="00B9461C" w:rsidRDefault="00493BDF" w:rsidP="007943AC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Arial" w:eastAsia="標楷體" w:hAnsi="Arial" w:cs="Arial"/>
                <w:color w:val="000000"/>
                <w:sz w:val="24"/>
              </w:rPr>
            </w:pPr>
            <w:r w:rsidRPr="00B9461C">
              <w:rPr>
                <w:rFonts w:ascii="Arial" w:eastAsia="標楷體" w:hAnsi="Arial" w:cs="Arial" w:hint="eastAsia"/>
                <w:color w:val="000000"/>
                <w:sz w:val="24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93BDF" w:rsidRPr="00B9461C" w:rsidRDefault="00493BDF" w:rsidP="0017331C">
            <w:pPr>
              <w:adjustRightInd w:val="0"/>
              <w:snapToGrid w:val="0"/>
              <w:ind w:left="272"/>
              <w:jc w:val="center"/>
              <w:rPr>
                <w:rFonts w:ascii="Arial" w:eastAsia="標楷體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93BDF" w:rsidRPr="00B9461C" w:rsidRDefault="00493BDF" w:rsidP="0017331C">
            <w:pPr>
              <w:adjustRightInd w:val="0"/>
              <w:snapToGrid w:val="0"/>
              <w:ind w:left="272"/>
              <w:jc w:val="center"/>
              <w:rPr>
                <w:rFonts w:ascii="Arial" w:eastAsia="標楷體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93BDF" w:rsidRPr="00B9461C" w:rsidRDefault="00493BDF" w:rsidP="0017331C">
            <w:pPr>
              <w:adjustRightInd w:val="0"/>
              <w:snapToGrid w:val="0"/>
              <w:ind w:left="272"/>
              <w:jc w:val="center"/>
              <w:rPr>
                <w:rFonts w:ascii="Arial" w:eastAsia="標楷體" w:hAnsi="Arial" w:cs="Arial"/>
                <w:b/>
                <w:color w:val="000000"/>
              </w:rPr>
            </w:pPr>
          </w:p>
        </w:tc>
        <w:tc>
          <w:tcPr>
            <w:tcW w:w="121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BDF" w:rsidRPr="00B9461C" w:rsidRDefault="00493BDF" w:rsidP="0017331C">
            <w:pPr>
              <w:adjustRightInd w:val="0"/>
              <w:snapToGrid w:val="0"/>
              <w:ind w:left="272"/>
              <w:jc w:val="center"/>
              <w:rPr>
                <w:rFonts w:ascii="Arial" w:eastAsia="標楷體" w:hAnsi="Arial" w:cs="Arial"/>
                <w:b/>
                <w:color w:val="000000"/>
              </w:rPr>
            </w:pPr>
          </w:p>
        </w:tc>
      </w:tr>
      <w:tr w:rsidR="00493BDF" w:rsidRPr="00B9461C" w:rsidTr="00013E33">
        <w:trPr>
          <w:cantSplit/>
          <w:trHeight w:val="451"/>
        </w:trPr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93BDF" w:rsidRPr="00B9461C" w:rsidRDefault="00493BDF" w:rsidP="00DD111C">
            <w:pPr>
              <w:snapToGrid w:val="0"/>
              <w:rPr>
                <w:rFonts w:ascii="Arial" w:eastAsia="標楷體" w:hAnsi="Arial" w:cs="Arial"/>
              </w:rPr>
            </w:pPr>
            <w:r w:rsidRPr="00B9461C">
              <w:rPr>
                <w:rFonts w:ascii="Arial" w:eastAsia="標楷體" w:hAnsi="Arial" w:cs="Arial" w:hint="eastAsia"/>
              </w:rPr>
              <w:t>承諾與回饋</w:t>
            </w:r>
          </w:p>
        </w:tc>
        <w:tc>
          <w:tcPr>
            <w:tcW w:w="411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93BDF" w:rsidRPr="00B9461C" w:rsidRDefault="00493BDF" w:rsidP="005933E3">
            <w:pPr>
              <w:pStyle w:val="ae"/>
              <w:widowControl/>
              <w:numPr>
                <w:ilvl w:val="0"/>
                <w:numId w:val="25"/>
              </w:numPr>
              <w:adjustRightInd w:val="0"/>
              <w:snapToGrid w:val="0"/>
              <w:spacing w:before="100" w:beforeAutospacing="1" w:line="300" w:lineRule="exact"/>
              <w:ind w:left="539" w:hanging="539"/>
              <w:rPr>
                <w:rFonts w:cs="新細明體"/>
                <w:color w:val="000000"/>
                <w:kern w:val="0"/>
              </w:rPr>
            </w:pPr>
            <w:r w:rsidRPr="00B9461C">
              <w:rPr>
                <w:rFonts w:cs="新細明體" w:hint="eastAsia"/>
                <w:color w:val="000000"/>
                <w:kern w:val="0"/>
              </w:rPr>
              <w:t>優於招標文件之承諾</w:t>
            </w:r>
          </w:p>
          <w:p w:rsidR="00493BDF" w:rsidRPr="00B9461C" w:rsidRDefault="00493BDF" w:rsidP="005933E3">
            <w:pPr>
              <w:pStyle w:val="ae"/>
              <w:numPr>
                <w:ilvl w:val="0"/>
                <w:numId w:val="25"/>
              </w:numPr>
              <w:adjustRightInd w:val="0"/>
              <w:snapToGrid w:val="0"/>
              <w:spacing w:before="100" w:beforeAutospacing="1" w:line="300" w:lineRule="exact"/>
              <w:ind w:left="539" w:hanging="539"/>
              <w:rPr>
                <w:rFonts w:cs="新細明體"/>
                <w:color w:val="000000"/>
                <w:kern w:val="0"/>
              </w:rPr>
            </w:pPr>
            <w:r w:rsidRPr="00B9461C">
              <w:rPr>
                <w:rFonts w:cs="新細明體" w:hint="eastAsia"/>
                <w:color w:val="000000"/>
                <w:kern w:val="0"/>
              </w:rPr>
              <w:t>廠商承諾額外給付機關之情形。</w:t>
            </w:r>
          </w:p>
        </w:tc>
        <w:tc>
          <w:tcPr>
            <w:tcW w:w="70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93BDF" w:rsidRPr="00B9461C" w:rsidRDefault="00493BDF" w:rsidP="007943AC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Arial" w:eastAsia="標楷體" w:hAnsi="Arial" w:cs="Arial"/>
                <w:color w:val="000000"/>
                <w:sz w:val="24"/>
              </w:rPr>
            </w:pPr>
            <w:r w:rsidRPr="00B9461C">
              <w:rPr>
                <w:rFonts w:ascii="Arial" w:eastAsia="標楷體" w:hAnsi="Arial" w:cs="Arial" w:hint="eastAsia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93BDF" w:rsidRPr="00B9461C" w:rsidRDefault="00493BDF" w:rsidP="0017331C">
            <w:pPr>
              <w:adjustRightInd w:val="0"/>
              <w:snapToGrid w:val="0"/>
              <w:ind w:left="272"/>
              <w:jc w:val="center"/>
              <w:rPr>
                <w:rFonts w:ascii="Arial" w:eastAsia="標楷體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93BDF" w:rsidRPr="00B9461C" w:rsidRDefault="00493BDF" w:rsidP="0017331C">
            <w:pPr>
              <w:adjustRightInd w:val="0"/>
              <w:snapToGrid w:val="0"/>
              <w:ind w:left="272"/>
              <w:jc w:val="center"/>
              <w:rPr>
                <w:rFonts w:ascii="Arial" w:eastAsia="標楷體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93BDF" w:rsidRPr="00B9461C" w:rsidRDefault="00493BDF" w:rsidP="0017331C">
            <w:pPr>
              <w:adjustRightInd w:val="0"/>
              <w:snapToGrid w:val="0"/>
              <w:ind w:left="272"/>
              <w:jc w:val="center"/>
              <w:rPr>
                <w:rFonts w:ascii="Arial" w:eastAsia="標楷體" w:hAnsi="Arial" w:cs="Arial"/>
                <w:b/>
                <w:color w:val="000000"/>
              </w:rPr>
            </w:pPr>
          </w:p>
        </w:tc>
        <w:tc>
          <w:tcPr>
            <w:tcW w:w="121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93BDF" w:rsidRPr="00B9461C" w:rsidRDefault="00493BDF" w:rsidP="0017331C">
            <w:pPr>
              <w:adjustRightInd w:val="0"/>
              <w:snapToGrid w:val="0"/>
              <w:ind w:left="272"/>
              <w:jc w:val="center"/>
              <w:rPr>
                <w:rFonts w:ascii="Arial" w:eastAsia="標楷體" w:hAnsi="Arial" w:cs="Arial"/>
                <w:b/>
                <w:color w:val="000000"/>
              </w:rPr>
            </w:pPr>
          </w:p>
        </w:tc>
      </w:tr>
      <w:tr w:rsidR="00493BDF" w:rsidRPr="00B9461C" w:rsidTr="00013E33">
        <w:trPr>
          <w:cantSplit/>
          <w:trHeight w:val="1098"/>
        </w:trPr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493BDF" w:rsidRPr="00B9461C" w:rsidRDefault="00493BDF" w:rsidP="00DD111C">
            <w:pPr>
              <w:snapToGrid w:val="0"/>
              <w:rPr>
                <w:rFonts w:ascii="Arial" w:eastAsia="標楷體" w:hAnsi="Arial" w:cs="Arial"/>
              </w:rPr>
            </w:pPr>
            <w:r w:rsidRPr="00B9461C">
              <w:rPr>
                <w:rFonts w:ascii="Arial" w:eastAsia="標楷體" w:hAnsi="Arial" w:cs="Arial" w:hint="eastAsia"/>
              </w:rPr>
              <w:t>價格</w:t>
            </w:r>
          </w:p>
          <w:p w:rsidR="00493BDF" w:rsidRPr="00B9461C" w:rsidRDefault="00493BDF" w:rsidP="00DD111C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493BDF" w:rsidRPr="00B9461C" w:rsidRDefault="00493BDF" w:rsidP="00013E33">
            <w:pPr>
              <w:pStyle w:val="ae"/>
              <w:widowControl/>
              <w:numPr>
                <w:ilvl w:val="0"/>
                <w:numId w:val="26"/>
              </w:numPr>
              <w:adjustRightInd w:val="0"/>
              <w:snapToGrid w:val="0"/>
              <w:spacing w:before="100" w:beforeAutospacing="1" w:line="300" w:lineRule="exact"/>
              <w:ind w:left="539" w:hanging="539"/>
              <w:rPr>
                <w:rFonts w:cs="新細明體"/>
                <w:color w:val="000000"/>
                <w:kern w:val="0"/>
              </w:rPr>
            </w:pPr>
            <w:r w:rsidRPr="00B9461C">
              <w:rPr>
                <w:rFonts w:cs="新細明體" w:hint="eastAsia"/>
                <w:color w:val="000000"/>
                <w:kern w:val="0"/>
              </w:rPr>
              <w:t>總標價及組</w:t>
            </w:r>
            <w:r w:rsidRPr="00B9461C">
              <w:rPr>
                <w:rFonts w:cs="新細明體"/>
                <w:color w:val="000000"/>
                <w:kern w:val="0"/>
              </w:rPr>
              <w:t>成之</w:t>
            </w:r>
            <w:r w:rsidRPr="00B9461C">
              <w:rPr>
                <w:rFonts w:cs="新細明體" w:hint="eastAsia"/>
                <w:color w:val="000000"/>
                <w:kern w:val="0"/>
              </w:rPr>
              <w:t>合</w:t>
            </w:r>
            <w:r w:rsidRPr="00B9461C">
              <w:rPr>
                <w:rFonts w:cs="新細明體"/>
                <w:color w:val="000000"/>
                <w:kern w:val="0"/>
              </w:rPr>
              <w:t>理性</w:t>
            </w:r>
            <w:r w:rsidRPr="00B9461C">
              <w:rPr>
                <w:rFonts w:cs="新細明體" w:hint="eastAsia"/>
                <w:color w:val="000000"/>
                <w:kern w:val="0"/>
              </w:rPr>
              <w:t>分析。</w:t>
            </w:r>
          </w:p>
          <w:p w:rsidR="00493BDF" w:rsidRPr="00B9461C" w:rsidRDefault="00493BDF" w:rsidP="00013E33">
            <w:pPr>
              <w:pStyle w:val="ae"/>
              <w:widowControl/>
              <w:numPr>
                <w:ilvl w:val="0"/>
                <w:numId w:val="26"/>
              </w:numPr>
              <w:adjustRightInd w:val="0"/>
              <w:snapToGrid w:val="0"/>
              <w:spacing w:before="100" w:beforeAutospacing="1" w:line="300" w:lineRule="exact"/>
              <w:ind w:left="539" w:hanging="539"/>
              <w:rPr>
                <w:rFonts w:cs="新細明體"/>
                <w:color w:val="000000"/>
                <w:kern w:val="0"/>
              </w:rPr>
            </w:pPr>
            <w:r w:rsidRPr="00B9461C">
              <w:rPr>
                <w:rFonts w:cs="新細明體" w:hint="eastAsia"/>
                <w:color w:val="000000"/>
                <w:kern w:val="0"/>
              </w:rPr>
              <w:t>儀器設備及特殊維修工具清單報價之成本分析。</w:t>
            </w:r>
          </w:p>
          <w:p w:rsidR="005211E4" w:rsidRPr="00B9461C" w:rsidRDefault="00493BDF" w:rsidP="00E21815">
            <w:pPr>
              <w:pStyle w:val="ae"/>
              <w:numPr>
                <w:ilvl w:val="0"/>
                <w:numId w:val="26"/>
              </w:numPr>
              <w:adjustRightInd w:val="0"/>
              <w:snapToGrid w:val="0"/>
              <w:spacing w:before="100" w:beforeAutospacing="1" w:line="300" w:lineRule="exact"/>
              <w:ind w:left="539" w:hanging="539"/>
              <w:rPr>
                <w:rFonts w:cs="新細明體"/>
                <w:color w:val="000000"/>
                <w:kern w:val="0"/>
              </w:rPr>
            </w:pPr>
            <w:r w:rsidRPr="00B9461C">
              <w:rPr>
                <w:rFonts w:cs="新細明體" w:hint="eastAsia"/>
                <w:color w:val="000000"/>
                <w:kern w:val="0"/>
              </w:rPr>
              <w:t>各級檢修備品數量、品項及報價之成本分析。</w:t>
            </w:r>
          </w:p>
        </w:tc>
        <w:tc>
          <w:tcPr>
            <w:tcW w:w="7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93BDF" w:rsidRPr="00B9461C" w:rsidRDefault="00493BDF" w:rsidP="007943AC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Arial" w:eastAsia="標楷體" w:hAnsi="Arial" w:cs="Arial"/>
                <w:color w:val="000000"/>
                <w:sz w:val="24"/>
              </w:rPr>
            </w:pPr>
            <w:r w:rsidRPr="00B9461C">
              <w:rPr>
                <w:rFonts w:ascii="Arial" w:eastAsia="標楷體" w:hAnsi="Arial" w:cs="Arial" w:hint="eastAsia"/>
                <w:color w:val="000000"/>
                <w:sz w:val="24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93BDF" w:rsidRPr="00B9461C" w:rsidRDefault="00493BDF" w:rsidP="0017331C">
            <w:pPr>
              <w:adjustRightInd w:val="0"/>
              <w:snapToGrid w:val="0"/>
              <w:ind w:left="272"/>
              <w:jc w:val="center"/>
              <w:rPr>
                <w:rFonts w:ascii="Arial" w:eastAsia="標楷體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93BDF" w:rsidRPr="00B9461C" w:rsidRDefault="00493BDF" w:rsidP="0017331C">
            <w:pPr>
              <w:adjustRightInd w:val="0"/>
              <w:snapToGrid w:val="0"/>
              <w:ind w:left="272"/>
              <w:jc w:val="center"/>
              <w:rPr>
                <w:rFonts w:ascii="Arial" w:eastAsia="標楷體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93BDF" w:rsidRPr="00B9461C" w:rsidRDefault="00493BDF" w:rsidP="0017331C">
            <w:pPr>
              <w:adjustRightInd w:val="0"/>
              <w:snapToGrid w:val="0"/>
              <w:ind w:left="272"/>
              <w:jc w:val="center"/>
              <w:rPr>
                <w:rFonts w:ascii="Arial" w:eastAsia="標楷體" w:hAnsi="Arial" w:cs="Arial"/>
                <w:b/>
                <w:color w:val="000000"/>
              </w:rPr>
            </w:pPr>
          </w:p>
        </w:tc>
        <w:tc>
          <w:tcPr>
            <w:tcW w:w="121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BDF" w:rsidRPr="00B9461C" w:rsidRDefault="00493BDF" w:rsidP="0017331C">
            <w:pPr>
              <w:adjustRightInd w:val="0"/>
              <w:snapToGrid w:val="0"/>
              <w:ind w:left="272"/>
              <w:jc w:val="center"/>
              <w:rPr>
                <w:rFonts w:ascii="Arial" w:eastAsia="標楷體" w:hAnsi="Arial" w:cs="Arial"/>
                <w:b/>
                <w:color w:val="000000"/>
              </w:rPr>
            </w:pPr>
          </w:p>
        </w:tc>
      </w:tr>
      <w:tr w:rsidR="00493BDF" w:rsidRPr="00B9461C" w:rsidTr="00013E33">
        <w:trPr>
          <w:cantSplit/>
          <w:trHeight w:val="410"/>
        </w:trPr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93BDF" w:rsidRPr="00B9461C" w:rsidRDefault="00493BDF" w:rsidP="00DD111C">
            <w:pPr>
              <w:snapToGrid w:val="0"/>
              <w:rPr>
                <w:rFonts w:ascii="Arial" w:eastAsia="標楷體" w:hAnsi="Arial" w:cs="Arial"/>
              </w:rPr>
            </w:pPr>
            <w:r w:rsidRPr="00B9461C">
              <w:rPr>
                <w:rFonts w:ascii="Arial" w:eastAsia="標楷體" w:hAnsi="Arial" w:cs="Arial" w:hint="eastAsia"/>
              </w:rPr>
              <w:t>簡報與答詢</w:t>
            </w:r>
          </w:p>
        </w:tc>
        <w:tc>
          <w:tcPr>
            <w:tcW w:w="411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0688E" w:rsidRPr="00B9461C" w:rsidRDefault="00E0688E" w:rsidP="00E0688E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461C">
              <w:rPr>
                <w:rFonts w:ascii="標楷體" w:eastAsia="標楷體" w:hAnsi="標楷體" w:cs="新細明體"/>
                <w:color w:val="000000"/>
                <w:kern w:val="0"/>
              </w:rPr>
              <w:t>6-1投標廠商簡報</w:t>
            </w:r>
          </w:p>
          <w:p w:rsidR="00493BDF" w:rsidRPr="00B9461C" w:rsidRDefault="00E0688E" w:rsidP="00E0688E">
            <w:pPr>
              <w:rPr>
                <w:rFonts w:cs="新細明體"/>
                <w:color w:val="000000"/>
                <w:kern w:val="0"/>
              </w:rPr>
            </w:pPr>
            <w:r w:rsidRPr="00B9461C">
              <w:rPr>
                <w:rFonts w:ascii="標楷體" w:eastAsia="標楷體" w:hAnsi="標楷體" w:cs="新細明體"/>
                <w:color w:val="000000"/>
                <w:kern w:val="0"/>
              </w:rPr>
              <w:t>6-2投標廠商答詢</w:t>
            </w:r>
          </w:p>
        </w:tc>
        <w:tc>
          <w:tcPr>
            <w:tcW w:w="7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93BDF" w:rsidRPr="00B9461C" w:rsidRDefault="00493BDF" w:rsidP="007943AC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Arial" w:eastAsia="標楷體" w:hAnsi="Arial" w:cs="Arial"/>
                <w:color w:val="000000"/>
                <w:sz w:val="24"/>
              </w:rPr>
            </w:pPr>
            <w:r w:rsidRPr="00B9461C">
              <w:rPr>
                <w:rFonts w:ascii="Arial" w:eastAsia="標楷體" w:hAnsi="Arial" w:cs="Arial" w:hint="eastAsia"/>
                <w:color w:val="000000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93BDF" w:rsidRPr="00B9461C" w:rsidRDefault="00493BDF" w:rsidP="0017331C">
            <w:pPr>
              <w:adjustRightInd w:val="0"/>
              <w:snapToGrid w:val="0"/>
              <w:ind w:left="272"/>
              <w:jc w:val="center"/>
              <w:rPr>
                <w:rFonts w:ascii="Arial" w:eastAsia="標楷體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93BDF" w:rsidRPr="00B9461C" w:rsidRDefault="00493BDF" w:rsidP="0017331C">
            <w:pPr>
              <w:adjustRightInd w:val="0"/>
              <w:snapToGrid w:val="0"/>
              <w:ind w:left="272"/>
              <w:jc w:val="center"/>
              <w:rPr>
                <w:rFonts w:ascii="Arial" w:eastAsia="標楷體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93BDF" w:rsidRPr="00B9461C" w:rsidRDefault="00493BDF" w:rsidP="0017331C">
            <w:pPr>
              <w:adjustRightInd w:val="0"/>
              <w:snapToGrid w:val="0"/>
              <w:ind w:left="272"/>
              <w:jc w:val="center"/>
              <w:rPr>
                <w:rFonts w:ascii="Arial" w:eastAsia="標楷體" w:hAnsi="Arial" w:cs="Arial"/>
                <w:b/>
                <w:color w:val="000000"/>
              </w:rPr>
            </w:pPr>
          </w:p>
        </w:tc>
        <w:tc>
          <w:tcPr>
            <w:tcW w:w="121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BDF" w:rsidRPr="00B9461C" w:rsidRDefault="00493BDF" w:rsidP="0017331C">
            <w:pPr>
              <w:adjustRightInd w:val="0"/>
              <w:snapToGrid w:val="0"/>
              <w:ind w:left="272"/>
              <w:jc w:val="center"/>
              <w:rPr>
                <w:rFonts w:ascii="Arial" w:eastAsia="標楷體" w:hAnsi="Arial" w:cs="Arial"/>
                <w:b/>
                <w:color w:val="000000"/>
              </w:rPr>
            </w:pPr>
          </w:p>
        </w:tc>
      </w:tr>
      <w:tr w:rsidR="00735CC3" w:rsidRPr="00B9461C" w:rsidTr="005933E3">
        <w:trPr>
          <w:cantSplit/>
          <w:trHeight w:val="454"/>
        </w:trPr>
        <w:tc>
          <w:tcPr>
            <w:tcW w:w="554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:rsidR="00735CC3" w:rsidRPr="00B9461C" w:rsidRDefault="00735CC3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 w:rsidRPr="00B9461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得  分  合  計</w:t>
            </w:r>
          </w:p>
        </w:tc>
        <w:tc>
          <w:tcPr>
            <w:tcW w:w="708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735CC3" w:rsidRPr="00B9461C" w:rsidRDefault="00735CC3" w:rsidP="0017331C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color w:val="000000"/>
              </w:rPr>
            </w:pPr>
            <w:r w:rsidRPr="00B9461C">
              <w:rPr>
                <w:rFonts w:ascii="Arial" w:eastAsia="標楷體" w:hAnsi="Arial" w:cs="Arial" w:hint="eastAsia"/>
                <w:color w:val="000000"/>
                <w:sz w:val="24"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735CC3" w:rsidRPr="00B9461C" w:rsidRDefault="00735CC3" w:rsidP="0017331C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735CC3" w:rsidRPr="00B9461C" w:rsidRDefault="00735CC3" w:rsidP="0017331C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735CC3" w:rsidRPr="00B9461C" w:rsidRDefault="00735CC3" w:rsidP="0017331C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1212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5CC3" w:rsidRPr="00B9461C" w:rsidRDefault="00735CC3" w:rsidP="0017331C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735CC3" w:rsidRPr="00B9461C" w:rsidTr="005933E3">
        <w:trPr>
          <w:cantSplit/>
          <w:trHeight w:val="454"/>
        </w:trPr>
        <w:tc>
          <w:tcPr>
            <w:tcW w:w="554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95DD9F" w:themeFill="background1" w:themeFillShade="D9"/>
            <w:vAlign w:val="center"/>
            <w:hideMark/>
          </w:tcPr>
          <w:p w:rsidR="00735CC3" w:rsidRPr="00B9461C" w:rsidRDefault="00735CC3" w:rsidP="00C6007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 w:rsidRPr="00B9461C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轉換為序位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12" w:space="0" w:color="auto"/>
            </w:tcBorders>
            <w:shd w:val="clear" w:color="auto" w:fill="95DD9F" w:themeFill="background1" w:themeFillShade="D9"/>
            <w:vAlign w:val="center"/>
          </w:tcPr>
          <w:p w:rsidR="00735CC3" w:rsidRPr="00B9461C" w:rsidRDefault="00735CC3">
            <w:pPr>
              <w:adjustRightInd w:val="0"/>
              <w:snapToGrid w:val="0"/>
              <w:ind w:leftChars="4" w:left="10" w:firstLine="1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5DD9F" w:themeFill="background1" w:themeFillShade="D9"/>
            <w:vAlign w:val="center"/>
          </w:tcPr>
          <w:p w:rsidR="00735CC3" w:rsidRPr="00B9461C" w:rsidRDefault="00735CC3" w:rsidP="0017331C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5DD9F" w:themeFill="background1" w:themeFillShade="D9"/>
            <w:vAlign w:val="center"/>
          </w:tcPr>
          <w:p w:rsidR="00735CC3" w:rsidRPr="00B9461C" w:rsidRDefault="00735CC3" w:rsidP="0017331C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5DD9F" w:themeFill="background1" w:themeFillShade="D9"/>
            <w:vAlign w:val="center"/>
          </w:tcPr>
          <w:p w:rsidR="00735CC3" w:rsidRPr="00B9461C" w:rsidRDefault="00735CC3" w:rsidP="0017331C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95DD9F" w:themeFill="background1" w:themeFillShade="D9"/>
            <w:vAlign w:val="center"/>
          </w:tcPr>
          <w:p w:rsidR="00735CC3" w:rsidRPr="00B9461C" w:rsidRDefault="00735CC3" w:rsidP="0017331C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013E33" w:rsidRPr="00B9461C" w:rsidTr="00D01B89">
        <w:trPr>
          <w:cantSplit/>
          <w:trHeight w:val="245"/>
        </w:trPr>
        <w:tc>
          <w:tcPr>
            <w:tcW w:w="9170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E33" w:rsidRPr="00B9461C" w:rsidRDefault="00013E33" w:rsidP="00915C8D">
            <w:pPr>
              <w:pStyle w:val="ae"/>
              <w:numPr>
                <w:ilvl w:val="0"/>
                <w:numId w:val="28"/>
              </w:numPr>
              <w:adjustRightInd w:val="0"/>
              <w:snapToGrid w:val="0"/>
              <w:spacing w:before="100" w:beforeAutospacing="1" w:line="240" w:lineRule="exact"/>
              <w:ind w:left="493" w:hanging="482"/>
              <w:rPr>
                <w:rFonts w:cs="Arial"/>
                <w:color w:val="000000"/>
                <w:sz w:val="20"/>
                <w:szCs w:val="20"/>
              </w:rPr>
            </w:pPr>
            <w:r w:rsidRPr="00B9461C">
              <w:rPr>
                <w:rFonts w:cs="Arial" w:hint="eastAsia"/>
                <w:color w:val="000000"/>
                <w:sz w:val="20"/>
                <w:szCs w:val="20"/>
              </w:rPr>
              <w:t>評分高於</w:t>
            </w:r>
            <w:r w:rsidRPr="00B9461C">
              <w:rPr>
                <w:rFonts w:cs="Arial"/>
                <w:color w:val="000000"/>
                <w:sz w:val="20"/>
                <w:szCs w:val="20"/>
              </w:rPr>
              <w:t>90</w:t>
            </w:r>
            <w:r w:rsidRPr="00B9461C">
              <w:rPr>
                <w:rFonts w:cs="Arial" w:hint="eastAsia"/>
                <w:color w:val="000000"/>
                <w:sz w:val="20"/>
                <w:szCs w:val="20"/>
              </w:rPr>
              <w:t>分及</w:t>
            </w:r>
            <w:r w:rsidR="005F4E95" w:rsidRPr="00B9461C">
              <w:rPr>
                <w:rFonts w:cs="Arial" w:hint="eastAsia"/>
                <w:color w:val="000000"/>
                <w:sz w:val="20"/>
                <w:szCs w:val="20"/>
              </w:rPr>
              <w:t>未達</w:t>
            </w:r>
            <w:r w:rsidRPr="00B9461C">
              <w:rPr>
                <w:rFonts w:cs="Arial"/>
                <w:color w:val="000000"/>
                <w:sz w:val="20"/>
                <w:szCs w:val="20"/>
              </w:rPr>
              <w:t>70</w:t>
            </w:r>
            <w:r w:rsidRPr="00B9461C">
              <w:rPr>
                <w:rFonts w:cs="Arial" w:hint="eastAsia"/>
                <w:color w:val="000000"/>
                <w:sz w:val="20"/>
                <w:szCs w:val="20"/>
              </w:rPr>
              <w:t>分者，應說明理由。評選結果如有明顯差異，評選委員會依「採購評選委員會審議規則」第</w:t>
            </w:r>
            <w:r w:rsidRPr="00B9461C">
              <w:rPr>
                <w:rFonts w:cs="Arial"/>
                <w:color w:val="000000"/>
                <w:sz w:val="20"/>
                <w:szCs w:val="20"/>
              </w:rPr>
              <w:t>6</w:t>
            </w:r>
            <w:r w:rsidRPr="00B9461C">
              <w:rPr>
                <w:rFonts w:cs="Arial" w:hint="eastAsia"/>
                <w:color w:val="000000"/>
                <w:sz w:val="20"/>
                <w:szCs w:val="20"/>
              </w:rPr>
              <w:t>條第</w:t>
            </w:r>
            <w:r w:rsidRPr="00B9461C">
              <w:rPr>
                <w:rFonts w:cs="Arial"/>
                <w:color w:val="000000"/>
                <w:sz w:val="20"/>
                <w:szCs w:val="20"/>
              </w:rPr>
              <w:t>3</w:t>
            </w:r>
            <w:r w:rsidRPr="00B9461C">
              <w:rPr>
                <w:rFonts w:cs="Arial" w:hint="eastAsia"/>
                <w:color w:val="000000"/>
                <w:sz w:val="20"/>
                <w:szCs w:val="20"/>
              </w:rPr>
              <w:t>項規定，應就明顯差異情形討論後，做成議決或決議，並載明於會議紀錄。</w:t>
            </w:r>
          </w:p>
          <w:p w:rsidR="00013E33" w:rsidRPr="00B9461C" w:rsidRDefault="00013E33" w:rsidP="00915C8D">
            <w:pPr>
              <w:pStyle w:val="ae"/>
              <w:numPr>
                <w:ilvl w:val="0"/>
                <w:numId w:val="28"/>
              </w:numPr>
              <w:adjustRightInd w:val="0"/>
              <w:snapToGrid w:val="0"/>
              <w:spacing w:before="100" w:beforeAutospacing="1" w:line="240" w:lineRule="exact"/>
              <w:ind w:left="493" w:hanging="482"/>
              <w:rPr>
                <w:rFonts w:cs="Arial"/>
                <w:color w:val="000000"/>
                <w:sz w:val="20"/>
                <w:szCs w:val="20"/>
              </w:rPr>
            </w:pPr>
            <w:r w:rsidRPr="00B9461C">
              <w:rPr>
                <w:rFonts w:cs="Arial"/>
                <w:color w:val="000000"/>
                <w:sz w:val="20"/>
                <w:szCs w:val="20"/>
              </w:rPr>
              <w:t>各委員就各評選項目分別得分加總後轉換算為序位(得分最高者序位第1，</w:t>
            </w:r>
            <w:r w:rsidR="00FA14BC" w:rsidRPr="00B9461C">
              <w:rPr>
                <w:rFonts w:cs="Arial" w:hint="eastAsia"/>
                <w:color w:val="000000"/>
                <w:sz w:val="20"/>
                <w:szCs w:val="20"/>
              </w:rPr>
              <w:t>次</w:t>
            </w:r>
            <w:r w:rsidR="00FA14BC" w:rsidRPr="00B9461C">
              <w:rPr>
                <w:rFonts w:cs="Arial"/>
                <w:color w:val="000000"/>
                <w:sz w:val="20"/>
                <w:szCs w:val="20"/>
              </w:rPr>
              <w:t>高者</w:t>
            </w:r>
            <w:r w:rsidR="00FA14BC" w:rsidRPr="00B9461C">
              <w:rPr>
                <w:rFonts w:cs="Arial" w:hint="eastAsia"/>
                <w:color w:val="000000"/>
                <w:sz w:val="20"/>
                <w:szCs w:val="20"/>
              </w:rPr>
              <w:t>序</w:t>
            </w:r>
            <w:r w:rsidR="00FA14BC" w:rsidRPr="00B9461C">
              <w:rPr>
                <w:rFonts w:cs="Arial"/>
                <w:color w:val="000000"/>
                <w:sz w:val="20"/>
                <w:szCs w:val="20"/>
              </w:rPr>
              <w:t>位第2</w:t>
            </w:r>
            <w:r w:rsidR="00FA14BC" w:rsidRPr="00B9461C">
              <w:rPr>
                <w:rFonts w:cs="Arial" w:hint="eastAsia"/>
                <w:color w:val="000000"/>
                <w:sz w:val="20"/>
                <w:szCs w:val="20"/>
              </w:rPr>
              <w:t>，</w:t>
            </w:r>
            <w:r w:rsidRPr="00B9461C">
              <w:rPr>
                <w:rFonts w:cs="Arial"/>
                <w:color w:val="000000"/>
                <w:sz w:val="20"/>
                <w:szCs w:val="20"/>
              </w:rPr>
              <w:t>依此類推)。</w:t>
            </w:r>
          </w:p>
          <w:p w:rsidR="00013E33" w:rsidRPr="00B9461C" w:rsidRDefault="00013E33" w:rsidP="00915C8D">
            <w:pPr>
              <w:pStyle w:val="ae"/>
              <w:numPr>
                <w:ilvl w:val="0"/>
                <w:numId w:val="28"/>
              </w:numPr>
              <w:adjustRightInd w:val="0"/>
              <w:snapToGrid w:val="0"/>
              <w:spacing w:before="100" w:beforeAutospacing="1" w:line="240" w:lineRule="exact"/>
              <w:ind w:left="493" w:hanging="482"/>
              <w:rPr>
                <w:rFonts w:cs="Arial"/>
                <w:color w:val="000000"/>
                <w:sz w:val="20"/>
                <w:szCs w:val="20"/>
              </w:rPr>
            </w:pPr>
            <w:r w:rsidRPr="00B9461C">
              <w:rPr>
                <w:rFonts w:cs="Arial"/>
                <w:color w:val="000000"/>
                <w:sz w:val="20"/>
                <w:szCs w:val="20"/>
              </w:rPr>
              <w:t>本表請勿以</w:t>
            </w:r>
            <w:r w:rsidRPr="00B9461C">
              <w:rPr>
                <w:rFonts w:cs="Arial" w:hint="eastAsia"/>
                <w:color w:val="000000"/>
                <w:sz w:val="20"/>
                <w:szCs w:val="20"/>
              </w:rPr>
              <w:t>鉛筆或其他易塗改之工具書寫</w:t>
            </w:r>
            <w:r w:rsidRPr="00B9461C">
              <w:rPr>
                <w:rFonts w:cs="Arial"/>
                <w:color w:val="000000"/>
                <w:sz w:val="20"/>
                <w:szCs w:val="20"/>
              </w:rPr>
              <w:t>，填寫後如須更正，</w:t>
            </w:r>
            <w:r w:rsidRPr="00B9461C">
              <w:rPr>
                <w:rFonts w:cs="Arial" w:hint="eastAsia"/>
                <w:color w:val="000000"/>
                <w:sz w:val="20"/>
                <w:szCs w:val="20"/>
              </w:rPr>
              <w:t>請</w:t>
            </w:r>
            <w:r w:rsidR="005F4E95" w:rsidRPr="00B9461C">
              <w:rPr>
                <w:rFonts w:cs="Arial" w:hint="eastAsia"/>
                <w:color w:val="000000"/>
                <w:sz w:val="20"/>
                <w:szCs w:val="20"/>
              </w:rPr>
              <w:t>評</w:t>
            </w:r>
            <w:r w:rsidR="005F4E95" w:rsidRPr="00B9461C">
              <w:rPr>
                <w:rFonts w:cs="Arial"/>
                <w:color w:val="000000"/>
                <w:sz w:val="20"/>
                <w:szCs w:val="20"/>
              </w:rPr>
              <w:t>選</w:t>
            </w:r>
            <w:r w:rsidR="00B97E48" w:rsidRPr="00B9461C">
              <w:rPr>
                <w:rFonts w:cs="Arial"/>
                <w:color w:val="000000"/>
                <w:sz w:val="20"/>
                <w:szCs w:val="20"/>
              </w:rPr>
              <w:t>委員向承辦人員索取新表填寫，原舊表請</w:t>
            </w:r>
            <w:r w:rsidR="005F4E95" w:rsidRPr="00B9461C">
              <w:rPr>
                <w:rFonts w:cs="Arial" w:hint="eastAsia"/>
                <w:color w:val="000000"/>
                <w:sz w:val="20"/>
                <w:szCs w:val="20"/>
              </w:rPr>
              <w:t>評</w:t>
            </w:r>
            <w:r w:rsidR="005F4E95" w:rsidRPr="00B9461C">
              <w:rPr>
                <w:rFonts w:cs="Arial"/>
                <w:color w:val="000000"/>
                <w:sz w:val="20"/>
                <w:szCs w:val="20"/>
              </w:rPr>
              <w:t>選</w:t>
            </w:r>
            <w:r w:rsidR="00B97E48" w:rsidRPr="00B9461C">
              <w:rPr>
                <w:rFonts w:cs="Arial"/>
                <w:color w:val="000000"/>
                <w:sz w:val="20"/>
                <w:szCs w:val="20"/>
              </w:rPr>
              <w:t>委員自行作廢</w:t>
            </w:r>
            <w:r w:rsidRPr="00B9461C">
              <w:rPr>
                <w:rFonts w:cs="Arial"/>
                <w:color w:val="000000"/>
                <w:sz w:val="20"/>
                <w:szCs w:val="20"/>
              </w:rPr>
              <w:t>。</w:t>
            </w:r>
          </w:p>
          <w:p w:rsidR="00013E33" w:rsidRPr="00B9461C" w:rsidRDefault="00013E33" w:rsidP="00915C8D">
            <w:pPr>
              <w:pStyle w:val="ae"/>
              <w:numPr>
                <w:ilvl w:val="0"/>
                <w:numId w:val="28"/>
              </w:numPr>
              <w:adjustRightInd w:val="0"/>
              <w:snapToGrid w:val="0"/>
              <w:spacing w:before="100" w:beforeAutospacing="1" w:line="240" w:lineRule="exact"/>
              <w:ind w:left="628" w:hanging="628"/>
              <w:rPr>
                <w:rFonts w:cs="Arial"/>
                <w:color w:val="000000"/>
                <w:sz w:val="28"/>
                <w:szCs w:val="28"/>
              </w:rPr>
            </w:pPr>
            <w:r w:rsidRPr="00B9461C">
              <w:rPr>
                <w:rFonts w:cs="Arial" w:hint="eastAsia"/>
                <w:color w:val="000000"/>
                <w:sz w:val="20"/>
                <w:szCs w:val="20"/>
              </w:rPr>
              <w:t>本人知悉、並遵守「採購評選委員會委員須知」之內容。</w:t>
            </w:r>
          </w:p>
        </w:tc>
      </w:tr>
    </w:tbl>
    <w:p w:rsidR="002E7617" w:rsidRPr="00B9461C" w:rsidRDefault="00013E33" w:rsidP="00013E33">
      <w:pPr>
        <w:widowControl/>
        <w:jc w:val="center"/>
        <w:rPr>
          <w:rFonts w:ascii="標楷體" w:eastAsia="標楷體" w:hAnsi="標楷體"/>
          <w:b/>
          <w:color w:val="0000FF"/>
          <w:sz w:val="40"/>
          <w:szCs w:val="40"/>
        </w:rPr>
      </w:pPr>
      <w:r w:rsidRPr="00B9461C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342084" wp14:editId="02D05787">
                <wp:simplePos x="0" y="0"/>
                <wp:positionH relativeFrom="column">
                  <wp:posOffset>5148580</wp:posOffset>
                </wp:positionH>
                <wp:positionV relativeFrom="paragraph">
                  <wp:posOffset>-501650</wp:posOffset>
                </wp:positionV>
                <wp:extent cx="1915795" cy="1908175"/>
                <wp:effectExtent l="0" t="0" r="27305" b="34925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5795" cy="1908175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5AA5E" id="直線接點 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4pt,-39.5pt" to="556.25pt,1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" strokecolor="black [3213]" strokeweight="2pt">
                <v:stroke dashstyle="dash"/>
              </v:line>
            </w:pict>
          </mc:Fallback>
        </mc:AlternateContent>
      </w:r>
      <w:r w:rsidRPr="00B9461C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26E86D" wp14:editId="00AF7844">
                <wp:simplePos x="0" y="0"/>
                <wp:positionH relativeFrom="column">
                  <wp:posOffset>5654675</wp:posOffset>
                </wp:positionH>
                <wp:positionV relativeFrom="paragraph">
                  <wp:posOffset>118745</wp:posOffset>
                </wp:positionV>
                <wp:extent cx="792000" cy="792000"/>
                <wp:effectExtent l="0" t="0" r="27305" b="273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79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D484C" id="矩形 1" o:spid="_x0000_s1026" style="position:absolute;margin-left:445.25pt;margin-top:9.35pt;width:62.35pt;height:62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" fillcolor="#c7edcc [3212]" strokecolor="#243f60 [1604]" strokeweight="2pt"/>
            </w:pict>
          </mc:Fallback>
        </mc:AlternateContent>
      </w:r>
      <w:r w:rsidRPr="00B9461C">
        <w:rPr>
          <w:rFonts w:ascii="標楷體" w:eastAsia="標楷體" w:hAnsi="標楷體" w:hint="eastAsia"/>
          <w:sz w:val="40"/>
          <w:szCs w:val="40"/>
        </w:rPr>
        <w:t xml:space="preserve">          </w:t>
      </w:r>
      <w:r w:rsidRPr="00B9461C">
        <w:rPr>
          <w:rFonts w:ascii="標楷體" w:eastAsia="標楷體" w:hAnsi="標楷體" w:hint="eastAsia"/>
          <w:sz w:val="36"/>
          <w:szCs w:val="36"/>
        </w:rPr>
        <w:t xml:space="preserve">                  </w:t>
      </w:r>
      <w:r w:rsidRPr="00B9461C">
        <w:rPr>
          <w:rFonts w:ascii="標楷體" w:eastAsia="標楷體" w:hAnsi="標楷體"/>
          <w:sz w:val="32"/>
          <w:szCs w:val="32"/>
        </w:rPr>
        <w:t xml:space="preserve"> </w:t>
      </w:r>
      <w:r w:rsidR="005F4E95" w:rsidRPr="00B9461C">
        <w:rPr>
          <w:rFonts w:ascii="標楷體" w:eastAsia="標楷體" w:hAnsi="標楷體" w:hint="eastAsia"/>
          <w:sz w:val="32"/>
          <w:szCs w:val="32"/>
        </w:rPr>
        <w:t>評選</w:t>
      </w:r>
      <w:r w:rsidRPr="00B9461C">
        <w:rPr>
          <w:rFonts w:ascii="標楷體" w:eastAsia="標楷體" w:hAnsi="標楷體" w:hint="eastAsia"/>
          <w:sz w:val="32"/>
          <w:szCs w:val="32"/>
        </w:rPr>
        <w:t>委員簽名：</w:t>
      </w:r>
      <w:r w:rsidR="002A5FF4" w:rsidRPr="00B9461C">
        <w:rPr>
          <w:rFonts w:ascii="標楷體" w:eastAsia="標楷體" w:hAnsi="標楷體"/>
          <w:sz w:val="40"/>
          <w:szCs w:val="40"/>
        </w:rPr>
        <w:br w:type="page"/>
      </w:r>
      <w:r w:rsidR="002E7617" w:rsidRPr="00B9461C"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87DA0A" wp14:editId="18C455C0">
                <wp:simplePos x="0" y="0"/>
                <wp:positionH relativeFrom="column">
                  <wp:posOffset>-239443</wp:posOffset>
                </wp:positionH>
                <wp:positionV relativeFrom="paragraph">
                  <wp:posOffset>-256805</wp:posOffset>
                </wp:positionV>
                <wp:extent cx="2129742" cy="381000"/>
                <wp:effectExtent l="0" t="0" r="444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9742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745" w:rsidRDefault="009E4745" w:rsidP="002E7617">
                            <w:pPr>
                              <w:outlineLvl w:val="0"/>
                            </w:pPr>
                            <w:bookmarkStart w:id="20" w:name="_Toc493585428"/>
                            <w:r w:rsidRPr="004D54CE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【</w:t>
                            </w:r>
                            <w:r w:rsidRPr="006E360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評</w:t>
                            </w:r>
                            <w:r w:rsidRPr="006E360D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選</w:t>
                            </w:r>
                            <w:r w:rsidRPr="006E360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須知</w:t>
                            </w:r>
                            <w:r w:rsidRPr="00915C8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附表三</w:t>
                            </w:r>
                            <w:r w:rsidRPr="004D54CE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】</w:t>
                            </w:r>
                            <w:bookmarkEnd w:id="2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7DA0A" id="文字方塊 2" o:spid="_x0000_s1028" type="#_x0000_t202" style="position:absolute;left:0;text-align:left;margin-left:-18.85pt;margin-top:-20.2pt;width:167.7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" fillcolor="#c7edcc [3201]" stroked="f" strokeweight=".5pt">
                <v:path arrowok="t"/>
                <v:textbox>
                  <w:txbxContent>
                    <w:p w:rsidR="009E4745" w:rsidRDefault="009E4745" w:rsidP="002E7617">
                      <w:pPr>
                        <w:outlineLvl w:val="0"/>
                      </w:pPr>
                      <w:bookmarkStart w:id="21" w:name="_Toc493585428"/>
                      <w:r w:rsidRPr="004D54CE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【</w:t>
                      </w:r>
                      <w:r w:rsidRPr="006E360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評</w:t>
                      </w:r>
                      <w:r w:rsidRPr="006E360D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選</w:t>
                      </w:r>
                      <w:r w:rsidRPr="006E360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須知</w:t>
                      </w:r>
                      <w:r w:rsidRPr="00915C8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附表三</w:t>
                      </w:r>
                      <w:r w:rsidRPr="004D54CE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】</w:t>
                      </w:r>
                      <w:bookmarkEnd w:id="21"/>
                    </w:p>
                  </w:txbxContent>
                </v:textbox>
              </v:shape>
            </w:pict>
          </mc:Fallback>
        </mc:AlternateContent>
      </w:r>
      <w:r w:rsidR="002E7617" w:rsidRPr="00B9461C">
        <w:rPr>
          <w:rFonts w:ascii="標楷體" w:eastAsia="標楷體" w:hAnsi="標楷體" w:hint="eastAsia"/>
          <w:b/>
          <w:color w:val="0000FF"/>
          <w:sz w:val="40"/>
          <w:szCs w:val="40"/>
        </w:rPr>
        <w:t>交通部臺灣鐵路管理局</w:t>
      </w:r>
    </w:p>
    <w:p w:rsidR="002E7617" w:rsidRPr="00B9461C" w:rsidRDefault="002E7617" w:rsidP="002E7617">
      <w:pPr>
        <w:spacing w:line="520" w:lineRule="exact"/>
        <w:jc w:val="center"/>
        <w:rPr>
          <w:rFonts w:ascii="標楷體" w:eastAsia="標楷體" w:hAnsi="標楷體"/>
          <w:b/>
          <w:color w:val="0000FF"/>
          <w:sz w:val="40"/>
          <w:szCs w:val="40"/>
          <w:u w:val="single"/>
        </w:rPr>
      </w:pPr>
      <w:r w:rsidRPr="00B9461C">
        <w:rPr>
          <w:rFonts w:ascii="標楷體" w:eastAsia="標楷體" w:hAnsi="標楷體" w:hint="eastAsia"/>
          <w:b/>
          <w:color w:val="0000FF"/>
          <w:sz w:val="40"/>
          <w:szCs w:val="40"/>
        </w:rPr>
        <w:t>評選委員評選總表</w:t>
      </w:r>
      <w:r w:rsidRPr="00B9461C">
        <w:rPr>
          <w:rFonts w:ascii="Arial" w:eastAsia="標楷體" w:hAnsi="標楷體" w:cs="Arial" w:hint="eastAsia"/>
          <w:b/>
          <w:color w:val="0000FF"/>
          <w:sz w:val="40"/>
          <w:szCs w:val="40"/>
        </w:rPr>
        <w:t>(</w:t>
      </w:r>
      <w:r w:rsidRPr="00B9461C">
        <w:rPr>
          <w:rFonts w:ascii="標楷體" w:eastAsia="標楷體" w:hAnsi="標楷體" w:hint="eastAsia"/>
          <w:b/>
          <w:color w:val="0000FF"/>
          <w:sz w:val="40"/>
          <w:szCs w:val="40"/>
        </w:rPr>
        <w:t>適用於序位法</w:t>
      </w:r>
      <w:r w:rsidRPr="00B9461C">
        <w:rPr>
          <w:rFonts w:ascii="Arial" w:eastAsia="標楷體" w:hAnsi="標楷體" w:cs="Arial" w:hint="eastAsia"/>
          <w:b/>
          <w:color w:val="0000FF"/>
          <w:sz w:val="40"/>
          <w:szCs w:val="40"/>
        </w:rPr>
        <w:t>)</w:t>
      </w:r>
    </w:p>
    <w:p w:rsidR="002E7617" w:rsidRPr="00B9461C" w:rsidRDefault="002E7617" w:rsidP="002E7617">
      <w:pPr>
        <w:spacing w:beforeLines="30" w:before="72" w:line="520" w:lineRule="exact"/>
        <w:ind w:left="851" w:hanging="851"/>
        <w:rPr>
          <w:rFonts w:ascii="標楷體" w:eastAsia="標楷體" w:hAnsi="標楷體"/>
          <w:sz w:val="28"/>
          <w:szCs w:val="28"/>
          <w:u w:val="single"/>
        </w:rPr>
      </w:pPr>
      <w:r w:rsidRPr="00B9461C">
        <w:rPr>
          <w:rFonts w:ascii="標楷體" w:eastAsia="標楷體" w:hAnsi="標楷體" w:hint="eastAsia"/>
          <w:b/>
          <w:sz w:val="28"/>
          <w:szCs w:val="28"/>
        </w:rPr>
        <w:t>標案名稱：</w:t>
      </w:r>
      <w:r w:rsidR="009B447A" w:rsidRPr="00B9461C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「</w:t>
      </w:r>
      <w:r w:rsidR="00642AFB" w:rsidRPr="00B9461C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空</w:t>
      </w:r>
      <w:r w:rsidR="00642AFB" w:rsidRPr="00B9461C">
        <w:rPr>
          <w:rFonts w:ascii="標楷體" w:eastAsia="標楷體" w:hAnsi="標楷體"/>
          <w:b/>
          <w:bCs/>
          <w:sz w:val="28"/>
          <w:szCs w:val="28"/>
          <w:u w:val="single"/>
        </w:rPr>
        <w:t>調通勤</w:t>
      </w:r>
      <w:r w:rsidR="009B447A" w:rsidRPr="00B9461C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電聯車</w:t>
      </w:r>
      <w:r w:rsidR="00642AFB" w:rsidRPr="00B9461C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52</w:t>
      </w:r>
      <w:r w:rsidR="009B447A" w:rsidRPr="00B9461C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0輛採購案」</w:t>
      </w:r>
    </w:p>
    <w:p w:rsidR="002E7617" w:rsidRPr="00B9461C" w:rsidRDefault="002E7617" w:rsidP="002E7617">
      <w:pPr>
        <w:spacing w:beforeLines="30" w:before="72" w:line="520" w:lineRule="exact"/>
        <w:ind w:left="851" w:hanging="851"/>
        <w:rPr>
          <w:rFonts w:ascii="Arial" w:eastAsia="標楷體" w:hAnsi="Arial" w:cs="Arial"/>
          <w:b/>
          <w:sz w:val="28"/>
          <w:szCs w:val="28"/>
        </w:rPr>
      </w:pPr>
      <w:r w:rsidRPr="00B9461C">
        <w:rPr>
          <w:rFonts w:ascii="Arial" w:eastAsia="標楷體" w:hAnsi="標楷體" w:cs="Arial"/>
          <w:b/>
          <w:sz w:val="28"/>
          <w:szCs w:val="28"/>
        </w:rPr>
        <w:t>案號：</w:t>
      </w:r>
    </w:p>
    <w:p w:rsidR="002E7617" w:rsidRPr="00B9461C" w:rsidRDefault="002E7617" w:rsidP="002E7617">
      <w:pPr>
        <w:spacing w:afterLines="30" w:after="72"/>
        <w:ind w:left="851" w:hanging="851"/>
        <w:jc w:val="right"/>
        <w:rPr>
          <w:rFonts w:ascii="標楷體" w:eastAsia="標楷體" w:hAnsi="標楷體"/>
          <w:sz w:val="28"/>
          <w:szCs w:val="28"/>
        </w:rPr>
      </w:pPr>
      <w:r w:rsidRPr="00B9461C">
        <w:rPr>
          <w:rFonts w:ascii="標楷體" w:eastAsia="標楷體" w:hAnsi="標楷體" w:hint="eastAsia"/>
          <w:sz w:val="28"/>
          <w:szCs w:val="28"/>
        </w:rPr>
        <w:t>日期：   年   月   日</w:t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3"/>
        <w:gridCol w:w="1829"/>
        <w:gridCol w:w="769"/>
        <w:gridCol w:w="515"/>
        <w:gridCol w:w="255"/>
        <w:gridCol w:w="770"/>
        <w:gridCol w:w="31"/>
        <w:gridCol w:w="739"/>
        <w:gridCol w:w="524"/>
        <w:gridCol w:w="246"/>
        <w:gridCol w:w="770"/>
        <w:gridCol w:w="61"/>
        <w:gridCol w:w="709"/>
        <w:gridCol w:w="550"/>
        <w:gridCol w:w="220"/>
        <w:gridCol w:w="770"/>
      </w:tblGrid>
      <w:tr w:rsidR="002E7617" w:rsidRPr="00B9461C" w:rsidTr="009B447A">
        <w:trPr>
          <w:cantSplit/>
          <w:trHeight w:hRule="exact" w:val="510"/>
          <w:jc w:val="center"/>
        </w:trPr>
        <w:tc>
          <w:tcPr>
            <w:tcW w:w="269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7617" w:rsidRPr="00B9461C" w:rsidRDefault="002E7617" w:rsidP="009B44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61C">
              <w:rPr>
                <w:rFonts w:ascii="標楷體" w:eastAsia="標楷體" w:hAnsi="標楷體" w:hint="eastAsia"/>
                <w:sz w:val="28"/>
                <w:szCs w:val="28"/>
              </w:rPr>
              <w:t>廠商編號</w:t>
            </w:r>
          </w:p>
        </w:tc>
        <w:tc>
          <w:tcPr>
            <w:tcW w:w="2340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7617" w:rsidRPr="00B9461C" w:rsidRDefault="002E7617" w:rsidP="009B447A">
            <w:pPr>
              <w:snapToGrid w:val="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B9461C">
              <w:rPr>
                <w:rFonts w:ascii="Arial" w:eastAsia="標楷體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340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7617" w:rsidRPr="00B9461C" w:rsidRDefault="002E7617" w:rsidP="009B447A">
            <w:pPr>
              <w:snapToGrid w:val="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B9461C">
              <w:rPr>
                <w:rFonts w:ascii="Arial" w:eastAsia="標楷體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2249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617" w:rsidRPr="00B9461C" w:rsidRDefault="002E7617" w:rsidP="009B447A">
            <w:pPr>
              <w:snapToGrid w:val="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B9461C">
              <w:rPr>
                <w:rFonts w:ascii="Arial" w:eastAsia="標楷體" w:hAnsi="Arial" w:cs="Arial"/>
                <w:b/>
                <w:sz w:val="28"/>
                <w:szCs w:val="28"/>
              </w:rPr>
              <w:t>C</w:t>
            </w:r>
          </w:p>
        </w:tc>
      </w:tr>
      <w:tr w:rsidR="002E7617" w:rsidRPr="00B9461C" w:rsidTr="009B447A">
        <w:trPr>
          <w:cantSplit/>
          <w:trHeight w:val="598"/>
          <w:jc w:val="center"/>
        </w:trPr>
        <w:tc>
          <w:tcPr>
            <w:tcW w:w="2692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  <w:tl2br w:val="single" w:sz="4" w:space="0" w:color="auto"/>
            </w:tcBorders>
          </w:tcPr>
          <w:p w:rsidR="002E7617" w:rsidRPr="00B9461C" w:rsidRDefault="002E7617" w:rsidP="009B447A">
            <w:pPr>
              <w:snapToGrid w:val="0"/>
              <w:spacing w:beforeLines="50" w:before="1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9461C">
              <w:rPr>
                <w:rFonts w:ascii="標楷體" w:eastAsia="標楷體" w:hAnsi="標楷體" w:hint="eastAsia"/>
                <w:sz w:val="28"/>
                <w:szCs w:val="28"/>
              </w:rPr>
              <w:t>廠商名稱</w:t>
            </w:r>
          </w:p>
          <w:p w:rsidR="002E7617" w:rsidRPr="00B9461C" w:rsidRDefault="002E7617" w:rsidP="009B447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2E7617" w:rsidRPr="00B9461C" w:rsidRDefault="002E7617" w:rsidP="009B447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9461C">
              <w:rPr>
                <w:rFonts w:ascii="標楷體" w:eastAsia="標楷體" w:hAnsi="標楷體" w:hint="eastAsia"/>
                <w:sz w:val="28"/>
                <w:szCs w:val="28"/>
              </w:rPr>
              <w:t>評選委員</w:t>
            </w:r>
          </w:p>
        </w:tc>
        <w:tc>
          <w:tcPr>
            <w:tcW w:w="23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7617" w:rsidRPr="00B9461C" w:rsidRDefault="002E7617" w:rsidP="009B447A">
            <w:pPr>
              <w:pStyle w:val="12"/>
              <w:adjustRightInd/>
              <w:snapToGrid w:val="0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7617" w:rsidRPr="00B9461C" w:rsidRDefault="002E7617" w:rsidP="009B44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617" w:rsidRPr="00B9461C" w:rsidRDefault="002E7617" w:rsidP="009B44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7617" w:rsidRPr="00B9461C" w:rsidTr="009B447A">
        <w:trPr>
          <w:cantSplit/>
          <w:trHeight w:val="501"/>
          <w:jc w:val="center"/>
        </w:trPr>
        <w:tc>
          <w:tcPr>
            <w:tcW w:w="2692" w:type="dxa"/>
            <w:gridSpan w:val="2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  <w:tl2br w:val="single" w:sz="4" w:space="0" w:color="auto"/>
            </w:tcBorders>
          </w:tcPr>
          <w:p w:rsidR="002E7617" w:rsidRPr="00B9461C" w:rsidRDefault="002E7617" w:rsidP="009B447A">
            <w:pPr>
              <w:snapToGrid w:val="0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7617" w:rsidRPr="00B9461C" w:rsidRDefault="002E7617" w:rsidP="009B44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61C">
              <w:rPr>
                <w:rFonts w:ascii="標楷體" w:eastAsia="標楷體" w:hAnsi="標楷體" w:hint="eastAsia"/>
                <w:sz w:val="28"/>
                <w:szCs w:val="28"/>
              </w:rPr>
              <w:t>得分加總</w:t>
            </w:r>
          </w:p>
        </w:tc>
        <w:tc>
          <w:tcPr>
            <w:tcW w:w="10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7617" w:rsidRPr="00B9461C" w:rsidRDefault="002E7617" w:rsidP="009B44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61C">
              <w:rPr>
                <w:rFonts w:ascii="標楷體" w:eastAsia="標楷體" w:hAnsi="標楷體" w:hint="eastAsia"/>
                <w:sz w:val="28"/>
                <w:szCs w:val="28"/>
              </w:rPr>
              <w:t>序位</w:t>
            </w:r>
          </w:p>
        </w:tc>
        <w:tc>
          <w:tcPr>
            <w:tcW w:w="1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7617" w:rsidRPr="00B9461C" w:rsidRDefault="002E7617" w:rsidP="009B44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61C">
              <w:rPr>
                <w:rFonts w:ascii="標楷體" w:eastAsia="標楷體" w:hAnsi="標楷體" w:hint="eastAsia"/>
                <w:sz w:val="28"/>
                <w:szCs w:val="28"/>
              </w:rPr>
              <w:t>得分加總</w:t>
            </w:r>
          </w:p>
        </w:tc>
        <w:tc>
          <w:tcPr>
            <w:tcW w:w="10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7617" w:rsidRPr="00B9461C" w:rsidRDefault="002E7617" w:rsidP="009B44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61C">
              <w:rPr>
                <w:rFonts w:ascii="標楷體" w:eastAsia="標楷體" w:hAnsi="標楷體" w:hint="eastAsia"/>
                <w:sz w:val="28"/>
                <w:szCs w:val="28"/>
              </w:rPr>
              <w:t>序位</w:t>
            </w:r>
          </w:p>
        </w:tc>
        <w:tc>
          <w:tcPr>
            <w:tcW w:w="12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7617" w:rsidRPr="00B9461C" w:rsidRDefault="002E7617" w:rsidP="009B44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61C">
              <w:rPr>
                <w:rFonts w:ascii="標楷體" w:eastAsia="標楷體" w:hAnsi="標楷體" w:hint="eastAsia"/>
                <w:sz w:val="28"/>
                <w:szCs w:val="28"/>
              </w:rPr>
              <w:t>得分加總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617" w:rsidRPr="00B9461C" w:rsidRDefault="002E7617" w:rsidP="009B44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61C">
              <w:rPr>
                <w:rFonts w:ascii="標楷體" w:eastAsia="標楷體" w:hAnsi="標楷體" w:hint="eastAsia"/>
                <w:sz w:val="28"/>
                <w:szCs w:val="28"/>
              </w:rPr>
              <w:t>序位</w:t>
            </w:r>
          </w:p>
        </w:tc>
      </w:tr>
      <w:tr w:rsidR="002E7617" w:rsidRPr="00B9461C" w:rsidTr="009B447A">
        <w:trPr>
          <w:cantSplit/>
          <w:trHeight w:hRule="exact" w:val="510"/>
          <w:jc w:val="center"/>
        </w:trPr>
        <w:tc>
          <w:tcPr>
            <w:tcW w:w="26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7617" w:rsidRPr="00B9461C" w:rsidRDefault="002E7617" w:rsidP="009B447A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9461C">
              <w:rPr>
                <w:rFonts w:ascii="Arial" w:eastAsia="標楷體" w:hAnsi="Arial" w:cs="Arial"/>
                <w:sz w:val="28"/>
                <w:szCs w:val="28"/>
              </w:rPr>
              <w:t>1</w:t>
            </w:r>
          </w:p>
        </w:tc>
        <w:tc>
          <w:tcPr>
            <w:tcW w:w="1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7617" w:rsidRPr="00B9461C" w:rsidRDefault="002E7617" w:rsidP="009B44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7617" w:rsidRPr="00B9461C" w:rsidRDefault="002E7617" w:rsidP="009B44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7617" w:rsidRPr="00B9461C" w:rsidRDefault="002E7617" w:rsidP="009B44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7617" w:rsidRPr="00B9461C" w:rsidRDefault="002E7617" w:rsidP="009B44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7617" w:rsidRPr="00B9461C" w:rsidRDefault="002E7617" w:rsidP="009B44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7617" w:rsidRPr="00B9461C" w:rsidRDefault="002E7617" w:rsidP="009B44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7617" w:rsidRPr="00B9461C" w:rsidTr="009B447A">
        <w:trPr>
          <w:cantSplit/>
          <w:trHeight w:hRule="exact" w:val="510"/>
          <w:jc w:val="center"/>
        </w:trPr>
        <w:tc>
          <w:tcPr>
            <w:tcW w:w="26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7617" w:rsidRPr="00B9461C" w:rsidRDefault="002E7617" w:rsidP="009B447A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9461C">
              <w:rPr>
                <w:rFonts w:ascii="Arial" w:eastAsia="標楷體" w:hAnsi="Arial" w:cs="Arial"/>
                <w:sz w:val="28"/>
                <w:szCs w:val="28"/>
              </w:rPr>
              <w:t>2</w:t>
            </w:r>
          </w:p>
        </w:tc>
        <w:tc>
          <w:tcPr>
            <w:tcW w:w="1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7617" w:rsidRPr="00B9461C" w:rsidRDefault="002E7617" w:rsidP="009B44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7617" w:rsidRPr="00B9461C" w:rsidRDefault="002E7617" w:rsidP="009B44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7617" w:rsidRPr="00B9461C" w:rsidRDefault="002E7617" w:rsidP="009B44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7617" w:rsidRPr="00B9461C" w:rsidRDefault="002E7617" w:rsidP="009B44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7617" w:rsidRPr="00B9461C" w:rsidRDefault="002E7617" w:rsidP="009B44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7617" w:rsidRPr="00B9461C" w:rsidRDefault="002E7617" w:rsidP="009B44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7617" w:rsidRPr="00B9461C" w:rsidTr="009B447A">
        <w:trPr>
          <w:cantSplit/>
          <w:trHeight w:hRule="exact" w:val="510"/>
          <w:jc w:val="center"/>
        </w:trPr>
        <w:tc>
          <w:tcPr>
            <w:tcW w:w="26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7617" w:rsidRPr="00B9461C" w:rsidRDefault="002E7617" w:rsidP="009B447A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9461C">
              <w:rPr>
                <w:rFonts w:ascii="Arial" w:eastAsia="標楷體" w:hAnsi="Arial" w:cs="Arial"/>
                <w:sz w:val="28"/>
                <w:szCs w:val="28"/>
              </w:rPr>
              <w:t>3</w:t>
            </w:r>
          </w:p>
        </w:tc>
        <w:tc>
          <w:tcPr>
            <w:tcW w:w="1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7617" w:rsidRPr="00B9461C" w:rsidRDefault="002E7617" w:rsidP="009B44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7617" w:rsidRPr="00B9461C" w:rsidRDefault="002E7617" w:rsidP="009B44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7617" w:rsidRPr="00B9461C" w:rsidRDefault="002E7617" w:rsidP="009B44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7617" w:rsidRPr="00B9461C" w:rsidRDefault="002E7617" w:rsidP="009B44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7617" w:rsidRPr="00B9461C" w:rsidRDefault="002E7617" w:rsidP="009B44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7617" w:rsidRPr="00B9461C" w:rsidRDefault="002E7617" w:rsidP="009B44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7617" w:rsidRPr="00B9461C" w:rsidTr="009B447A">
        <w:trPr>
          <w:cantSplit/>
          <w:trHeight w:hRule="exact" w:val="510"/>
          <w:jc w:val="center"/>
        </w:trPr>
        <w:tc>
          <w:tcPr>
            <w:tcW w:w="26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7617" w:rsidRPr="00B9461C" w:rsidRDefault="002E7617" w:rsidP="009B447A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9461C">
              <w:rPr>
                <w:rFonts w:ascii="Arial" w:eastAsia="標楷體" w:hAnsi="Arial" w:cs="Arial"/>
                <w:sz w:val="28"/>
                <w:szCs w:val="28"/>
              </w:rPr>
              <w:t>4</w:t>
            </w:r>
          </w:p>
        </w:tc>
        <w:tc>
          <w:tcPr>
            <w:tcW w:w="1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7617" w:rsidRPr="00B9461C" w:rsidRDefault="002E7617" w:rsidP="009B44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7617" w:rsidRPr="00B9461C" w:rsidRDefault="002E7617" w:rsidP="009B44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7617" w:rsidRPr="00B9461C" w:rsidRDefault="002E7617" w:rsidP="009B44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7617" w:rsidRPr="00B9461C" w:rsidRDefault="002E7617" w:rsidP="009B44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7617" w:rsidRPr="00B9461C" w:rsidRDefault="002E7617" w:rsidP="009B44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7617" w:rsidRPr="00B9461C" w:rsidRDefault="002E7617" w:rsidP="009B44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7617" w:rsidRPr="00B9461C" w:rsidTr="009B447A">
        <w:trPr>
          <w:cantSplit/>
          <w:trHeight w:hRule="exact" w:val="510"/>
          <w:jc w:val="center"/>
        </w:trPr>
        <w:tc>
          <w:tcPr>
            <w:tcW w:w="26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7617" w:rsidRPr="00B9461C" w:rsidRDefault="002E7617" w:rsidP="009B447A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9461C">
              <w:rPr>
                <w:rFonts w:ascii="Arial" w:eastAsia="標楷體" w:hAnsi="Arial" w:cs="Arial"/>
                <w:sz w:val="28"/>
                <w:szCs w:val="28"/>
              </w:rPr>
              <w:t>5</w:t>
            </w:r>
          </w:p>
        </w:tc>
        <w:tc>
          <w:tcPr>
            <w:tcW w:w="1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7617" w:rsidRPr="00B9461C" w:rsidRDefault="002E7617" w:rsidP="009B44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7617" w:rsidRPr="00B9461C" w:rsidRDefault="002E7617" w:rsidP="009B44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7617" w:rsidRPr="00B9461C" w:rsidRDefault="002E7617" w:rsidP="009B44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7617" w:rsidRPr="00B9461C" w:rsidRDefault="002E7617" w:rsidP="009B44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7617" w:rsidRPr="00B9461C" w:rsidRDefault="002E7617" w:rsidP="009B44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7617" w:rsidRPr="00B9461C" w:rsidRDefault="002E7617" w:rsidP="009B44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7617" w:rsidRPr="00B9461C" w:rsidTr="009B447A">
        <w:trPr>
          <w:cantSplit/>
          <w:trHeight w:hRule="exact" w:val="510"/>
          <w:jc w:val="center"/>
        </w:trPr>
        <w:tc>
          <w:tcPr>
            <w:tcW w:w="26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7617" w:rsidRPr="00B9461C" w:rsidRDefault="002E7617" w:rsidP="009B447A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9461C">
              <w:rPr>
                <w:rFonts w:ascii="Arial" w:eastAsia="標楷體" w:hAnsi="Arial" w:cs="Arial"/>
                <w:sz w:val="28"/>
                <w:szCs w:val="28"/>
              </w:rPr>
              <w:t>6</w:t>
            </w:r>
          </w:p>
        </w:tc>
        <w:tc>
          <w:tcPr>
            <w:tcW w:w="1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7617" w:rsidRPr="00B9461C" w:rsidRDefault="002E7617" w:rsidP="009B44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7617" w:rsidRPr="00B9461C" w:rsidRDefault="002E7617" w:rsidP="009B44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7617" w:rsidRPr="00B9461C" w:rsidRDefault="002E7617" w:rsidP="009B44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7617" w:rsidRPr="00B9461C" w:rsidRDefault="002E7617" w:rsidP="009B44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7617" w:rsidRPr="00B9461C" w:rsidRDefault="002E7617" w:rsidP="009B44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7617" w:rsidRPr="00B9461C" w:rsidRDefault="002E7617" w:rsidP="009B44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7617" w:rsidRPr="00B9461C" w:rsidTr="009B447A">
        <w:trPr>
          <w:cantSplit/>
          <w:trHeight w:hRule="exact" w:val="510"/>
          <w:jc w:val="center"/>
        </w:trPr>
        <w:tc>
          <w:tcPr>
            <w:tcW w:w="2692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E7617" w:rsidRPr="00B9461C" w:rsidRDefault="002E7617" w:rsidP="009B447A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9461C">
              <w:rPr>
                <w:rFonts w:ascii="Arial" w:eastAsia="標楷體" w:hAnsi="Arial" w:cs="Arial"/>
                <w:sz w:val="28"/>
                <w:szCs w:val="28"/>
              </w:rPr>
              <w:t>7</w:t>
            </w:r>
          </w:p>
        </w:tc>
        <w:tc>
          <w:tcPr>
            <w:tcW w:w="128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E7617" w:rsidRPr="00B9461C" w:rsidRDefault="002E7617" w:rsidP="009B44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E7617" w:rsidRPr="00B9461C" w:rsidRDefault="002E7617" w:rsidP="009B44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E7617" w:rsidRPr="00B9461C" w:rsidRDefault="002E7617" w:rsidP="009B44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E7617" w:rsidRPr="00B9461C" w:rsidRDefault="002E7617" w:rsidP="009B44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E7617" w:rsidRPr="00B9461C" w:rsidRDefault="002E7617" w:rsidP="009B44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7617" w:rsidRPr="00B9461C" w:rsidRDefault="002E7617" w:rsidP="009B44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7617" w:rsidRPr="00B9461C" w:rsidTr="009B447A">
        <w:trPr>
          <w:cantSplit/>
          <w:trHeight w:hRule="exact" w:val="510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7617" w:rsidRPr="00B9461C" w:rsidRDefault="002E7617" w:rsidP="009B447A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9461C">
              <w:rPr>
                <w:rFonts w:ascii="標楷體" w:eastAsia="標楷體" w:hAnsi="標楷體" w:hint="eastAsia"/>
                <w:sz w:val="28"/>
                <w:szCs w:val="28"/>
              </w:rPr>
              <w:t>廠商標價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7617" w:rsidRPr="00B9461C" w:rsidRDefault="002E7617" w:rsidP="009B44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7617" w:rsidRPr="00B9461C" w:rsidRDefault="002E7617" w:rsidP="009B44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617" w:rsidRPr="00B9461C" w:rsidRDefault="002E7617" w:rsidP="009B44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7617" w:rsidRPr="00B9461C" w:rsidTr="009B447A">
        <w:trPr>
          <w:cantSplit/>
          <w:trHeight w:hRule="exact" w:val="510"/>
          <w:jc w:val="center"/>
        </w:trPr>
        <w:tc>
          <w:tcPr>
            <w:tcW w:w="26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7617" w:rsidRPr="00B9461C" w:rsidRDefault="002E7617" w:rsidP="009B447A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B9461C">
              <w:rPr>
                <w:rFonts w:ascii="標楷體" w:eastAsia="標楷體" w:hAnsi="標楷體" w:hint="eastAsia"/>
                <w:sz w:val="26"/>
                <w:szCs w:val="26"/>
              </w:rPr>
              <w:t>總評分/平均總評分</w:t>
            </w:r>
          </w:p>
        </w:tc>
        <w:tc>
          <w:tcPr>
            <w:tcW w:w="23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7617" w:rsidRPr="00B9461C" w:rsidRDefault="002E7617" w:rsidP="009B44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7617" w:rsidRPr="00B9461C" w:rsidRDefault="002E7617" w:rsidP="009B44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617" w:rsidRPr="00B9461C" w:rsidRDefault="002E7617" w:rsidP="009B44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7617" w:rsidRPr="00B9461C" w:rsidTr="009B447A">
        <w:trPr>
          <w:cantSplit/>
          <w:trHeight w:hRule="exact" w:val="510"/>
          <w:jc w:val="center"/>
        </w:trPr>
        <w:tc>
          <w:tcPr>
            <w:tcW w:w="26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7617" w:rsidRPr="00B9461C" w:rsidRDefault="002E7617" w:rsidP="009B447A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9461C">
              <w:rPr>
                <w:rFonts w:ascii="標楷體" w:eastAsia="標楷體" w:hAnsi="標楷體" w:hint="eastAsia"/>
                <w:sz w:val="28"/>
                <w:szCs w:val="28"/>
              </w:rPr>
              <w:t>序位和</w:t>
            </w:r>
            <w:r w:rsidRPr="00B9461C">
              <w:rPr>
                <w:rFonts w:ascii="Arial" w:eastAsia="標楷體" w:hAnsi="Arial" w:cs="Arial"/>
                <w:color w:val="000000"/>
                <w:sz w:val="28"/>
                <w:szCs w:val="28"/>
              </w:rPr>
              <w:t>(</w:t>
            </w:r>
            <w:r w:rsidRPr="00B9461C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序位合計</w:t>
            </w:r>
            <w:r w:rsidRPr="00B9461C">
              <w:rPr>
                <w:rFonts w:ascii="Arial" w:eastAsia="標楷體" w:hAnsi="Arial" w:cs="Arial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7617" w:rsidRPr="00B9461C" w:rsidRDefault="002E7617" w:rsidP="009B44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7617" w:rsidRPr="00B9461C" w:rsidRDefault="002E7617" w:rsidP="009B44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617" w:rsidRPr="00B9461C" w:rsidRDefault="002E7617" w:rsidP="009B44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7617" w:rsidRPr="00B9461C" w:rsidTr="00915C8D">
        <w:trPr>
          <w:cantSplit/>
          <w:trHeight w:hRule="exact" w:val="510"/>
          <w:jc w:val="center"/>
        </w:trPr>
        <w:tc>
          <w:tcPr>
            <w:tcW w:w="2692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E7617" w:rsidRPr="00B9461C" w:rsidRDefault="002E7617" w:rsidP="009B447A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9461C">
              <w:rPr>
                <w:rFonts w:ascii="標楷體" w:eastAsia="標楷體" w:hAnsi="標楷體" w:hint="eastAsia"/>
                <w:sz w:val="28"/>
                <w:szCs w:val="28"/>
              </w:rPr>
              <w:t>序位名次</w:t>
            </w:r>
          </w:p>
        </w:tc>
        <w:tc>
          <w:tcPr>
            <w:tcW w:w="234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7617" w:rsidRPr="00B9461C" w:rsidRDefault="002E7617" w:rsidP="009B44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7617" w:rsidRPr="00B9461C" w:rsidRDefault="002E7617" w:rsidP="009B44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617" w:rsidRPr="00B9461C" w:rsidRDefault="002E7617" w:rsidP="009B44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4236" w:rsidRPr="00B9461C" w:rsidTr="00915C8D">
        <w:trPr>
          <w:cantSplit/>
          <w:trHeight w:hRule="exact" w:val="510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184236" w:rsidRPr="00B9461C" w:rsidRDefault="00184236" w:rsidP="00C8770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61C">
              <w:rPr>
                <w:rFonts w:ascii="標楷體" w:eastAsia="標楷體" w:hAnsi="標楷體" w:hint="eastAsia"/>
                <w:sz w:val="28"/>
                <w:szCs w:val="28"/>
              </w:rPr>
              <w:t>全部評選委員</w:t>
            </w:r>
          </w:p>
        </w:tc>
        <w:tc>
          <w:tcPr>
            <w:tcW w:w="18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4236" w:rsidRPr="00B9461C" w:rsidRDefault="00184236" w:rsidP="00C8770D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9461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36" w:rsidRPr="00B9461C" w:rsidRDefault="00184236" w:rsidP="00C8770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36" w:rsidRPr="00B9461C" w:rsidRDefault="00184236" w:rsidP="00C8770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36" w:rsidRPr="00B9461C" w:rsidRDefault="00184236" w:rsidP="00C8770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36" w:rsidRPr="00B9461C" w:rsidRDefault="00184236" w:rsidP="00C8770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36" w:rsidRPr="00B9461C" w:rsidRDefault="00184236" w:rsidP="00C8770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36" w:rsidRPr="00B9461C" w:rsidRDefault="00184236" w:rsidP="00C8770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36" w:rsidRPr="00B9461C" w:rsidRDefault="00184236" w:rsidP="00C8770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36" w:rsidRPr="00B9461C" w:rsidRDefault="00184236" w:rsidP="00C8770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236" w:rsidRPr="00B9461C" w:rsidRDefault="00184236" w:rsidP="00C8770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4236" w:rsidRPr="00B9461C" w:rsidTr="00915C8D">
        <w:trPr>
          <w:cantSplit/>
          <w:trHeight w:hRule="exact" w:val="510"/>
          <w:jc w:val="center"/>
        </w:trPr>
        <w:tc>
          <w:tcPr>
            <w:tcW w:w="863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84236" w:rsidRPr="00B9461C" w:rsidRDefault="00184236" w:rsidP="00C8770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4236" w:rsidRPr="00B9461C" w:rsidRDefault="00184236" w:rsidP="00C8770D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9461C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  <w:tc>
          <w:tcPr>
            <w:tcW w:w="7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36" w:rsidRPr="00B9461C" w:rsidRDefault="00184236" w:rsidP="00C8770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36" w:rsidRPr="00B9461C" w:rsidRDefault="00184236" w:rsidP="00C8770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36" w:rsidRPr="00B9461C" w:rsidRDefault="00184236" w:rsidP="00C8770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36" w:rsidRPr="00B9461C" w:rsidRDefault="00184236" w:rsidP="00C8770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36" w:rsidRPr="00B9461C" w:rsidRDefault="00184236" w:rsidP="00C8770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36" w:rsidRPr="00B9461C" w:rsidRDefault="00184236" w:rsidP="00C8770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36" w:rsidRPr="00B9461C" w:rsidRDefault="00184236" w:rsidP="00C8770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36" w:rsidRPr="00B9461C" w:rsidRDefault="00184236" w:rsidP="00C8770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236" w:rsidRPr="00B9461C" w:rsidRDefault="00184236" w:rsidP="00C8770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4236" w:rsidRPr="00B9461C" w:rsidTr="00915C8D">
        <w:trPr>
          <w:cantSplit/>
          <w:trHeight w:hRule="exact" w:val="510"/>
          <w:jc w:val="center"/>
        </w:trPr>
        <w:tc>
          <w:tcPr>
            <w:tcW w:w="863" w:type="dxa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4236" w:rsidRPr="00B9461C" w:rsidRDefault="00184236" w:rsidP="00C8770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4236" w:rsidRPr="00B9461C" w:rsidRDefault="00184236" w:rsidP="00C8770D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9461C">
              <w:rPr>
                <w:rFonts w:ascii="標楷體" w:eastAsia="標楷體" w:hAnsi="標楷體" w:hint="eastAsia"/>
                <w:sz w:val="28"/>
                <w:szCs w:val="28"/>
              </w:rPr>
              <w:t>出席或缺席</w:t>
            </w:r>
          </w:p>
        </w:tc>
        <w:tc>
          <w:tcPr>
            <w:tcW w:w="7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36" w:rsidRPr="00B9461C" w:rsidRDefault="00184236" w:rsidP="00C8770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36" w:rsidRPr="00B9461C" w:rsidRDefault="00184236" w:rsidP="00C8770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36" w:rsidRPr="00B9461C" w:rsidRDefault="00184236" w:rsidP="00C8770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36" w:rsidRPr="00B9461C" w:rsidRDefault="00184236" w:rsidP="00C8770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36" w:rsidRPr="00B9461C" w:rsidRDefault="00184236" w:rsidP="00C8770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36" w:rsidRPr="00B9461C" w:rsidRDefault="00184236" w:rsidP="00C8770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36" w:rsidRPr="00B9461C" w:rsidRDefault="00184236" w:rsidP="00C8770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36" w:rsidRPr="00B9461C" w:rsidRDefault="00184236" w:rsidP="00C8770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236" w:rsidRPr="00B9461C" w:rsidRDefault="00184236" w:rsidP="00C8770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794F" w:rsidRPr="00B9461C" w:rsidTr="0054794F">
        <w:trPr>
          <w:cantSplit/>
          <w:trHeight w:hRule="exact" w:val="510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38FD" w:rsidRPr="00B9461C" w:rsidRDefault="005238FD" w:rsidP="009B44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61C">
              <w:rPr>
                <w:rFonts w:ascii="標楷體" w:eastAsia="標楷體" w:hAnsi="標楷體" w:hint="eastAsia"/>
                <w:sz w:val="28"/>
                <w:szCs w:val="28"/>
              </w:rPr>
              <w:t>全部評選委員</w:t>
            </w:r>
          </w:p>
        </w:tc>
        <w:tc>
          <w:tcPr>
            <w:tcW w:w="18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38FD" w:rsidRPr="00B9461C" w:rsidRDefault="005238FD" w:rsidP="009B447A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9461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FD" w:rsidRPr="00B9461C" w:rsidRDefault="005238FD" w:rsidP="009B44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FD" w:rsidRPr="00B9461C" w:rsidRDefault="005238FD" w:rsidP="009B44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FD" w:rsidRPr="00B9461C" w:rsidRDefault="005238FD" w:rsidP="009B44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FD" w:rsidRPr="00B9461C" w:rsidRDefault="005238FD" w:rsidP="009B44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FD" w:rsidRPr="00B9461C" w:rsidRDefault="005238FD" w:rsidP="009B44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FD" w:rsidRPr="00B9461C" w:rsidRDefault="005238FD" w:rsidP="009B44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FD" w:rsidRPr="00B9461C" w:rsidRDefault="005238FD" w:rsidP="009B44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FD" w:rsidRPr="00B9461C" w:rsidRDefault="005238FD" w:rsidP="009B44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8FD" w:rsidRPr="00B9461C" w:rsidRDefault="005238FD" w:rsidP="009B44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794F" w:rsidRPr="00B9461C" w:rsidTr="0054794F">
        <w:trPr>
          <w:cantSplit/>
          <w:trHeight w:hRule="exact" w:val="510"/>
          <w:jc w:val="center"/>
        </w:trPr>
        <w:tc>
          <w:tcPr>
            <w:tcW w:w="863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13F4" w:rsidRPr="00B9461C" w:rsidRDefault="00FA13F4" w:rsidP="00FA13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13F4" w:rsidRPr="00B9461C" w:rsidRDefault="00FA13F4" w:rsidP="00FA13F4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9461C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  <w:tc>
          <w:tcPr>
            <w:tcW w:w="7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F4" w:rsidRPr="00B9461C" w:rsidRDefault="00FA13F4" w:rsidP="00FA13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F4" w:rsidRPr="00B9461C" w:rsidRDefault="00FA13F4" w:rsidP="00FA13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F4" w:rsidRPr="00B9461C" w:rsidRDefault="00FA13F4" w:rsidP="00FA13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F4" w:rsidRPr="00B9461C" w:rsidRDefault="00FA13F4" w:rsidP="00FA13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F4" w:rsidRPr="00B9461C" w:rsidRDefault="00FA13F4" w:rsidP="00FA13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F4" w:rsidRPr="00B9461C" w:rsidRDefault="00FA13F4" w:rsidP="00FA13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F4" w:rsidRPr="00B9461C" w:rsidRDefault="00FA13F4" w:rsidP="00FA13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F4" w:rsidRPr="00B9461C" w:rsidRDefault="00FA13F4" w:rsidP="00FA13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3F4" w:rsidRPr="00B9461C" w:rsidRDefault="00FA13F4" w:rsidP="00FA13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794F" w:rsidRPr="00B9461C" w:rsidTr="0054794F">
        <w:trPr>
          <w:cantSplit/>
          <w:trHeight w:hRule="exact" w:val="510"/>
          <w:jc w:val="center"/>
        </w:trPr>
        <w:tc>
          <w:tcPr>
            <w:tcW w:w="863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13F4" w:rsidRPr="00B9461C" w:rsidRDefault="00FA13F4" w:rsidP="00FA13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13F4" w:rsidRPr="00B9461C" w:rsidRDefault="00FA13F4" w:rsidP="00FA13F4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9461C">
              <w:rPr>
                <w:rFonts w:ascii="標楷體" w:eastAsia="標楷體" w:hAnsi="標楷體" w:hint="eastAsia"/>
                <w:sz w:val="28"/>
                <w:szCs w:val="28"/>
              </w:rPr>
              <w:t>出席或缺席</w:t>
            </w:r>
          </w:p>
        </w:tc>
        <w:tc>
          <w:tcPr>
            <w:tcW w:w="7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13F4" w:rsidRPr="00B9461C" w:rsidRDefault="00FA13F4" w:rsidP="00FA13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13F4" w:rsidRPr="00B9461C" w:rsidRDefault="00FA13F4" w:rsidP="00FA13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13F4" w:rsidRPr="00B9461C" w:rsidRDefault="00FA13F4" w:rsidP="00FA13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13F4" w:rsidRPr="00B9461C" w:rsidRDefault="00FA13F4" w:rsidP="00FA13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13F4" w:rsidRPr="00B9461C" w:rsidRDefault="00FA13F4" w:rsidP="00FA13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13F4" w:rsidRPr="00B9461C" w:rsidRDefault="00FA13F4" w:rsidP="00FA13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F4" w:rsidRPr="00B9461C" w:rsidRDefault="00FA13F4" w:rsidP="00FA13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F4" w:rsidRPr="00B9461C" w:rsidRDefault="00FA13F4" w:rsidP="00FA13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A13F4" w:rsidRPr="00B9461C" w:rsidRDefault="00FA13F4" w:rsidP="00FA13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13F4" w:rsidRPr="00816FB2" w:rsidTr="00915C8D">
        <w:trPr>
          <w:cantSplit/>
          <w:trHeight w:hRule="exact" w:val="2755"/>
          <w:jc w:val="center"/>
        </w:trPr>
        <w:tc>
          <w:tcPr>
            <w:tcW w:w="269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A13F4" w:rsidRPr="00B9461C" w:rsidRDefault="00FA13F4" w:rsidP="00FA13F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9461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其他記事</w:t>
            </w:r>
          </w:p>
        </w:tc>
        <w:tc>
          <w:tcPr>
            <w:tcW w:w="6929" w:type="dxa"/>
            <w:gridSpan w:val="1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13F4" w:rsidRPr="00B9461C" w:rsidRDefault="00FA13F4" w:rsidP="00915C8D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B9461C">
              <w:rPr>
                <w:rFonts w:ascii="標楷體" w:eastAsia="標楷體" w:hAnsi="標楷體" w:hint="eastAsia"/>
              </w:rPr>
              <w:t>1.評選委員是否先經逐項討論後，再予評分：</w:t>
            </w:r>
          </w:p>
          <w:p w:rsidR="00FA13F4" w:rsidRPr="00B9461C" w:rsidRDefault="00FA13F4" w:rsidP="00915C8D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B9461C">
              <w:rPr>
                <w:rFonts w:ascii="標楷體" w:eastAsia="標楷體" w:hAnsi="標楷體"/>
              </w:rPr>
              <w:t>2.不同委員評選結果有無明顯差異情形（如有，其情形及處置）：</w:t>
            </w:r>
          </w:p>
          <w:p w:rsidR="00FA13F4" w:rsidRPr="00B9461C" w:rsidRDefault="00FA13F4" w:rsidP="00915C8D">
            <w:pPr>
              <w:snapToGrid w:val="0"/>
              <w:spacing w:line="240" w:lineRule="exact"/>
              <w:ind w:left="247" w:hangingChars="103" w:hanging="247"/>
              <w:rPr>
                <w:rFonts w:ascii="標楷體" w:eastAsia="標楷體" w:hAnsi="標楷體"/>
              </w:rPr>
            </w:pPr>
            <w:r w:rsidRPr="00B9461C">
              <w:rPr>
                <w:rFonts w:ascii="標楷體" w:eastAsia="標楷體" w:hAnsi="標楷體"/>
              </w:rPr>
              <w:t>3.評選委員會或個別委員評選結果與工作小組初審意見有無差異情形（如有，其情形及處置）：</w:t>
            </w:r>
          </w:p>
          <w:p w:rsidR="00915C8D" w:rsidRPr="00B9461C" w:rsidRDefault="00FA13F4" w:rsidP="00915C8D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B9461C">
              <w:rPr>
                <w:rFonts w:ascii="標楷體" w:eastAsia="標楷體" w:hAnsi="標楷體"/>
              </w:rPr>
              <w:t>4.</w:t>
            </w:r>
            <w:r w:rsidR="00915C8D" w:rsidRPr="00B9461C">
              <w:rPr>
                <w:rFonts w:ascii="標楷體" w:eastAsia="標楷體" w:hAnsi="標楷體" w:hint="eastAsia"/>
              </w:rPr>
              <w:t xml:space="preserve"> 如有不同廠商之序位合計值相同致予相同序位者(例如第二名有二家，其接續之其他廠商序位以一、二、二、四、五方式表示)。</w:t>
            </w:r>
          </w:p>
          <w:p w:rsidR="00FA13F4" w:rsidRPr="00290539" w:rsidRDefault="00915C8D" w:rsidP="00915C8D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B9461C">
              <w:rPr>
                <w:rFonts w:ascii="標楷體" w:eastAsia="標楷體" w:hAnsi="標楷體" w:hint="eastAsia"/>
              </w:rPr>
              <w:t>5.評選結果於簽報機關首長或其授權人員核定後方生效。</w:t>
            </w:r>
            <w:r w:rsidRPr="00F829BD" w:rsidDel="00915C8D"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:rsidR="00C35F0C" w:rsidRPr="002E7617" w:rsidRDefault="002E7617" w:rsidP="00915C8D">
      <w:pPr>
        <w:snapToGrid w:val="0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b/>
          <w:sz w:val="28"/>
        </w:rPr>
        <w:t>全體</w:t>
      </w:r>
      <w:r w:rsidRPr="00CB0220">
        <w:rPr>
          <w:rFonts w:ascii="標楷體" w:eastAsia="標楷體" w:hAnsi="標楷體" w:hint="eastAsia"/>
          <w:b/>
          <w:sz w:val="28"/>
        </w:rPr>
        <w:t>出席評選委員簽名：</w:t>
      </w:r>
    </w:p>
    <w:sectPr w:rsidR="00C35F0C" w:rsidRPr="002E7617" w:rsidSect="00FF72B5">
      <w:pgSz w:w="11906" w:h="16838" w:code="9"/>
      <w:pgMar w:top="851" w:right="851" w:bottom="851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AD2" w:rsidRDefault="00637AD2" w:rsidP="006C1AB3">
      <w:r>
        <w:separator/>
      </w:r>
    </w:p>
  </w:endnote>
  <w:endnote w:type="continuationSeparator" w:id="0">
    <w:p w:rsidR="00637AD2" w:rsidRDefault="00637AD2" w:rsidP="006C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新字海-粗楷">
    <w:altName w:val="細明體"/>
    <w:charset w:val="88"/>
    <w:family w:val="modern"/>
    <w:pitch w:val="fixed"/>
    <w:sig w:usb0="00000001" w:usb1="08080000" w:usb2="00000010" w:usb3="00000000" w:csb0="001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7060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4745" w:rsidRDefault="009E4745">
        <w:pPr>
          <w:pStyle w:val="a7"/>
          <w:jc w:val="center"/>
        </w:pPr>
        <w:r>
          <w:t xml:space="preserve">                                                                                                                                   </w:t>
        </w:r>
        <w:r>
          <w:rPr>
            <w:rFonts w:hint="eastAsia"/>
          </w:rPr>
          <w:t>A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5015A" w:rsidRPr="0085015A">
          <w:rPr>
            <w:noProof/>
            <w:lang w:val="zh-TW"/>
          </w:rPr>
          <w:t>32</w:t>
        </w:r>
        <w:r>
          <w:fldChar w:fldCharType="end"/>
        </w:r>
      </w:p>
    </w:sdtContent>
  </w:sdt>
  <w:p w:rsidR="009E4745" w:rsidRDefault="009E474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7401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4745" w:rsidRDefault="009E4745">
        <w:pPr>
          <w:pStyle w:val="a7"/>
          <w:jc w:val="center"/>
        </w:pPr>
        <w:r>
          <w:t xml:space="preserve">                                                                                                                                                A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15A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9E4745" w:rsidRDefault="009E474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76051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4745" w:rsidRDefault="009E4745">
        <w:pPr>
          <w:pStyle w:val="a7"/>
          <w:jc w:val="center"/>
        </w:pPr>
        <w:r>
          <w:t xml:space="preserve">                                                                                                                                  </w:t>
        </w:r>
        <w:r>
          <w:rPr>
            <w:rFonts w:hint="eastAsia"/>
          </w:rPr>
          <w:t>A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5015A" w:rsidRPr="0085015A">
          <w:rPr>
            <w:noProof/>
            <w:lang w:val="zh-TW"/>
          </w:rPr>
          <w:t>38</w:t>
        </w:r>
        <w:r>
          <w:fldChar w:fldCharType="end"/>
        </w:r>
      </w:p>
    </w:sdtContent>
  </w:sdt>
  <w:p w:rsidR="009E4745" w:rsidRDefault="009E47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AD2" w:rsidRDefault="00637AD2" w:rsidP="006C1AB3">
      <w:r>
        <w:separator/>
      </w:r>
    </w:p>
  </w:footnote>
  <w:footnote w:type="continuationSeparator" w:id="0">
    <w:p w:rsidR="00637AD2" w:rsidRDefault="00637AD2" w:rsidP="006C1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pStyle w:val="a"/>
      <w:lvlText w:val="*"/>
      <w:lvlJc w:val="left"/>
      <w:pPr>
        <w:ind w:left="0" w:firstLine="0"/>
      </w:pPr>
    </w:lvl>
  </w:abstractNum>
  <w:abstractNum w:abstractNumId="1">
    <w:nsid w:val="02FC3260"/>
    <w:multiLevelType w:val="multilevel"/>
    <w:tmpl w:val="74926C58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ascii="標楷體" w:eastAsia="標楷體" w:hAnsi="標楷體" w:hint="eastAsia"/>
      </w:rPr>
    </w:lvl>
    <w:lvl w:ilvl="2">
      <w:start w:val="1"/>
      <w:numFmt w:val="taiwaneseCountingThousand"/>
      <w:suff w:val="nothing"/>
      <w:lvlText w:val="(%3)、"/>
      <w:lvlJc w:val="left"/>
      <w:pPr>
        <w:ind w:left="1418" w:hanging="567"/>
      </w:pPr>
      <w:rPr>
        <w:rFonts w:hint="eastAsia"/>
        <w:color w:val="auto"/>
      </w:rPr>
    </w:lvl>
    <w:lvl w:ilvl="3">
      <w:start w:val="1"/>
      <w:numFmt w:val="decimal"/>
      <w:suff w:val="nothing"/>
      <w:lvlText w:val="%4、"/>
      <w:lvlJc w:val="left"/>
      <w:pPr>
        <w:ind w:left="1701" w:hanging="425"/>
      </w:pPr>
      <w:rPr>
        <w:rFonts w:hint="eastAsia"/>
        <w:color w:val="auto"/>
      </w:rPr>
    </w:lvl>
    <w:lvl w:ilvl="4">
      <w:start w:val="1"/>
      <w:numFmt w:val="decimal"/>
      <w:lvlText w:val="(%5).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5">
      <w:start w:val="1"/>
      <w:numFmt w:val="decimal"/>
      <w:lvlText w:val="(%6)"/>
      <w:lvlJc w:val="left"/>
      <w:pPr>
        <w:tabs>
          <w:tab w:val="num" w:pos="2693"/>
        </w:tabs>
        <w:ind w:left="2693" w:hanging="567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>
    <w:nsid w:val="05B75C0C"/>
    <w:multiLevelType w:val="hybridMultilevel"/>
    <w:tmpl w:val="1A50E104"/>
    <w:lvl w:ilvl="0" w:tplc="BECAD0CA">
      <w:start w:val="1"/>
      <w:numFmt w:val="decimal"/>
      <w:lvlText w:val="5-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3B2296"/>
    <w:multiLevelType w:val="hybridMultilevel"/>
    <w:tmpl w:val="1890A444"/>
    <w:lvl w:ilvl="0" w:tplc="C51EB854">
      <w:start w:val="1"/>
      <w:numFmt w:val="taiwaneseCountingThousand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">
    <w:nsid w:val="09C9183A"/>
    <w:multiLevelType w:val="hybridMultilevel"/>
    <w:tmpl w:val="11B48E4A"/>
    <w:lvl w:ilvl="0" w:tplc="0409000F">
      <w:start w:val="1"/>
      <w:numFmt w:val="decimal"/>
      <w:lvlText w:val="%1."/>
      <w:lvlJc w:val="left"/>
      <w:pPr>
        <w:ind w:left="26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5">
    <w:nsid w:val="0DC01EFA"/>
    <w:multiLevelType w:val="hybridMultilevel"/>
    <w:tmpl w:val="DCFE930C"/>
    <w:lvl w:ilvl="0" w:tplc="9D50AEF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8D2F00"/>
    <w:multiLevelType w:val="hybridMultilevel"/>
    <w:tmpl w:val="15FE2D5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14AD6D78"/>
    <w:multiLevelType w:val="hybridMultilevel"/>
    <w:tmpl w:val="4290FF76"/>
    <w:lvl w:ilvl="0" w:tplc="504A90D2">
      <w:start w:val="1"/>
      <w:numFmt w:val="decimal"/>
      <w:lvlText w:val="(%1)"/>
      <w:lvlJc w:val="left"/>
      <w:pPr>
        <w:tabs>
          <w:tab w:val="num" w:pos="2974"/>
        </w:tabs>
        <w:ind w:left="2974" w:hanging="454"/>
      </w:pPr>
      <w:rPr>
        <w:rFonts w:ascii="標楷體" w:eastAsia="標楷體" w:hAnsi="標楷體" w:hint="eastAsia"/>
        <w:sz w:val="28"/>
        <w:szCs w:val="28"/>
      </w:rPr>
    </w:lvl>
    <w:lvl w:ilvl="1" w:tplc="E84416A8">
      <w:start w:val="1"/>
      <w:numFmt w:val="lowerLetter"/>
      <w:lvlText w:val="%2"/>
      <w:lvlJc w:val="left"/>
      <w:pPr>
        <w:tabs>
          <w:tab w:val="num" w:pos="1414"/>
        </w:tabs>
        <w:ind w:left="1414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894"/>
        </w:tabs>
        <w:ind w:left="1894" w:hanging="480"/>
      </w:pPr>
    </w:lvl>
    <w:lvl w:ilvl="3" w:tplc="0409000F">
      <w:start w:val="1"/>
      <w:numFmt w:val="decimal"/>
      <w:lvlText w:val="%4."/>
      <w:lvlJc w:val="left"/>
      <w:pPr>
        <w:tabs>
          <w:tab w:val="num" w:pos="2374"/>
        </w:tabs>
        <w:ind w:left="2374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54"/>
        </w:tabs>
        <w:ind w:left="2854" w:hanging="480"/>
      </w:pPr>
    </w:lvl>
    <w:lvl w:ilvl="5" w:tplc="04090011">
      <w:start w:val="1"/>
      <w:numFmt w:val="upperLetter"/>
      <w:lvlText w:val="%6."/>
      <w:lvlJc w:val="left"/>
      <w:pPr>
        <w:tabs>
          <w:tab w:val="num" w:pos="3334"/>
        </w:tabs>
        <w:ind w:left="3334" w:hanging="48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3814"/>
        </w:tabs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4"/>
        </w:tabs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4"/>
        </w:tabs>
        <w:ind w:left="4774" w:hanging="480"/>
      </w:pPr>
    </w:lvl>
  </w:abstractNum>
  <w:abstractNum w:abstractNumId="8">
    <w:nsid w:val="166D7C0D"/>
    <w:multiLevelType w:val="hybridMultilevel"/>
    <w:tmpl w:val="15FE2D5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1CA46C0C"/>
    <w:multiLevelType w:val="hybridMultilevel"/>
    <w:tmpl w:val="4E2AF4F6"/>
    <w:lvl w:ilvl="0" w:tplc="40162178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D783753"/>
    <w:multiLevelType w:val="hybridMultilevel"/>
    <w:tmpl w:val="753C0CD2"/>
    <w:lvl w:ilvl="0" w:tplc="0409000F">
      <w:start w:val="1"/>
      <w:numFmt w:val="decimal"/>
      <w:lvlText w:val="%1."/>
      <w:lvlJc w:val="left"/>
      <w:pPr>
        <w:ind w:left="26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11">
    <w:nsid w:val="20726721"/>
    <w:multiLevelType w:val="hybridMultilevel"/>
    <w:tmpl w:val="EA463976"/>
    <w:lvl w:ilvl="0" w:tplc="04090017">
      <w:start w:val="1"/>
      <w:numFmt w:val="ideographLegalTraditional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>
    <w:nsid w:val="229F66B9"/>
    <w:multiLevelType w:val="hybridMultilevel"/>
    <w:tmpl w:val="3E907514"/>
    <w:lvl w:ilvl="0" w:tplc="1DE2A944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>
    <w:nsid w:val="2841758E"/>
    <w:multiLevelType w:val="hybridMultilevel"/>
    <w:tmpl w:val="06B478D4"/>
    <w:lvl w:ilvl="0" w:tplc="51ACB366">
      <w:start w:val="1"/>
      <w:numFmt w:val="decimal"/>
      <w:lvlText w:val="1-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85A45C4"/>
    <w:multiLevelType w:val="hybridMultilevel"/>
    <w:tmpl w:val="405A1DB0"/>
    <w:lvl w:ilvl="0" w:tplc="504A90D2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A357FA0"/>
    <w:multiLevelType w:val="hybridMultilevel"/>
    <w:tmpl w:val="FAFE713E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2F4657D1"/>
    <w:multiLevelType w:val="hybridMultilevel"/>
    <w:tmpl w:val="8C762206"/>
    <w:lvl w:ilvl="0" w:tplc="A27ACAFA">
      <w:start w:val="1"/>
      <w:numFmt w:val="taiwaneseCountingThousand"/>
      <w:lvlText w:val="%1、"/>
      <w:lvlJc w:val="left"/>
      <w:pPr>
        <w:ind w:left="124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17">
    <w:nsid w:val="309C20A3"/>
    <w:multiLevelType w:val="hybridMultilevel"/>
    <w:tmpl w:val="879A8CF6"/>
    <w:lvl w:ilvl="0" w:tplc="46EEA0CA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198409E"/>
    <w:multiLevelType w:val="hybridMultilevel"/>
    <w:tmpl w:val="FAFE713E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>
    <w:nsid w:val="376F4D74"/>
    <w:multiLevelType w:val="hybridMultilevel"/>
    <w:tmpl w:val="3E907514"/>
    <w:lvl w:ilvl="0" w:tplc="1DE2A944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>
    <w:nsid w:val="3CFA7E72"/>
    <w:multiLevelType w:val="hybridMultilevel"/>
    <w:tmpl w:val="E480BE6C"/>
    <w:lvl w:ilvl="0" w:tplc="CCB4CFB8">
      <w:start w:val="1"/>
      <w:numFmt w:val="taiwaneseCountingThousand"/>
      <w:lvlText w:val="%1、"/>
      <w:lvlJc w:val="left"/>
      <w:pPr>
        <w:ind w:left="492" w:hanging="480"/>
      </w:pPr>
      <w:rPr>
        <w:sz w:val="24"/>
        <w:szCs w:val="24"/>
        <w:lang w:val="en-GB"/>
      </w:rPr>
    </w:lvl>
    <w:lvl w:ilvl="1" w:tplc="04090019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21">
    <w:nsid w:val="3D0355BD"/>
    <w:multiLevelType w:val="hybridMultilevel"/>
    <w:tmpl w:val="EA66DA22"/>
    <w:lvl w:ilvl="0" w:tplc="BECAD0CA">
      <w:start w:val="1"/>
      <w:numFmt w:val="decimal"/>
      <w:lvlText w:val="5-%1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3DF1694"/>
    <w:multiLevelType w:val="hybridMultilevel"/>
    <w:tmpl w:val="A9D00D8A"/>
    <w:lvl w:ilvl="0" w:tplc="1BD4DF06">
      <w:start w:val="1"/>
      <w:numFmt w:val="decimal"/>
      <w:lvlText w:val="3-%1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5E7610A"/>
    <w:multiLevelType w:val="hybridMultilevel"/>
    <w:tmpl w:val="725E12CC"/>
    <w:lvl w:ilvl="0" w:tplc="1BD4DF06">
      <w:start w:val="1"/>
      <w:numFmt w:val="decimal"/>
      <w:lvlText w:val="3-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D6C5FCC"/>
    <w:multiLevelType w:val="hybridMultilevel"/>
    <w:tmpl w:val="1040C96E"/>
    <w:lvl w:ilvl="0" w:tplc="40E0500C">
      <w:start w:val="1"/>
      <w:numFmt w:val="decimal"/>
      <w:lvlText w:val="(%1)"/>
      <w:lvlJc w:val="left"/>
      <w:pPr>
        <w:ind w:left="2316" w:hanging="396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5">
    <w:nsid w:val="4FBF18E4"/>
    <w:multiLevelType w:val="hybridMultilevel"/>
    <w:tmpl w:val="1D06B9CE"/>
    <w:lvl w:ilvl="0" w:tplc="A3881AC0">
      <w:start w:val="1"/>
      <w:numFmt w:val="decimal"/>
      <w:lvlText w:val="4-%1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059260C"/>
    <w:multiLevelType w:val="multilevel"/>
    <w:tmpl w:val="0AE2E78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ascii="標楷體" w:eastAsia="標楷體" w:hAnsi="標楷體" w:hint="eastAsia"/>
      </w:rPr>
    </w:lvl>
    <w:lvl w:ilvl="2">
      <w:start w:val="1"/>
      <w:numFmt w:val="taiwaneseCountingThousand"/>
      <w:suff w:val="nothing"/>
      <w:lvlText w:val="(%3)、"/>
      <w:lvlJc w:val="left"/>
      <w:pPr>
        <w:ind w:left="1418" w:hanging="567"/>
      </w:pPr>
      <w:rPr>
        <w:rFonts w:hint="eastAsia"/>
        <w:color w:val="auto"/>
      </w:rPr>
    </w:lvl>
    <w:lvl w:ilvl="3">
      <w:start w:val="1"/>
      <w:numFmt w:val="decimal"/>
      <w:suff w:val="nothing"/>
      <w:lvlText w:val="%4、"/>
      <w:lvlJc w:val="left"/>
      <w:pPr>
        <w:ind w:left="1701" w:hanging="425"/>
      </w:pPr>
      <w:rPr>
        <w:rFonts w:hint="eastAsia"/>
        <w:color w:val="auto"/>
      </w:rPr>
    </w:lvl>
    <w:lvl w:ilvl="4">
      <w:start w:val="1"/>
      <w:numFmt w:val="decimal"/>
      <w:lvlText w:val="(%5).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5">
      <w:start w:val="1"/>
      <w:numFmt w:val="decimal"/>
      <w:lvlText w:val="(%6)"/>
      <w:lvlJc w:val="left"/>
      <w:pPr>
        <w:tabs>
          <w:tab w:val="num" w:pos="2693"/>
        </w:tabs>
        <w:ind w:left="2693" w:hanging="567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7">
    <w:nsid w:val="54DD6E36"/>
    <w:multiLevelType w:val="hybridMultilevel"/>
    <w:tmpl w:val="D5CEC11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8">
    <w:nsid w:val="55B558A5"/>
    <w:multiLevelType w:val="hybridMultilevel"/>
    <w:tmpl w:val="E5A44066"/>
    <w:lvl w:ilvl="0" w:tplc="504A90D2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7743694"/>
    <w:multiLevelType w:val="hybridMultilevel"/>
    <w:tmpl w:val="33361C76"/>
    <w:lvl w:ilvl="0" w:tplc="34A612F6">
      <w:start w:val="1"/>
      <w:numFmt w:val="decimal"/>
      <w:lvlText w:val="2-%1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0D920EA"/>
    <w:multiLevelType w:val="hybridMultilevel"/>
    <w:tmpl w:val="BBD2EAE2"/>
    <w:lvl w:ilvl="0" w:tplc="1DE2A944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1">
    <w:nsid w:val="613A33B5"/>
    <w:multiLevelType w:val="hybridMultilevel"/>
    <w:tmpl w:val="BBD2EAE2"/>
    <w:lvl w:ilvl="0" w:tplc="1DE2A944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2">
    <w:nsid w:val="629B3108"/>
    <w:multiLevelType w:val="hybridMultilevel"/>
    <w:tmpl w:val="7B560AEC"/>
    <w:lvl w:ilvl="0" w:tplc="08090015">
      <w:start w:val="1"/>
      <w:numFmt w:val="upperLetter"/>
      <w:lvlText w:val="%1."/>
      <w:lvlJc w:val="left"/>
      <w:pPr>
        <w:tabs>
          <w:tab w:val="num" w:pos="1920"/>
        </w:tabs>
        <w:ind w:left="1920" w:hanging="720"/>
      </w:pPr>
      <w:rPr>
        <w:rFonts w:hint="eastAsia"/>
        <w:b w:val="0"/>
        <w:i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33">
    <w:nsid w:val="65746246"/>
    <w:multiLevelType w:val="hybridMultilevel"/>
    <w:tmpl w:val="BBD2EAE2"/>
    <w:lvl w:ilvl="0" w:tplc="1DE2A944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">
    <w:nsid w:val="681F465A"/>
    <w:multiLevelType w:val="hybridMultilevel"/>
    <w:tmpl w:val="682A8E0E"/>
    <w:lvl w:ilvl="0" w:tplc="51ACB366">
      <w:start w:val="1"/>
      <w:numFmt w:val="decimal"/>
      <w:lvlText w:val="1-%1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196" w:hanging="480"/>
      </w:pPr>
    </w:lvl>
    <w:lvl w:ilvl="2" w:tplc="0409001B" w:tentative="1">
      <w:start w:val="1"/>
      <w:numFmt w:val="lowerRoman"/>
      <w:lvlText w:val="%3."/>
      <w:lvlJc w:val="right"/>
      <w:pPr>
        <w:ind w:left="284" w:hanging="480"/>
      </w:pPr>
    </w:lvl>
    <w:lvl w:ilvl="3" w:tplc="0409000F" w:tentative="1">
      <w:start w:val="1"/>
      <w:numFmt w:val="decimal"/>
      <w:lvlText w:val="%4."/>
      <w:lvlJc w:val="left"/>
      <w:pPr>
        <w:ind w:left="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44" w:hanging="480"/>
      </w:pPr>
    </w:lvl>
    <w:lvl w:ilvl="5" w:tplc="0409001B" w:tentative="1">
      <w:start w:val="1"/>
      <w:numFmt w:val="lowerRoman"/>
      <w:lvlText w:val="%6."/>
      <w:lvlJc w:val="right"/>
      <w:pPr>
        <w:ind w:left="1724" w:hanging="480"/>
      </w:pPr>
    </w:lvl>
    <w:lvl w:ilvl="6" w:tplc="0409000F" w:tentative="1">
      <w:start w:val="1"/>
      <w:numFmt w:val="decimal"/>
      <w:lvlText w:val="%7."/>
      <w:lvlJc w:val="left"/>
      <w:pPr>
        <w:ind w:left="2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684" w:hanging="480"/>
      </w:pPr>
    </w:lvl>
    <w:lvl w:ilvl="8" w:tplc="0409001B" w:tentative="1">
      <w:start w:val="1"/>
      <w:numFmt w:val="lowerRoman"/>
      <w:lvlText w:val="%9."/>
      <w:lvlJc w:val="right"/>
      <w:pPr>
        <w:ind w:left="3164" w:hanging="480"/>
      </w:pPr>
    </w:lvl>
  </w:abstractNum>
  <w:abstractNum w:abstractNumId="35">
    <w:nsid w:val="6C5D727F"/>
    <w:multiLevelType w:val="hybridMultilevel"/>
    <w:tmpl w:val="330234D4"/>
    <w:lvl w:ilvl="0" w:tplc="052E2392">
      <w:start w:val="1"/>
      <w:numFmt w:val="decimal"/>
      <w:lvlText w:val="6-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CA94B2E"/>
    <w:multiLevelType w:val="hybridMultilevel"/>
    <w:tmpl w:val="BE905198"/>
    <w:lvl w:ilvl="0" w:tplc="25848C54">
      <w:start w:val="1"/>
      <w:numFmt w:val="taiwaneseCountingThousand"/>
      <w:lvlText w:val="(%1)"/>
      <w:lvlJc w:val="left"/>
      <w:pPr>
        <w:ind w:left="473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F99171C"/>
    <w:multiLevelType w:val="hybridMultilevel"/>
    <w:tmpl w:val="7AF207AC"/>
    <w:lvl w:ilvl="0" w:tplc="052E2392">
      <w:start w:val="1"/>
      <w:numFmt w:val="decimal"/>
      <w:lvlText w:val="6-%1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0A11320"/>
    <w:multiLevelType w:val="hybridMultilevel"/>
    <w:tmpl w:val="544EB27E"/>
    <w:lvl w:ilvl="0" w:tplc="A7169202">
      <w:start w:val="1"/>
      <w:numFmt w:val="decimal"/>
      <w:lvlText w:val="2-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9D53612"/>
    <w:multiLevelType w:val="hybridMultilevel"/>
    <w:tmpl w:val="05A6EB58"/>
    <w:lvl w:ilvl="0" w:tplc="08BECD98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FF53D13"/>
    <w:multiLevelType w:val="hybridMultilevel"/>
    <w:tmpl w:val="A70C1298"/>
    <w:lvl w:ilvl="0" w:tplc="A3881AC0">
      <w:start w:val="1"/>
      <w:numFmt w:val="decimal"/>
      <w:lvlText w:val="4-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5"/>
  </w:num>
  <w:num w:numId="5">
    <w:abstractNumId w:val="12"/>
  </w:num>
  <w:num w:numId="6">
    <w:abstractNumId w:val="4"/>
  </w:num>
  <w:num w:numId="7">
    <w:abstractNumId w:val="26"/>
  </w:num>
  <w:num w:numId="8">
    <w:abstractNumId w:val="36"/>
  </w:num>
  <w:num w:numId="9">
    <w:abstractNumId w:val="39"/>
  </w:num>
  <w:num w:numId="10">
    <w:abstractNumId w:val="1"/>
  </w:num>
  <w:num w:numId="11">
    <w:abstractNumId w:val="16"/>
  </w:num>
  <w:num w:numId="12">
    <w:abstractNumId w:val="18"/>
  </w:num>
  <w:num w:numId="13">
    <w:abstractNumId w:val="10"/>
  </w:num>
  <w:num w:numId="14">
    <w:abstractNumId w:val="3"/>
  </w:num>
  <w:num w:numId="15">
    <w:abstractNumId w:val="30"/>
  </w:num>
  <w:num w:numId="16">
    <w:abstractNumId w:val="33"/>
  </w:num>
  <w:num w:numId="17">
    <w:abstractNumId w:val="31"/>
  </w:num>
  <w:num w:numId="18">
    <w:abstractNumId w:val="19"/>
  </w:num>
  <w:num w:numId="19">
    <w:abstractNumId w:val="7"/>
  </w:num>
  <w:num w:numId="20">
    <w:abstractNumId w:val="0"/>
    <w:lvlOverride w:ilvl="0">
      <w:lvl w:ilvl="0"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</w:lvl>
    </w:lvlOverride>
  </w:num>
  <w:num w:numId="21">
    <w:abstractNumId w:val="27"/>
  </w:num>
  <w:num w:numId="22">
    <w:abstractNumId w:val="34"/>
  </w:num>
  <w:num w:numId="23">
    <w:abstractNumId w:val="29"/>
  </w:num>
  <w:num w:numId="24">
    <w:abstractNumId w:val="22"/>
  </w:num>
  <w:num w:numId="25">
    <w:abstractNumId w:val="25"/>
  </w:num>
  <w:num w:numId="26">
    <w:abstractNumId w:val="21"/>
  </w:num>
  <w:num w:numId="27">
    <w:abstractNumId w:val="37"/>
  </w:num>
  <w:num w:numId="28">
    <w:abstractNumId w:val="20"/>
  </w:num>
  <w:num w:numId="29">
    <w:abstractNumId w:val="17"/>
  </w:num>
  <w:num w:numId="30">
    <w:abstractNumId w:val="9"/>
  </w:num>
  <w:num w:numId="31">
    <w:abstractNumId w:val="13"/>
  </w:num>
  <w:num w:numId="32">
    <w:abstractNumId w:val="38"/>
  </w:num>
  <w:num w:numId="33">
    <w:abstractNumId w:val="14"/>
  </w:num>
  <w:num w:numId="34">
    <w:abstractNumId w:val="23"/>
  </w:num>
  <w:num w:numId="35">
    <w:abstractNumId w:val="40"/>
  </w:num>
  <w:num w:numId="36">
    <w:abstractNumId w:val="28"/>
  </w:num>
  <w:num w:numId="37">
    <w:abstractNumId w:val="2"/>
  </w:num>
  <w:num w:numId="38">
    <w:abstractNumId w:val="35"/>
  </w:num>
  <w:num w:numId="39">
    <w:abstractNumId w:val="24"/>
  </w:num>
  <w:num w:numId="40">
    <w:abstractNumId w:val="32"/>
  </w:num>
  <w:num w:numId="41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B3"/>
    <w:rsid w:val="00000593"/>
    <w:rsid w:val="0000141E"/>
    <w:rsid w:val="0000154F"/>
    <w:rsid w:val="00003D0D"/>
    <w:rsid w:val="0000566A"/>
    <w:rsid w:val="000111B9"/>
    <w:rsid w:val="00012D9B"/>
    <w:rsid w:val="00013B2F"/>
    <w:rsid w:val="00013E33"/>
    <w:rsid w:val="00016833"/>
    <w:rsid w:val="00017CB8"/>
    <w:rsid w:val="00024554"/>
    <w:rsid w:val="00024E54"/>
    <w:rsid w:val="0002605E"/>
    <w:rsid w:val="000270DC"/>
    <w:rsid w:val="00030193"/>
    <w:rsid w:val="000312B6"/>
    <w:rsid w:val="00032C96"/>
    <w:rsid w:val="00035257"/>
    <w:rsid w:val="00035B1A"/>
    <w:rsid w:val="00036116"/>
    <w:rsid w:val="000367C3"/>
    <w:rsid w:val="00044404"/>
    <w:rsid w:val="0004579D"/>
    <w:rsid w:val="00050F68"/>
    <w:rsid w:val="0005134D"/>
    <w:rsid w:val="0005437C"/>
    <w:rsid w:val="00056363"/>
    <w:rsid w:val="00056FFB"/>
    <w:rsid w:val="00057839"/>
    <w:rsid w:val="0006199D"/>
    <w:rsid w:val="00064B43"/>
    <w:rsid w:val="000666C0"/>
    <w:rsid w:val="0006681C"/>
    <w:rsid w:val="000674DC"/>
    <w:rsid w:val="00067B18"/>
    <w:rsid w:val="000718E4"/>
    <w:rsid w:val="00075C40"/>
    <w:rsid w:val="00076A11"/>
    <w:rsid w:val="000775AE"/>
    <w:rsid w:val="00080E6A"/>
    <w:rsid w:val="0008391E"/>
    <w:rsid w:val="00085407"/>
    <w:rsid w:val="0008688C"/>
    <w:rsid w:val="00086F9B"/>
    <w:rsid w:val="00090F8C"/>
    <w:rsid w:val="00097944"/>
    <w:rsid w:val="00097FFA"/>
    <w:rsid w:val="000A03DE"/>
    <w:rsid w:val="000A5D9C"/>
    <w:rsid w:val="000A6FB0"/>
    <w:rsid w:val="000B01E0"/>
    <w:rsid w:val="000B66D5"/>
    <w:rsid w:val="000C0BAD"/>
    <w:rsid w:val="000C15DA"/>
    <w:rsid w:val="000C533A"/>
    <w:rsid w:val="000C6AD5"/>
    <w:rsid w:val="000D2D86"/>
    <w:rsid w:val="000D3367"/>
    <w:rsid w:val="000D44BB"/>
    <w:rsid w:val="000D4BD6"/>
    <w:rsid w:val="000D56F5"/>
    <w:rsid w:val="000D7854"/>
    <w:rsid w:val="000E01F7"/>
    <w:rsid w:val="000E15CB"/>
    <w:rsid w:val="000E2B0C"/>
    <w:rsid w:val="000E36B9"/>
    <w:rsid w:val="000E498B"/>
    <w:rsid w:val="000E6BC5"/>
    <w:rsid w:val="000F114E"/>
    <w:rsid w:val="000F2761"/>
    <w:rsid w:val="000F32B7"/>
    <w:rsid w:val="000F64E1"/>
    <w:rsid w:val="000F6838"/>
    <w:rsid w:val="000F7679"/>
    <w:rsid w:val="0010438D"/>
    <w:rsid w:val="00104A11"/>
    <w:rsid w:val="001110BE"/>
    <w:rsid w:val="001142AF"/>
    <w:rsid w:val="001150DC"/>
    <w:rsid w:val="00117EC1"/>
    <w:rsid w:val="0012138E"/>
    <w:rsid w:val="0012254F"/>
    <w:rsid w:val="00123AA9"/>
    <w:rsid w:val="001262B1"/>
    <w:rsid w:val="001263D3"/>
    <w:rsid w:val="00127A1A"/>
    <w:rsid w:val="00127A97"/>
    <w:rsid w:val="00131560"/>
    <w:rsid w:val="00132D6D"/>
    <w:rsid w:val="00133672"/>
    <w:rsid w:val="00134BD5"/>
    <w:rsid w:val="00136393"/>
    <w:rsid w:val="00136EB3"/>
    <w:rsid w:val="0014053B"/>
    <w:rsid w:val="00140899"/>
    <w:rsid w:val="00141E69"/>
    <w:rsid w:val="001421B0"/>
    <w:rsid w:val="00146250"/>
    <w:rsid w:val="00147CF6"/>
    <w:rsid w:val="00150568"/>
    <w:rsid w:val="00150FA4"/>
    <w:rsid w:val="00152EE2"/>
    <w:rsid w:val="0015363F"/>
    <w:rsid w:val="00172B67"/>
    <w:rsid w:val="0017331C"/>
    <w:rsid w:val="0017601F"/>
    <w:rsid w:val="001763A2"/>
    <w:rsid w:val="00176F58"/>
    <w:rsid w:val="00177CDA"/>
    <w:rsid w:val="00177CF9"/>
    <w:rsid w:val="00180A02"/>
    <w:rsid w:val="00181FDA"/>
    <w:rsid w:val="00183634"/>
    <w:rsid w:val="00184236"/>
    <w:rsid w:val="0018424A"/>
    <w:rsid w:val="00185EDD"/>
    <w:rsid w:val="001863BB"/>
    <w:rsid w:val="00186A8B"/>
    <w:rsid w:val="0019104E"/>
    <w:rsid w:val="001938E8"/>
    <w:rsid w:val="001952F7"/>
    <w:rsid w:val="00195C33"/>
    <w:rsid w:val="00196A11"/>
    <w:rsid w:val="00197AE2"/>
    <w:rsid w:val="001A0967"/>
    <w:rsid w:val="001A2BCB"/>
    <w:rsid w:val="001A2D9D"/>
    <w:rsid w:val="001A30E7"/>
    <w:rsid w:val="001A3246"/>
    <w:rsid w:val="001A36E0"/>
    <w:rsid w:val="001A428A"/>
    <w:rsid w:val="001A59F0"/>
    <w:rsid w:val="001A7749"/>
    <w:rsid w:val="001A7BBD"/>
    <w:rsid w:val="001A7F38"/>
    <w:rsid w:val="001B2651"/>
    <w:rsid w:val="001B473E"/>
    <w:rsid w:val="001B7ABF"/>
    <w:rsid w:val="001B7BD5"/>
    <w:rsid w:val="001C1812"/>
    <w:rsid w:val="001C2BDD"/>
    <w:rsid w:val="001C36BA"/>
    <w:rsid w:val="001C3DE2"/>
    <w:rsid w:val="001C5421"/>
    <w:rsid w:val="001C68CD"/>
    <w:rsid w:val="001C74DD"/>
    <w:rsid w:val="001D23D6"/>
    <w:rsid w:val="001D407A"/>
    <w:rsid w:val="001D6B7B"/>
    <w:rsid w:val="001E05C3"/>
    <w:rsid w:val="001E1511"/>
    <w:rsid w:val="001E4E04"/>
    <w:rsid w:val="001E5679"/>
    <w:rsid w:val="001E5DE7"/>
    <w:rsid w:val="001E648D"/>
    <w:rsid w:val="001E72D6"/>
    <w:rsid w:val="001E7C1F"/>
    <w:rsid w:val="001E7C52"/>
    <w:rsid w:val="001F1250"/>
    <w:rsid w:val="001F1850"/>
    <w:rsid w:val="001F1E33"/>
    <w:rsid w:val="00200207"/>
    <w:rsid w:val="00200A71"/>
    <w:rsid w:val="002032A7"/>
    <w:rsid w:val="00205D61"/>
    <w:rsid w:val="002115AB"/>
    <w:rsid w:val="00212243"/>
    <w:rsid w:val="00215945"/>
    <w:rsid w:val="00217B6D"/>
    <w:rsid w:val="00220F7B"/>
    <w:rsid w:val="002230FA"/>
    <w:rsid w:val="00226EDB"/>
    <w:rsid w:val="00230972"/>
    <w:rsid w:val="00230D4C"/>
    <w:rsid w:val="00232A63"/>
    <w:rsid w:val="0023307B"/>
    <w:rsid w:val="00234421"/>
    <w:rsid w:val="00235DAF"/>
    <w:rsid w:val="002374E6"/>
    <w:rsid w:val="00241DD9"/>
    <w:rsid w:val="00242F58"/>
    <w:rsid w:val="0024633B"/>
    <w:rsid w:val="00246B56"/>
    <w:rsid w:val="002502FD"/>
    <w:rsid w:val="00250F08"/>
    <w:rsid w:val="002519C6"/>
    <w:rsid w:val="0025231F"/>
    <w:rsid w:val="00253105"/>
    <w:rsid w:val="0025364F"/>
    <w:rsid w:val="00256233"/>
    <w:rsid w:val="00257445"/>
    <w:rsid w:val="00261E64"/>
    <w:rsid w:val="002622CE"/>
    <w:rsid w:val="00263CF9"/>
    <w:rsid w:val="00264080"/>
    <w:rsid w:val="00270884"/>
    <w:rsid w:val="00270D12"/>
    <w:rsid w:val="0027109F"/>
    <w:rsid w:val="00274A03"/>
    <w:rsid w:val="0027670C"/>
    <w:rsid w:val="00276E72"/>
    <w:rsid w:val="00280737"/>
    <w:rsid w:val="00281D6F"/>
    <w:rsid w:val="00282EE7"/>
    <w:rsid w:val="002848B2"/>
    <w:rsid w:val="00284F75"/>
    <w:rsid w:val="00285187"/>
    <w:rsid w:val="00287432"/>
    <w:rsid w:val="00291544"/>
    <w:rsid w:val="00293F3F"/>
    <w:rsid w:val="0029461A"/>
    <w:rsid w:val="00294F0A"/>
    <w:rsid w:val="00295B84"/>
    <w:rsid w:val="00296292"/>
    <w:rsid w:val="002964AD"/>
    <w:rsid w:val="00297DE7"/>
    <w:rsid w:val="002A2B2A"/>
    <w:rsid w:val="002A40FD"/>
    <w:rsid w:val="002A4A74"/>
    <w:rsid w:val="002A5FF4"/>
    <w:rsid w:val="002A675D"/>
    <w:rsid w:val="002B0626"/>
    <w:rsid w:val="002B09C4"/>
    <w:rsid w:val="002B29D5"/>
    <w:rsid w:val="002B7C99"/>
    <w:rsid w:val="002B7CD6"/>
    <w:rsid w:val="002C3102"/>
    <w:rsid w:val="002C5EBD"/>
    <w:rsid w:val="002C7226"/>
    <w:rsid w:val="002D2E43"/>
    <w:rsid w:val="002D421B"/>
    <w:rsid w:val="002D4626"/>
    <w:rsid w:val="002D586B"/>
    <w:rsid w:val="002D6861"/>
    <w:rsid w:val="002D7BA0"/>
    <w:rsid w:val="002E27E1"/>
    <w:rsid w:val="002E38CF"/>
    <w:rsid w:val="002E7617"/>
    <w:rsid w:val="002F21DD"/>
    <w:rsid w:val="002F2735"/>
    <w:rsid w:val="002F3049"/>
    <w:rsid w:val="002F5CF6"/>
    <w:rsid w:val="002F6FB7"/>
    <w:rsid w:val="0030575B"/>
    <w:rsid w:val="003070BC"/>
    <w:rsid w:val="00307236"/>
    <w:rsid w:val="003119CE"/>
    <w:rsid w:val="00311B41"/>
    <w:rsid w:val="00313F94"/>
    <w:rsid w:val="00314E8D"/>
    <w:rsid w:val="00316394"/>
    <w:rsid w:val="003163C1"/>
    <w:rsid w:val="00316C3B"/>
    <w:rsid w:val="003200D7"/>
    <w:rsid w:val="00320461"/>
    <w:rsid w:val="003204CE"/>
    <w:rsid w:val="003233C0"/>
    <w:rsid w:val="00323454"/>
    <w:rsid w:val="0032366F"/>
    <w:rsid w:val="00323E84"/>
    <w:rsid w:val="0032733D"/>
    <w:rsid w:val="00330522"/>
    <w:rsid w:val="00337B66"/>
    <w:rsid w:val="003408A8"/>
    <w:rsid w:val="003436EE"/>
    <w:rsid w:val="00343839"/>
    <w:rsid w:val="003438C5"/>
    <w:rsid w:val="00343F31"/>
    <w:rsid w:val="0034441A"/>
    <w:rsid w:val="0035063C"/>
    <w:rsid w:val="00351DBA"/>
    <w:rsid w:val="003527A0"/>
    <w:rsid w:val="00352B46"/>
    <w:rsid w:val="00355ACE"/>
    <w:rsid w:val="00355D42"/>
    <w:rsid w:val="003563EF"/>
    <w:rsid w:val="00356747"/>
    <w:rsid w:val="00356DA1"/>
    <w:rsid w:val="0036130C"/>
    <w:rsid w:val="00362768"/>
    <w:rsid w:val="003637A0"/>
    <w:rsid w:val="003644FE"/>
    <w:rsid w:val="003659FF"/>
    <w:rsid w:val="003678EC"/>
    <w:rsid w:val="003701C0"/>
    <w:rsid w:val="003722FB"/>
    <w:rsid w:val="00372B2B"/>
    <w:rsid w:val="00372B3B"/>
    <w:rsid w:val="00373852"/>
    <w:rsid w:val="0037756D"/>
    <w:rsid w:val="003779AE"/>
    <w:rsid w:val="003815E9"/>
    <w:rsid w:val="00381DD3"/>
    <w:rsid w:val="00383032"/>
    <w:rsid w:val="00383BB9"/>
    <w:rsid w:val="00385922"/>
    <w:rsid w:val="003900B6"/>
    <w:rsid w:val="00390992"/>
    <w:rsid w:val="00390DAF"/>
    <w:rsid w:val="00390F90"/>
    <w:rsid w:val="003931D5"/>
    <w:rsid w:val="003A01AE"/>
    <w:rsid w:val="003A0E53"/>
    <w:rsid w:val="003A32E6"/>
    <w:rsid w:val="003B0314"/>
    <w:rsid w:val="003B507C"/>
    <w:rsid w:val="003B596F"/>
    <w:rsid w:val="003B7D61"/>
    <w:rsid w:val="003C20C9"/>
    <w:rsid w:val="003C29B0"/>
    <w:rsid w:val="003C7DC2"/>
    <w:rsid w:val="003D0066"/>
    <w:rsid w:val="003D0B3D"/>
    <w:rsid w:val="003D1260"/>
    <w:rsid w:val="003D2DBE"/>
    <w:rsid w:val="003D34FC"/>
    <w:rsid w:val="003D3D09"/>
    <w:rsid w:val="003D4266"/>
    <w:rsid w:val="003D57AC"/>
    <w:rsid w:val="003D5AD6"/>
    <w:rsid w:val="003D5C39"/>
    <w:rsid w:val="003E2C0F"/>
    <w:rsid w:val="003E369E"/>
    <w:rsid w:val="003E5480"/>
    <w:rsid w:val="003F1F47"/>
    <w:rsid w:val="003F311D"/>
    <w:rsid w:val="003F4816"/>
    <w:rsid w:val="003F6FE0"/>
    <w:rsid w:val="003F7606"/>
    <w:rsid w:val="003F7D6D"/>
    <w:rsid w:val="00403025"/>
    <w:rsid w:val="00405CAD"/>
    <w:rsid w:val="004063D8"/>
    <w:rsid w:val="0041098F"/>
    <w:rsid w:val="004110BD"/>
    <w:rsid w:val="004128A9"/>
    <w:rsid w:val="004161A9"/>
    <w:rsid w:val="00422354"/>
    <w:rsid w:val="00422BCD"/>
    <w:rsid w:val="00424ECC"/>
    <w:rsid w:val="0042560E"/>
    <w:rsid w:val="00425D72"/>
    <w:rsid w:val="00430597"/>
    <w:rsid w:val="00430735"/>
    <w:rsid w:val="004324F2"/>
    <w:rsid w:val="004332B1"/>
    <w:rsid w:val="00436525"/>
    <w:rsid w:val="0043762F"/>
    <w:rsid w:val="00440A48"/>
    <w:rsid w:val="00441810"/>
    <w:rsid w:val="00444CA7"/>
    <w:rsid w:val="00450699"/>
    <w:rsid w:val="004511BF"/>
    <w:rsid w:val="00452F92"/>
    <w:rsid w:val="00453652"/>
    <w:rsid w:val="00455527"/>
    <w:rsid w:val="00462D89"/>
    <w:rsid w:val="0047063F"/>
    <w:rsid w:val="00470810"/>
    <w:rsid w:val="00470EDF"/>
    <w:rsid w:val="00474295"/>
    <w:rsid w:val="00476BDF"/>
    <w:rsid w:val="00477280"/>
    <w:rsid w:val="00480ECC"/>
    <w:rsid w:val="00481C10"/>
    <w:rsid w:val="00483090"/>
    <w:rsid w:val="00485631"/>
    <w:rsid w:val="0049049E"/>
    <w:rsid w:val="0049169B"/>
    <w:rsid w:val="004934AE"/>
    <w:rsid w:val="00493BDF"/>
    <w:rsid w:val="00496109"/>
    <w:rsid w:val="004A19AB"/>
    <w:rsid w:val="004A19E0"/>
    <w:rsid w:val="004A4794"/>
    <w:rsid w:val="004A47AA"/>
    <w:rsid w:val="004A642B"/>
    <w:rsid w:val="004A7B80"/>
    <w:rsid w:val="004B037A"/>
    <w:rsid w:val="004B0CC5"/>
    <w:rsid w:val="004B10AF"/>
    <w:rsid w:val="004B60C9"/>
    <w:rsid w:val="004B6C5B"/>
    <w:rsid w:val="004C1EDD"/>
    <w:rsid w:val="004C29A1"/>
    <w:rsid w:val="004C481B"/>
    <w:rsid w:val="004C5ED1"/>
    <w:rsid w:val="004C5F42"/>
    <w:rsid w:val="004D1E11"/>
    <w:rsid w:val="004D22B1"/>
    <w:rsid w:val="004D2DBA"/>
    <w:rsid w:val="004D3FB2"/>
    <w:rsid w:val="004D4425"/>
    <w:rsid w:val="004D5080"/>
    <w:rsid w:val="004D54CC"/>
    <w:rsid w:val="004D54CE"/>
    <w:rsid w:val="004D6061"/>
    <w:rsid w:val="004E017F"/>
    <w:rsid w:val="004E0A98"/>
    <w:rsid w:val="004E1FB3"/>
    <w:rsid w:val="004E2B99"/>
    <w:rsid w:val="004E3181"/>
    <w:rsid w:val="004E3CAA"/>
    <w:rsid w:val="004E4CF0"/>
    <w:rsid w:val="004E5B16"/>
    <w:rsid w:val="004F19E7"/>
    <w:rsid w:val="004F2648"/>
    <w:rsid w:val="00501CD7"/>
    <w:rsid w:val="0050203E"/>
    <w:rsid w:val="00502EB4"/>
    <w:rsid w:val="00502F4F"/>
    <w:rsid w:val="0050584E"/>
    <w:rsid w:val="005072CF"/>
    <w:rsid w:val="00512761"/>
    <w:rsid w:val="00513A10"/>
    <w:rsid w:val="005162FF"/>
    <w:rsid w:val="00517215"/>
    <w:rsid w:val="00520436"/>
    <w:rsid w:val="005211E4"/>
    <w:rsid w:val="005212A8"/>
    <w:rsid w:val="005238FD"/>
    <w:rsid w:val="00531475"/>
    <w:rsid w:val="00532C74"/>
    <w:rsid w:val="0053555A"/>
    <w:rsid w:val="00544A76"/>
    <w:rsid w:val="00545E95"/>
    <w:rsid w:val="005461B3"/>
    <w:rsid w:val="0054794F"/>
    <w:rsid w:val="00551D89"/>
    <w:rsid w:val="0055208F"/>
    <w:rsid w:val="0055526D"/>
    <w:rsid w:val="00555764"/>
    <w:rsid w:val="00556273"/>
    <w:rsid w:val="00564B1C"/>
    <w:rsid w:val="00566012"/>
    <w:rsid w:val="0056796F"/>
    <w:rsid w:val="005730E7"/>
    <w:rsid w:val="005759C5"/>
    <w:rsid w:val="00575F74"/>
    <w:rsid w:val="005767DF"/>
    <w:rsid w:val="005769F7"/>
    <w:rsid w:val="00577882"/>
    <w:rsid w:val="00580739"/>
    <w:rsid w:val="005809AB"/>
    <w:rsid w:val="00580BB9"/>
    <w:rsid w:val="00582411"/>
    <w:rsid w:val="00585C1D"/>
    <w:rsid w:val="005868E6"/>
    <w:rsid w:val="00587FFD"/>
    <w:rsid w:val="00590512"/>
    <w:rsid w:val="005914F6"/>
    <w:rsid w:val="00592277"/>
    <w:rsid w:val="005930DA"/>
    <w:rsid w:val="005933E3"/>
    <w:rsid w:val="00596A1C"/>
    <w:rsid w:val="00597525"/>
    <w:rsid w:val="005A085D"/>
    <w:rsid w:val="005A62DC"/>
    <w:rsid w:val="005A687C"/>
    <w:rsid w:val="005A6F93"/>
    <w:rsid w:val="005B0CF7"/>
    <w:rsid w:val="005B0D75"/>
    <w:rsid w:val="005B0F70"/>
    <w:rsid w:val="005B196D"/>
    <w:rsid w:val="005B23F6"/>
    <w:rsid w:val="005B2C15"/>
    <w:rsid w:val="005B68A3"/>
    <w:rsid w:val="005B6EDA"/>
    <w:rsid w:val="005B6EF1"/>
    <w:rsid w:val="005C11B8"/>
    <w:rsid w:val="005C1F4C"/>
    <w:rsid w:val="005C3854"/>
    <w:rsid w:val="005D0E81"/>
    <w:rsid w:val="005D1332"/>
    <w:rsid w:val="005D3CAA"/>
    <w:rsid w:val="005D5A00"/>
    <w:rsid w:val="005E0BC2"/>
    <w:rsid w:val="005E2100"/>
    <w:rsid w:val="005E351F"/>
    <w:rsid w:val="005E4B8B"/>
    <w:rsid w:val="005F2B01"/>
    <w:rsid w:val="005F3781"/>
    <w:rsid w:val="005F4E95"/>
    <w:rsid w:val="005F5D51"/>
    <w:rsid w:val="0060580E"/>
    <w:rsid w:val="006059F3"/>
    <w:rsid w:val="00605C83"/>
    <w:rsid w:val="006135BA"/>
    <w:rsid w:val="006154FA"/>
    <w:rsid w:val="0061781A"/>
    <w:rsid w:val="0062011F"/>
    <w:rsid w:val="006306D4"/>
    <w:rsid w:val="00637AD2"/>
    <w:rsid w:val="00637D6F"/>
    <w:rsid w:val="00640F93"/>
    <w:rsid w:val="006410A7"/>
    <w:rsid w:val="006410E6"/>
    <w:rsid w:val="00642613"/>
    <w:rsid w:val="00642AFB"/>
    <w:rsid w:val="00642BDD"/>
    <w:rsid w:val="00644A92"/>
    <w:rsid w:val="00646196"/>
    <w:rsid w:val="00646FC3"/>
    <w:rsid w:val="00650A63"/>
    <w:rsid w:val="00651C91"/>
    <w:rsid w:val="00653852"/>
    <w:rsid w:val="006540BE"/>
    <w:rsid w:val="0065599A"/>
    <w:rsid w:val="00660071"/>
    <w:rsid w:val="00662A74"/>
    <w:rsid w:val="00666C86"/>
    <w:rsid w:val="00673B40"/>
    <w:rsid w:val="00674435"/>
    <w:rsid w:val="00675293"/>
    <w:rsid w:val="00675EE7"/>
    <w:rsid w:val="00681F5D"/>
    <w:rsid w:val="00682418"/>
    <w:rsid w:val="00682717"/>
    <w:rsid w:val="0068280B"/>
    <w:rsid w:val="00683CB0"/>
    <w:rsid w:val="00691E6C"/>
    <w:rsid w:val="006923F3"/>
    <w:rsid w:val="00692931"/>
    <w:rsid w:val="0069297D"/>
    <w:rsid w:val="0069331B"/>
    <w:rsid w:val="006944DB"/>
    <w:rsid w:val="00694D75"/>
    <w:rsid w:val="00695492"/>
    <w:rsid w:val="00696156"/>
    <w:rsid w:val="00696394"/>
    <w:rsid w:val="006A09A9"/>
    <w:rsid w:val="006A1CC6"/>
    <w:rsid w:val="006A1E66"/>
    <w:rsid w:val="006A446E"/>
    <w:rsid w:val="006A5605"/>
    <w:rsid w:val="006B04AA"/>
    <w:rsid w:val="006B1438"/>
    <w:rsid w:val="006B1CAD"/>
    <w:rsid w:val="006B258E"/>
    <w:rsid w:val="006B38F2"/>
    <w:rsid w:val="006B4F26"/>
    <w:rsid w:val="006C00D4"/>
    <w:rsid w:val="006C14F6"/>
    <w:rsid w:val="006C1AB3"/>
    <w:rsid w:val="006C50E6"/>
    <w:rsid w:val="006C66FF"/>
    <w:rsid w:val="006C69B7"/>
    <w:rsid w:val="006C6B53"/>
    <w:rsid w:val="006D03E3"/>
    <w:rsid w:val="006D1B0E"/>
    <w:rsid w:val="006D2899"/>
    <w:rsid w:val="006D2DB6"/>
    <w:rsid w:val="006D3464"/>
    <w:rsid w:val="006D6D9A"/>
    <w:rsid w:val="006D6F2A"/>
    <w:rsid w:val="006D7F43"/>
    <w:rsid w:val="006E1E3B"/>
    <w:rsid w:val="006E2433"/>
    <w:rsid w:val="006E2E36"/>
    <w:rsid w:val="006E2F22"/>
    <w:rsid w:val="006E360D"/>
    <w:rsid w:val="006E3713"/>
    <w:rsid w:val="006E59A3"/>
    <w:rsid w:val="006E5E05"/>
    <w:rsid w:val="006E617B"/>
    <w:rsid w:val="006E660E"/>
    <w:rsid w:val="006E6880"/>
    <w:rsid w:val="006E7C17"/>
    <w:rsid w:val="006F3C7B"/>
    <w:rsid w:val="006F522A"/>
    <w:rsid w:val="006F6A43"/>
    <w:rsid w:val="00700473"/>
    <w:rsid w:val="007006FA"/>
    <w:rsid w:val="00704189"/>
    <w:rsid w:val="007055DE"/>
    <w:rsid w:val="00714A5A"/>
    <w:rsid w:val="00715F23"/>
    <w:rsid w:val="00720AA8"/>
    <w:rsid w:val="00720FE7"/>
    <w:rsid w:val="0072512B"/>
    <w:rsid w:val="00725AA2"/>
    <w:rsid w:val="00725C84"/>
    <w:rsid w:val="0072612B"/>
    <w:rsid w:val="00726235"/>
    <w:rsid w:val="00730D0E"/>
    <w:rsid w:val="00730E2A"/>
    <w:rsid w:val="00732B32"/>
    <w:rsid w:val="00734E3D"/>
    <w:rsid w:val="00735CC3"/>
    <w:rsid w:val="00737805"/>
    <w:rsid w:val="0074054D"/>
    <w:rsid w:val="00742983"/>
    <w:rsid w:val="00746039"/>
    <w:rsid w:val="007527FE"/>
    <w:rsid w:val="00753F7B"/>
    <w:rsid w:val="00757EDE"/>
    <w:rsid w:val="00762717"/>
    <w:rsid w:val="00763376"/>
    <w:rsid w:val="00763469"/>
    <w:rsid w:val="007635A1"/>
    <w:rsid w:val="00763651"/>
    <w:rsid w:val="0076462A"/>
    <w:rsid w:val="007646F4"/>
    <w:rsid w:val="00764FD1"/>
    <w:rsid w:val="0076659D"/>
    <w:rsid w:val="00767E3C"/>
    <w:rsid w:val="00770862"/>
    <w:rsid w:val="0077122E"/>
    <w:rsid w:val="00773033"/>
    <w:rsid w:val="00774817"/>
    <w:rsid w:val="007761A9"/>
    <w:rsid w:val="00777BDD"/>
    <w:rsid w:val="007808ED"/>
    <w:rsid w:val="00782B5F"/>
    <w:rsid w:val="00784D3A"/>
    <w:rsid w:val="00787110"/>
    <w:rsid w:val="00787CEE"/>
    <w:rsid w:val="0079326F"/>
    <w:rsid w:val="00793D5C"/>
    <w:rsid w:val="007943AC"/>
    <w:rsid w:val="00796676"/>
    <w:rsid w:val="0079716D"/>
    <w:rsid w:val="00797984"/>
    <w:rsid w:val="007A0F80"/>
    <w:rsid w:val="007A16FE"/>
    <w:rsid w:val="007A2011"/>
    <w:rsid w:val="007A4120"/>
    <w:rsid w:val="007A641F"/>
    <w:rsid w:val="007A7B96"/>
    <w:rsid w:val="007B1A94"/>
    <w:rsid w:val="007B39B4"/>
    <w:rsid w:val="007B3D51"/>
    <w:rsid w:val="007C03F5"/>
    <w:rsid w:val="007C1217"/>
    <w:rsid w:val="007C3FD5"/>
    <w:rsid w:val="007C4BFC"/>
    <w:rsid w:val="007D234F"/>
    <w:rsid w:val="007D32E9"/>
    <w:rsid w:val="007E090B"/>
    <w:rsid w:val="007E1130"/>
    <w:rsid w:val="007E39FE"/>
    <w:rsid w:val="007E4665"/>
    <w:rsid w:val="007E6EB4"/>
    <w:rsid w:val="007E7791"/>
    <w:rsid w:val="007E7AF6"/>
    <w:rsid w:val="007F0A92"/>
    <w:rsid w:val="007F1016"/>
    <w:rsid w:val="007F2495"/>
    <w:rsid w:val="007F26E3"/>
    <w:rsid w:val="007F6960"/>
    <w:rsid w:val="007F6AA5"/>
    <w:rsid w:val="007F6CD1"/>
    <w:rsid w:val="007F7171"/>
    <w:rsid w:val="007F7CDE"/>
    <w:rsid w:val="007F7DBD"/>
    <w:rsid w:val="00800352"/>
    <w:rsid w:val="00800E8F"/>
    <w:rsid w:val="00801B58"/>
    <w:rsid w:val="008021D8"/>
    <w:rsid w:val="0080498A"/>
    <w:rsid w:val="00805477"/>
    <w:rsid w:val="0080743E"/>
    <w:rsid w:val="00812479"/>
    <w:rsid w:val="00813BEF"/>
    <w:rsid w:val="008200B7"/>
    <w:rsid w:val="00822513"/>
    <w:rsid w:val="00823A73"/>
    <w:rsid w:val="008241DE"/>
    <w:rsid w:val="00826B98"/>
    <w:rsid w:val="008320D9"/>
    <w:rsid w:val="00833FAD"/>
    <w:rsid w:val="0084065D"/>
    <w:rsid w:val="008417F0"/>
    <w:rsid w:val="0084198C"/>
    <w:rsid w:val="00842422"/>
    <w:rsid w:val="00844549"/>
    <w:rsid w:val="008451A0"/>
    <w:rsid w:val="008458A0"/>
    <w:rsid w:val="00846459"/>
    <w:rsid w:val="00847B61"/>
    <w:rsid w:val="00847F97"/>
    <w:rsid w:val="0085015A"/>
    <w:rsid w:val="00850D43"/>
    <w:rsid w:val="0085177C"/>
    <w:rsid w:val="00855179"/>
    <w:rsid w:val="00857E39"/>
    <w:rsid w:val="008611D4"/>
    <w:rsid w:val="00861E42"/>
    <w:rsid w:val="00863744"/>
    <w:rsid w:val="00867093"/>
    <w:rsid w:val="0086772F"/>
    <w:rsid w:val="008707C3"/>
    <w:rsid w:val="0087086A"/>
    <w:rsid w:val="00872655"/>
    <w:rsid w:val="00872EC0"/>
    <w:rsid w:val="00872F5F"/>
    <w:rsid w:val="008730D1"/>
    <w:rsid w:val="00875FD1"/>
    <w:rsid w:val="0087616A"/>
    <w:rsid w:val="008828F2"/>
    <w:rsid w:val="00882A22"/>
    <w:rsid w:val="00883A5E"/>
    <w:rsid w:val="00884471"/>
    <w:rsid w:val="00884A1B"/>
    <w:rsid w:val="0088576B"/>
    <w:rsid w:val="008871B1"/>
    <w:rsid w:val="00890FBE"/>
    <w:rsid w:val="00891098"/>
    <w:rsid w:val="00893286"/>
    <w:rsid w:val="008938C4"/>
    <w:rsid w:val="008954D4"/>
    <w:rsid w:val="00896581"/>
    <w:rsid w:val="00897240"/>
    <w:rsid w:val="008978D8"/>
    <w:rsid w:val="008A1CEB"/>
    <w:rsid w:val="008A2D2E"/>
    <w:rsid w:val="008A3373"/>
    <w:rsid w:val="008A4E80"/>
    <w:rsid w:val="008A53CB"/>
    <w:rsid w:val="008A6FA0"/>
    <w:rsid w:val="008A7314"/>
    <w:rsid w:val="008B1C2B"/>
    <w:rsid w:val="008B263C"/>
    <w:rsid w:val="008B2F17"/>
    <w:rsid w:val="008B4F80"/>
    <w:rsid w:val="008C026A"/>
    <w:rsid w:val="008C29B4"/>
    <w:rsid w:val="008C398A"/>
    <w:rsid w:val="008C3FED"/>
    <w:rsid w:val="008C4AF0"/>
    <w:rsid w:val="008C7EC4"/>
    <w:rsid w:val="008D3324"/>
    <w:rsid w:val="008D4397"/>
    <w:rsid w:val="008D58BE"/>
    <w:rsid w:val="008E0D1A"/>
    <w:rsid w:val="008E4270"/>
    <w:rsid w:val="008E56D3"/>
    <w:rsid w:val="008E5EBB"/>
    <w:rsid w:val="008E6CAC"/>
    <w:rsid w:val="008F3148"/>
    <w:rsid w:val="008F38B7"/>
    <w:rsid w:val="008F4C58"/>
    <w:rsid w:val="00900DBE"/>
    <w:rsid w:val="00902848"/>
    <w:rsid w:val="00902B8F"/>
    <w:rsid w:val="00904131"/>
    <w:rsid w:val="00904BAF"/>
    <w:rsid w:val="00906620"/>
    <w:rsid w:val="00907F05"/>
    <w:rsid w:val="00910B9C"/>
    <w:rsid w:val="00911330"/>
    <w:rsid w:val="0091200B"/>
    <w:rsid w:val="009139F2"/>
    <w:rsid w:val="00913A8A"/>
    <w:rsid w:val="009158ED"/>
    <w:rsid w:val="00915C8D"/>
    <w:rsid w:val="009176F6"/>
    <w:rsid w:val="00921536"/>
    <w:rsid w:val="009237BB"/>
    <w:rsid w:val="00923812"/>
    <w:rsid w:val="00923CF4"/>
    <w:rsid w:val="00923F4B"/>
    <w:rsid w:val="0093145A"/>
    <w:rsid w:val="00933831"/>
    <w:rsid w:val="00933A12"/>
    <w:rsid w:val="009342F1"/>
    <w:rsid w:val="0093484A"/>
    <w:rsid w:val="009351CF"/>
    <w:rsid w:val="00936BFF"/>
    <w:rsid w:val="009419BB"/>
    <w:rsid w:val="00944017"/>
    <w:rsid w:val="00946755"/>
    <w:rsid w:val="009513EE"/>
    <w:rsid w:val="00951EB9"/>
    <w:rsid w:val="00955BCA"/>
    <w:rsid w:val="00957F25"/>
    <w:rsid w:val="00960BB4"/>
    <w:rsid w:val="00960C52"/>
    <w:rsid w:val="00961B76"/>
    <w:rsid w:val="00962F2E"/>
    <w:rsid w:val="009638D8"/>
    <w:rsid w:val="00966B81"/>
    <w:rsid w:val="00967B10"/>
    <w:rsid w:val="009713A7"/>
    <w:rsid w:val="009777F5"/>
    <w:rsid w:val="00984E9F"/>
    <w:rsid w:val="00987023"/>
    <w:rsid w:val="00987307"/>
    <w:rsid w:val="00990EAA"/>
    <w:rsid w:val="009925B4"/>
    <w:rsid w:val="00994B6A"/>
    <w:rsid w:val="0099703E"/>
    <w:rsid w:val="009A07C1"/>
    <w:rsid w:val="009A1C20"/>
    <w:rsid w:val="009A34E6"/>
    <w:rsid w:val="009B16D4"/>
    <w:rsid w:val="009B447A"/>
    <w:rsid w:val="009B6043"/>
    <w:rsid w:val="009C1B81"/>
    <w:rsid w:val="009C1DB8"/>
    <w:rsid w:val="009C4E68"/>
    <w:rsid w:val="009C5563"/>
    <w:rsid w:val="009C5FD1"/>
    <w:rsid w:val="009C696D"/>
    <w:rsid w:val="009C7E66"/>
    <w:rsid w:val="009D0A0B"/>
    <w:rsid w:val="009D2DF7"/>
    <w:rsid w:val="009D2FC1"/>
    <w:rsid w:val="009D39E3"/>
    <w:rsid w:val="009E24F2"/>
    <w:rsid w:val="009E2B2B"/>
    <w:rsid w:val="009E4745"/>
    <w:rsid w:val="009E5641"/>
    <w:rsid w:val="009E598A"/>
    <w:rsid w:val="009E5B2D"/>
    <w:rsid w:val="009E64AB"/>
    <w:rsid w:val="009E6EA5"/>
    <w:rsid w:val="009F125C"/>
    <w:rsid w:val="009F3BB5"/>
    <w:rsid w:val="009F470F"/>
    <w:rsid w:val="009F4CC7"/>
    <w:rsid w:val="009F7520"/>
    <w:rsid w:val="00A009E2"/>
    <w:rsid w:val="00A02C51"/>
    <w:rsid w:val="00A04DB4"/>
    <w:rsid w:val="00A058C6"/>
    <w:rsid w:val="00A11233"/>
    <w:rsid w:val="00A11409"/>
    <w:rsid w:val="00A13CAB"/>
    <w:rsid w:val="00A20A87"/>
    <w:rsid w:val="00A21C1E"/>
    <w:rsid w:val="00A22A0C"/>
    <w:rsid w:val="00A23950"/>
    <w:rsid w:val="00A23CD1"/>
    <w:rsid w:val="00A25F55"/>
    <w:rsid w:val="00A27E8E"/>
    <w:rsid w:val="00A407A6"/>
    <w:rsid w:val="00A41EA9"/>
    <w:rsid w:val="00A42F63"/>
    <w:rsid w:val="00A43239"/>
    <w:rsid w:val="00A43D12"/>
    <w:rsid w:val="00A4481C"/>
    <w:rsid w:val="00A462C0"/>
    <w:rsid w:val="00A471B2"/>
    <w:rsid w:val="00A476D2"/>
    <w:rsid w:val="00A52E25"/>
    <w:rsid w:val="00A53CB6"/>
    <w:rsid w:val="00A57CE9"/>
    <w:rsid w:val="00A61F79"/>
    <w:rsid w:val="00A6238E"/>
    <w:rsid w:val="00A6472C"/>
    <w:rsid w:val="00A67C5D"/>
    <w:rsid w:val="00A72087"/>
    <w:rsid w:val="00A7352E"/>
    <w:rsid w:val="00A774E7"/>
    <w:rsid w:val="00A82D1A"/>
    <w:rsid w:val="00A83C9D"/>
    <w:rsid w:val="00A83F25"/>
    <w:rsid w:val="00A85472"/>
    <w:rsid w:val="00A90152"/>
    <w:rsid w:val="00A913D1"/>
    <w:rsid w:val="00A93C16"/>
    <w:rsid w:val="00A9558B"/>
    <w:rsid w:val="00A95D42"/>
    <w:rsid w:val="00A97106"/>
    <w:rsid w:val="00AA026C"/>
    <w:rsid w:val="00AA12C2"/>
    <w:rsid w:val="00AA245A"/>
    <w:rsid w:val="00AA39E4"/>
    <w:rsid w:val="00AA41D6"/>
    <w:rsid w:val="00AA503A"/>
    <w:rsid w:val="00AA6725"/>
    <w:rsid w:val="00AA7191"/>
    <w:rsid w:val="00AA759F"/>
    <w:rsid w:val="00AA7ACB"/>
    <w:rsid w:val="00AB428D"/>
    <w:rsid w:val="00AB764C"/>
    <w:rsid w:val="00AB7E7C"/>
    <w:rsid w:val="00AC4109"/>
    <w:rsid w:val="00AC56DD"/>
    <w:rsid w:val="00AC5EAD"/>
    <w:rsid w:val="00AD3C12"/>
    <w:rsid w:val="00AD471B"/>
    <w:rsid w:val="00AD5FD7"/>
    <w:rsid w:val="00AE177F"/>
    <w:rsid w:val="00AE2A40"/>
    <w:rsid w:val="00AE2E91"/>
    <w:rsid w:val="00AE73BA"/>
    <w:rsid w:val="00AF1DB3"/>
    <w:rsid w:val="00AF20D7"/>
    <w:rsid w:val="00AF2DAE"/>
    <w:rsid w:val="00AF563D"/>
    <w:rsid w:val="00AF7E53"/>
    <w:rsid w:val="00B00F8B"/>
    <w:rsid w:val="00B01456"/>
    <w:rsid w:val="00B02A7B"/>
    <w:rsid w:val="00B045CC"/>
    <w:rsid w:val="00B05035"/>
    <w:rsid w:val="00B11E81"/>
    <w:rsid w:val="00B14FC2"/>
    <w:rsid w:val="00B163E4"/>
    <w:rsid w:val="00B21CFF"/>
    <w:rsid w:val="00B32712"/>
    <w:rsid w:val="00B32D7E"/>
    <w:rsid w:val="00B33C0D"/>
    <w:rsid w:val="00B3501C"/>
    <w:rsid w:val="00B3635C"/>
    <w:rsid w:val="00B40E8D"/>
    <w:rsid w:val="00B42E97"/>
    <w:rsid w:val="00B42F17"/>
    <w:rsid w:val="00B43FBF"/>
    <w:rsid w:val="00B44C50"/>
    <w:rsid w:val="00B44E26"/>
    <w:rsid w:val="00B44E28"/>
    <w:rsid w:val="00B464B6"/>
    <w:rsid w:val="00B471C4"/>
    <w:rsid w:val="00B50228"/>
    <w:rsid w:val="00B51C25"/>
    <w:rsid w:val="00B55E34"/>
    <w:rsid w:val="00B602D7"/>
    <w:rsid w:val="00B62444"/>
    <w:rsid w:val="00B771F0"/>
    <w:rsid w:val="00B80FE7"/>
    <w:rsid w:val="00B81544"/>
    <w:rsid w:val="00B82927"/>
    <w:rsid w:val="00B82F94"/>
    <w:rsid w:val="00B83447"/>
    <w:rsid w:val="00B83649"/>
    <w:rsid w:val="00B85905"/>
    <w:rsid w:val="00B85926"/>
    <w:rsid w:val="00B86BDA"/>
    <w:rsid w:val="00B91AB1"/>
    <w:rsid w:val="00B926C0"/>
    <w:rsid w:val="00B9461C"/>
    <w:rsid w:val="00B94F34"/>
    <w:rsid w:val="00B95005"/>
    <w:rsid w:val="00B97E48"/>
    <w:rsid w:val="00B97F57"/>
    <w:rsid w:val="00BA000C"/>
    <w:rsid w:val="00BA0CEC"/>
    <w:rsid w:val="00BA1048"/>
    <w:rsid w:val="00BA3D37"/>
    <w:rsid w:val="00BA6BD7"/>
    <w:rsid w:val="00BB18E9"/>
    <w:rsid w:val="00BB27C4"/>
    <w:rsid w:val="00BB4B8A"/>
    <w:rsid w:val="00BB7D1E"/>
    <w:rsid w:val="00BC0149"/>
    <w:rsid w:val="00BC222A"/>
    <w:rsid w:val="00BC4722"/>
    <w:rsid w:val="00BC57E0"/>
    <w:rsid w:val="00BC5828"/>
    <w:rsid w:val="00BC6670"/>
    <w:rsid w:val="00BC66FD"/>
    <w:rsid w:val="00BC6EF3"/>
    <w:rsid w:val="00BD044C"/>
    <w:rsid w:val="00BD0922"/>
    <w:rsid w:val="00BD40CD"/>
    <w:rsid w:val="00BD432C"/>
    <w:rsid w:val="00BD7323"/>
    <w:rsid w:val="00BE009C"/>
    <w:rsid w:val="00BE0721"/>
    <w:rsid w:val="00BE2105"/>
    <w:rsid w:val="00BE2763"/>
    <w:rsid w:val="00BE6153"/>
    <w:rsid w:val="00BE61A7"/>
    <w:rsid w:val="00BE7969"/>
    <w:rsid w:val="00BE7D18"/>
    <w:rsid w:val="00BF053C"/>
    <w:rsid w:val="00BF34F0"/>
    <w:rsid w:val="00C00827"/>
    <w:rsid w:val="00C040DE"/>
    <w:rsid w:val="00C05EFE"/>
    <w:rsid w:val="00C06812"/>
    <w:rsid w:val="00C13166"/>
    <w:rsid w:val="00C14E2A"/>
    <w:rsid w:val="00C157CD"/>
    <w:rsid w:val="00C16A4E"/>
    <w:rsid w:val="00C20B14"/>
    <w:rsid w:val="00C23A63"/>
    <w:rsid w:val="00C25F6D"/>
    <w:rsid w:val="00C26F12"/>
    <w:rsid w:val="00C325BF"/>
    <w:rsid w:val="00C35F0C"/>
    <w:rsid w:val="00C3650C"/>
    <w:rsid w:val="00C36626"/>
    <w:rsid w:val="00C4102C"/>
    <w:rsid w:val="00C42A3D"/>
    <w:rsid w:val="00C44E19"/>
    <w:rsid w:val="00C44F4B"/>
    <w:rsid w:val="00C45CB5"/>
    <w:rsid w:val="00C45F07"/>
    <w:rsid w:val="00C50814"/>
    <w:rsid w:val="00C53689"/>
    <w:rsid w:val="00C545EC"/>
    <w:rsid w:val="00C5531A"/>
    <w:rsid w:val="00C55AC5"/>
    <w:rsid w:val="00C60071"/>
    <w:rsid w:val="00C64469"/>
    <w:rsid w:val="00C64A89"/>
    <w:rsid w:val="00C64CA4"/>
    <w:rsid w:val="00C64ECB"/>
    <w:rsid w:val="00C666C4"/>
    <w:rsid w:val="00C70DB0"/>
    <w:rsid w:val="00C7357E"/>
    <w:rsid w:val="00C740A2"/>
    <w:rsid w:val="00C74274"/>
    <w:rsid w:val="00C779A2"/>
    <w:rsid w:val="00C77AF8"/>
    <w:rsid w:val="00C81117"/>
    <w:rsid w:val="00C843DC"/>
    <w:rsid w:val="00C84461"/>
    <w:rsid w:val="00C860DD"/>
    <w:rsid w:val="00C8652C"/>
    <w:rsid w:val="00C8770D"/>
    <w:rsid w:val="00C87962"/>
    <w:rsid w:val="00C9069C"/>
    <w:rsid w:val="00C93BBF"/>
    <w:rsid w:val="00CA0119"/>
    <w:rsid w:val="00CA08F4"/>
    <w:rsid w:val="00CA33A5"/>
    <w:rsid w:val="00CA38BE"/>
    <w:rsid w:val="00CA5467"/>
    <w:rsid w:val="00CB5D99"/>
    <w:rsid w:val="00CC3E83"/>
    <w:rsid w:val="00CC5590"/>
    <w:rsid w:val="00CC7455"/>
    <w:rsid w:val="00CD0F8E"/>
    <w:rsid w:val="00CD1502"/>
    <w:rsid w:val="00CD3A37"/>
    <w:rsid w:val="00CD3C62"/>
    <w:rsid w:val="00CD417D"/>
    <w:rsid w:val="00CD4B90"/>
    <w:rsid w:val="00CE068A"/>
    <w:rsid w:val="00CE11B2"/>
    <w:rsid w:val="00CE1D38"/>
    <w:rsid w:val="00CE2279"/>
    <w:rsid w:val="00CE2A65"/>
    <w:rsid w:val="00CE4AED"/>
    <w:rsid w:val="00CE7565"/>
    <w:rsid w:val="00CE7A7D"/>
    <w:rsid w:val="00CF0E43"/>
    <w:rsid w:val="00CF33FD"/>
    <w:rsid w:val="00CF3463"/>
    <w:rsid w:val="00CF75AA"/>
    <w:rsid w:val="00D003B0"/>
    <w:rsid w:val="00D00973"/>
    <w:rsid w:val="00D01B89"/>
    <w:rsid w:val="00D01E8F"/>
    <w:rsid w:val="00D021DE"/>
    <w:rsid w:val="00D042E5"/>
    <w:rsid w:val="00D0596E"/>
    <w:rsid w:val="00D05CFE"/>
    <w:rsid w:val="00D10E4F"/>
    <w:rsid w:val="00D11F4F"/>
    <w:rsid w:val="00D168EB"/>
    <w:rsid w:val="00D22E56"/>
    <w:rsid w:val="00D231B0"/>
    <w:rsid w:val="00D2443A"/>
    <w:rsid w:val="00D302CF"/>
    <w:rsid w:val="00D310AE"/>
    <w:rsid w:val="00D33E4A"/>
    <w:rsid w:val="00D33F46"/>
    <w:rsid w:val="00D349DD"/>
    <w:rsid w:val="00D40176"/>
    <w:rsid w:val="00D40821"/>
    <w:rsid w:val="00D4273A"/>
    <w:rsid w:val="00D43D51"/>
    <w:rsid w:val="00D43DAE"/>
    <w:rsid w:val="00D43E9E"/>
    <w:rsid w:val="00D443C7"/>
    <w:rsid w:val="00D47B0E"/>
    <w:rsid w:val="00D507DC"/>
    <w:rsid w:val="00D544AB"/>
    <w:rsid w:val="00D5484C"/>
    <w:rsid w:val="00D55BDC"/>
    <w:rsid w:val="00D602C3"/>
    <w:rsid w:val="00D60F67"/>
    <w:rsid w:val="00D61C88"/>
    <w:rsid w:val="00D63BE2"/>
    <w:rsid w:val="00D64C72"/>
    <w:rsid w:val="00D717CD"/>
    <w:rsid w:val="00D7182C"/>
    <w:rsid w:val="00D73DD9"/>
    <w:rsid w:val="00D74751"/>
    <w:rsid w:val="00D75380"/>
    <w:rsid w:val="00D75682"/>
    <w:rsid w:val="00D76DD2"/>
    <w:rsid w:val="00D76F85"/>
    <w:rsid w:val="00D7755A"/>
    <w:rsid w:val="00D77F94"/>
    <w:rsid w:val="00D8013D"/>
    <w:rsid w:val="00D807D9"/>
    <w:rsid w:val="00D832D4"/>
    <w:rsid w:val="00D83450"/>
    <w:rsid w:val="00D84ADB"/>
    <w:rsid w:val="00D85BAE"/>
    <w:rsid w:val="00D85ED9"/>
    <w:rsid w:val="00D868AF"/>
    <w:rsid w:val="00D90D85"/>
    <w:rsid w:val="00D92C67"/>
    <w:rsid w:val="00D93A42"/>
    <w:rsid w:val="00D94AB4"/>
    <w:rsid w:val="00D95789"/>
    <w:rsid w:val="00DA0E9F"/>
    <w:rsid w:val="00DA180A"/>
    <w:rsid w:val="00DA22F1"/>
    <w:rsid w:val="00DA45D8"/>
    <w:rsid w:val="00DA4F7F"/>
    <w:rsid w:val="00DB31C9"/>
    <w:rsid w:val="00DB5E0C"/>
    <w:rsid w:val="00DC19C6"/>
    <w:rsid w:val="00DC37CC"/>
    <w:rsid w:val="00DC4E05"/>
    <w:rsid w:val="00DC5C64"/>
    <w:rsid w:val="00DD111C"/>
    <w:rsid w:val="00DD2477"/>
    <w:rsid w:val="00DD3C35"/>
    <w:rsid w:val="00DD3FC2"/>
    <w:rsid w:val="00DD49B5"/>
    <w:rsid w:val="00DD501B"/>
    <w:rsid w:val="00DE2849"/>
    <w:rsid w:val="00DE39D5"/>
    <w:rsid w:val="00DE558E"/>
    <w:rsid w:val="00DE68ED"/>
    <w:rsid w:val="00DE6934"/>
    <w:rsid w:val="00DE7016"/>
    <w:rsid w:val="00DF256D"/>
    <w:rsid w:val="00DF27B0"/>
    <w:rsid w:val="00DF7842"/>
    <w:rsid w:val="00DF7908"/>
    <w:rsid w:val="00E02CA2"/>
    <w:rsid w:val="00E036B3"/>
    <w:rsid w:val="00E0688E"/>
    <w:rsid w:val="00E10E64"/>
    <w:rsid w:val="00E111E9"/>
    <w:rsid w:val="00E1287B"/>
    <w:rsid w:val="00E13767"/>
    <w:rsid w:val="00E1412F"/>
    <w:rsid w:val="00E14B8C"/>
    <w:rsid w:val="00E1514C"/>
    <w:rsid w:val="00E15F05"/>
    <w:rsid w:val="00E17173"/>
    <w:rsid w:val="00E17448"/>
    <w:rsid w:val="00E2092C"/>
    <w:rsid w:val="00E21815"/>
    <w:rsid w:val="00E223E5"/>
    <w:rsid w:val="00E22E55"/>
    <w:rsid w:val="00E272B6"/>
    <w:rsid w:val="00E3184F"/>
    <w:rsid w:val="00E3188C"/>
    <w:rsid w:val="00E34D87"/>
    <w:rsid w:val="00E37CE0"/>
    <w:rsid w:val="00E409E8"/>
    <w:rsid w:val="00E40EC0"/>
    <w:rsid w:val="00E42DD5"/>
    <w:rsid w:val="00E443F0"/>
    <w:rsid w:val="00E4552E"/>
    <w:rsid w:val="00E459F7"/>
    <w:rsid w:val="00E46885"/>
    <w:rsid w:val="00E513D6"/>
    <w:rsid w:val="00E56E54"/>
    <w:rsid w:val="00E57130"/>
    <w:rsid w:val="00E60857"/>
    <w:rsid w:val="00E61AE4"/>
    <w:rsid w:val="00E65242"/>
    <w:rsid w:val="00E72F97"/>
    <w:rsid w:val="00E7515E"/>
    <w:rsid w:val="00E757EB"/>
    <w:rsid w:val="00E77733"/>
    <w:rsid w:val="00E81C94"/>
    <w:rsid w:val="00E822D8"/>
    <w:rsid w:val="00E864D7"/>
    <w:rsid w:val="00E90E1B"/>
    <w:rsid w:val="00E93C85"/>
    <w:rsid w:val="00E95E00"/>
    <w:rsid w:val="00E96193"/>
    <w:rsid w:val="00EA0B81"/>
    <w:rsid w:val="00EA0E88"/>
    <w:rsid w:val="00EA13FD"/>
    <w:rsid w:val="00EA26FE"/>
    <w:rsid w:val="00EA4DB8"/>
    <w:rsid w:val="00EA7F50"/>
    <w:rsid w:val="00EB0290"/>
    <w:rsid w:val="00EB146E"/>
    <w:rsid w:val="00EB2696"/>
    <w:rsid w:val="00EB42CF"/>
    <w:rsid w:val="00EC13E0"/>
    <w:rsid w:val="00EC561A"/>
    <w:rsid w:val="00EC6348"/>
    <w:rsid w:val="00EC6440"/>
    <w:rsid w:val="00ED572E"/>
    <w:rsid w:val="00ED5ADE"/>
    <w:rsid w:val="00ED6054"/>
    <w:rsid w:val="00ED6198"/>
    <w:rsid w:val="00ED64EC"/>
    <w:rsid w:val="00ED7008"/>
    <w:rsid w:val="00ED7F0D"/>
    <w:rsid w:val="00EE0184"/>
    <w:rsid w:val="00EE5B4B"/>
    <w:rsid w:val="00EE6C7A"/>
    <w:rsid w:val="00EF0E24"/>
    <w:rsid w:val="00EF54BC"/>
    <w:rsid w:val="00EF5AAD"/>
    <w:rsid w:val="00EF61A7"/>
    <w:rsid w:val="00EF6522"/>
    <w:rsid w:val="00EF6A5C"/>
    <w:rsid w:val="00EF7C8C"/>
    <w:rsid w:val="00F019CE"/>
    <w:rsid w:val="00F060D9"/>
    <w:rsid w:val="00F063F0"/>
    <w:rsid w:val="00F06647"/>
    <w:rsid w:val="00F07743"/>
    <w:rsid w:val="00F07883"/>
    <w:rsid w:val="00F07956"/>
    <w:rsid w:val="00F14236"/>
    <w:rsid w:val="00F15823"/>
    <w:rsid w:val="00F15D26"/>
    <w:rsid w:val="00F17470"/>
    <w:rsid w:val="00F21536"/>
    <w:rsid w:val="00F2173C"/>
    <w:rsid w:val="00F27C24"/>
    <w:rsid w:val="00F36190"/>
    <w:rsid w:val="00F378E0"/>
    <w:rsid w:val="00F41911"/>
    <w:rsid w:val="00F430E2"/>
    <w:rsid w:val="00F431BE"/>
    <w:rsid w:val="00F46048"/>
    <w:rsid w:val="00F46120"/>
    <w:rsid w:val="00F466F9"/>
    <w:rsid w:val="00F46D29"/>
    <w:rsid w:val="00F56703"/>
    <w:rsid w:val="00F56E3C"/>
    <w:rsid w:val="00F65689"/>
    <w:rsid w:val="00F72965"/>
    <w:rsid w:val="00F73A86"/>
    <w:rsid w:val="00F747D2"/>
    <w:rsid w:val="00F74838"/>
    <w:rsid w:val="00F75001"/>
    <w:rsid w:val="00F76D72"/>
    <w:rsid w:val="00F814F4"/>
    <w:rsid w:val="00F829BD"/>
    <w:rsid w:val="00F82F22"/>
    <w:rsid w:val="00F833C2"/>
    <w:rsid w:val="00F83B20"/>
    <w:rsid w:val="00F84658"/>
    <w:rsid w:val="00F900D5"/>
    <w:rsid w:val="00F9086E"/>
    <w:rsid w:val="00F90939"/>
    <w:rsid w:val="00F91580"/>
    <w:rsid w:val="00F94CEC"/>
    <w:rsid w:val="00F95B4D"/>
    <w:rsid w:val="00F96249"/>
    <w:rsid w:val="00FA13F4"/>
    <w:rsid w:val="00FA14BC"/>
    <w:rsid w:val="00FA28D8"/>
    <w:rsid w:val="00FA5FAC"/>
    <w:rsid w:val="00FA609A"/>
    <w:rsid w:val="00FA61A6"/>
    <w:rsid w:val="00FB08B9"/>
    <w:rsid w:val="00FB141D"/>
    <w:rsid w:val="00FB3198"/>
    <w:rsid w:val="00FB56FE"/>
    <w:rsid w:val="00FB6DDC"/>
    <w:rsid w:val="00FB79CA"/>
    <w:rsid w:val="00FC0488"/>
    <w:rsid w:val="00FC3561"/>
    <w:rsid w:val="00FC5086"/>
    <w:rsid w:val="00FC56BE"/>
    <w:rsid w:val="00FC645D"/>
    <w:rsid w:val="00FD03CD"/>
    <w:rsid w:val="00FD0785"/>
    <w:rsid w:val="00FD08C5"/>
    <w:rsid w:val="00FD2891"/>
    <w:rsid w:val="00FD2AFF"/>
    <w:rsid w:val="00FD3262"/>
    <w:rsid w:val="00FD363D"/>
    <w:rsid w:val="00FD643D"/>
    <w:rsid w:val="00FD783D"/>
    <w:rsid w:val="00FE1686"/>
    <w:rsid w:val="00FE1C70"/>
    <w:rsid w:val="00FE6637"/>
    <w:rsid w:val="00FF57D5"/>
    <w:rsid w:val="00FF641B"/>
    <w:rsid w:val="00FF6CB1"/>
    <w:rsid w:val="00FF72B5"/>
    <w:rsid w:val="00FF75BB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B510D44-1A04-4784-9ECD-98374903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F38B7"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link w:val="10"/>
    <w:qFormat/>
    <w:rsid w:val="00D93A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891098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2"/>
    <w:link w:val="30"/>
    <w:semiHidden/>
    <w:unhideWhenUsed/>
    <w:qFormat/>
    <w:rsid w:val="00891098"/>
    <w:pPr>
      <w:keepNext w:val="0"/>
      <w:adjustRightInd w:val="0"/>
      <w:spacing w:line="480" w:lineRule="atLeast"/>
      <w:jc w:val="both"/>
      <w:outlineLvl w:val="2"/>
    </w:pPr>
    <w:rPr>
      <w:rFonts w:ascii="文新字海-粗楷" w:eastAsia="文新字海-粗楷" w:hAnsi="CG Times (W1)" w:cs="新細明體"/>
      <w:b w:val="0"/>
      <w:bCs w:val="0"/>
      <w:noProof/>
      <w:kern w:val="0"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semiHidden/>
    <w:locked/>
    <w:rsid w:val="00891098"/>
    <w:rPr>
      <w:rFonts w:ascii="Arial" w:hAnsi="Arial" w:cs="Arial" w:hint="default"/>
      <w:b/>
      <w:bCs/>
      <w:kern w:val="2"/>
      <w:sz w:val="48"/>
      <w:szCs w:val="48"/>
      <w:lang w:val="en-US"/>
    </w:rPr>
  </w:style>
  <w:style w:type="character" w:customStyle="1" w:styleId="30">
    <w:name w:val="標題 3 字元"/>
    <w:link w:val="3"/>
    <w:semiHidden/>
    <w:locked/>
    <w:rsid w:val="00891098"/>
    <w:rPr>
      <w:rFonts w:ascii="文新字海-粗楷" w:eastAsia="文新字海-粗楷" w:hAnsi="CG Times (W1)" w:cs="新細明體" w:hint="eastAsia"/>
      <w:noProof/>
      <w:sz w:val="26"/>
      <w:lang w:val="en-US"/>
    </w:rPr>
  </w:style>
  <w:style w:type="paragraph" w:styleId="Web">
    <w:name w:val="Normal (Web)"/>
    <w:basedOn w:val="a0"/>
    <w:uiPriority w:val="99"/>
    <w:semiHidden/>
    <w:unhideWhenUsed/>
    <w:rsid w:val="00891098"/>
    <w:pPr>
      <w:widowControl/>
      <w:spacing w:before="100" w:beforeAutospacing="1" w:after="100" w:afterAutospacing="1"/>
    </w:pPr>
    <w:rPr>
      <w:kern w:val="0"/>
      <w:lang w:val="en-GB"/>
    </w:rPr>
  </w:style>
  <w:style w:type="paragraph" w:customStyle="1" w:styleId="a4">
    <w:name w:val="廠商名稱"/>
    <w:basedOn w:val="a0"/>
    <w:uiPriority w:val="99"/>
    <w:semiHidden/>
    <w:qFormat/>
    <w:rsid w:val="00891098"/>
    <w:pPr>
      <w:spacing w:line="420" w:lineRule="exact"/>
    </w:pPr>
    <w:rPr>
      <w:rFonts w:ascii="標楷體" w:eastAsia="標楷體" w:hAnsi="標楷體"/>
      <w:b/>
      <w:color w:val="000000"/>
      <w:sz w:val="28"/>
      <w:szCs w:val="28"/>
    </w:rPr>
  </w:style>
  <w:style w:type="paragraph" w:styleId="a5">
    <w:name w:val="header"/>
    <w:basedOn w:val="a0"/>
    <w:link w:val="a6"/>
    <w:uiPriority w:val="99"/>
    <w:unhideWhenUsed/>
    <w:rsid w:val="006C1AB3"/>
    <w:pPr>
      <w:tabs>
        <w:tab w:val="center" w:pos="4153"/>
        <w:tab w:val="right" w:pos="8306"/>
      </w:tabs>
    </w:pPr>
  </w:style>
  <w:style w:type="character" w:customStyle="1" w:styleId="a6">
    <w:name w:val="頁首 字元"/>
    <w:basedOn w:val="a1"/>
    <w:link w:val="a5"/>
    <w:uiPriority w:val="99"/>
    <w:rsid w:val="006C1AB3"/>
    <w:rPr>
      <w:kern w:val="2"/>
      <w:sz w:val="24"/>
      <w:szCs w:val="24"/>
      <w:lang w:val="en-US"/>
    </w:rPr>
  </w:style>
  <w:style w:type="paragraph" w:styleId="a7">
    <w:name w:val="footer"/>
    <w:basedOn w:val="a0"/>
    <w:link w:val="a8"/>
    <w:uiPriority w:val="99"/>
    <w:unhideWhenUsed/>
    <w:rsid w:val="006C1AB3"/>
    <w:pPr>
      <w:tabs>
        <w:tab w:val="center" w:pos="4153"/>
        <w:tab w:val="right" w:pos="8306"/>
      </w:tabs>
    </w:pPr>
  </w:style>
  <w:style w:type="character" w:customStyle="1" w:styleId="a8">
    <w:name w:val="頁尾 字元"/>
    <w:basedOn w:val="a1"/>
    <w:link w:val="a7"/>
    <w:uiPriority w:val="99"/>
    <w:rsid w:val="006C1AB3"/>
    <w:rPr>
      <w:kern w:val="2"/>
      <w:sz w:val="24"/>
      <w:szCs w:val="24"/>
      <w:lang w:val="en-US"/>
    </w:rPr>
  </w:style>
  <w:style w:type="paragraph" w:styleId="a9">
    <w:name w:val="Balloon Text"/>
    <w:basedOn w:val="a0"/>
    <w:link w:val="aa"/>
    <w:uiPriority w:val="99"/>
    <w:semiHidden/>
    <w:unhideWhenUsed/>
    <w:rsid w:val="00801B58"/>
    <w:rPr>
      <w:rFonts w:ascii="新細明體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801B58"/>
    <w:rPr>
      <w:rFonts w:ascii="新細明體"/>
      <w:kern w:val="2"/>
      <w:sz w:val="18"/>
      <w:szCs w:val="18"/>
      <w:lang w:val="en-US"/>
    </w:rPr>
  </w:style>
  <w:style w:type="table" w:styleId="ab">
    <w:name w:val="Table Grid"/>
    <w:basedOn w:val="a2"/>
    <w:uiPriority w:val="59"/>
    <w:rsid w:val="00C35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1"/>
    <w:uiPriority w:val="99"/>
    <w:semiHidden/>
    <w:rsid w:val="009638D8"/>
    <w:rPr>
      <w:color w:val="808080"/>
    </w:rPr>
  </w:style>
  <w:style w:type="paragraph" w:styleId="ad">
    <w:name w:val="Revision"/>
    <w:hidden/>
    <w:uiPriority w:val="99"/>
    <w:semiHidden/>
    <w:rsid w:val="00E272B6"/>
    <w:rPr>
      <w:kern w:val="2"/>
      <w:sz w:val="24"/>
      <w:szCs w:val="24"/>
      <w:lang w:val="en-US"/>
    </w:rPr>
  </w:style>
  <w:style w:type="paragraph" w:styleId="ae">
    <w:name w:val="List Paragraph"/>
    <w:basedOn w:val="a0"/>
    <w:uiPriority w:val="34"/>
    <w:qFormat/>
    <w:rsid w:val="00D00973"/>
    <w:pPr>
      <w:spacing w:before="120"/>
      <w:ind w:left="720"/>
      <w:jc w:val="both"/>
    </w:pPr>
    <w:rPr>
      <w:rFonts w:ascii="標楷體" w:eastAsia="標楷體" w:hAnsi="標楷體" w:cs="標楷體"/>
      <w:lang w:val="en-GB"/>
    </w:rPr>
  </w:style>
  <w:style w:type="paragraph" w:styleId="HTML">
    <w:name w:val="HTML Preformatted"/>
    <w:basedOn w:val="a0"/>
    <w:link w:val="HTML0"/>
    <w:rsid w:val="00281D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1"/>
    <w:link w:val="HTML"/>
    <w:rsid w:val="00281D6F"/>
    <w:rPr>
      <w:rFonts w:ascii="細明體" w:eastAsia="細明體" w:hAnsi="細明體"/>
      <w:sz w:val="24"/>
      <w:szCs w:val="24"/>
    </w:rPr>
  </w:style>
  <w:style w:type="paragraph" w:styleId="af">
    <w:name w:val="Plain Text"/>
    <w:basedOn w:val="a0"/>
    <w:link w:val="af0"/>
    <w:rsid w:val="005B68A3"/>
    <w:rPr>
      <w:rFonts w:ascii="細明體" w:eastAsia="細明體" w:hAnsi="Courier New"/>
      <w:szCs w:val="20"/>
    </w:rPr>
  </w:style>
  <w:style w:type="character" w:customStyle="1" w:styleId="af0">
    <w:name w:val="純文字 字元"/>
    <w:basedOn w:val="a1"/>
    <w:link w:val="af"/>
    <w:rsid w:val="005B68A3"/>
    <w:rPr>
      <w:rFonts w:ascii="細明體" w:eastAsia="細明體" w:hAnsi="Courier New"/>
      <w:kern w:val="2"/>
      <w:sz w:val="24"/>
    </w:rPr>
  </w:style>
  <w:style w:type="character" w:customStyle="1" w:styleId="font81">
    <w:name w:val="font81"/>
    <w:basedOn w:val="a1"/>
    <w:rsid w:val="007E113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font71">
    <w:name w:val="font71"/>
    <w:basedOn w:val="a1"/>
    <w:rsid w:val="007E1130"/>
    <w:rPr>
      <w:rFonts w:ascii="標楷體" w:eastAsia="標楷體" w:hAnsi="標楷體" w:hint="eastAsia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101">
    <w:name w:val="font101"/>
    <w:basedOn w:val="a1"/>
    <w:rsid w:val="007E113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font61">
    <w:name w:val="font61"/>
    <w:basedOn w:val="a1"/>
    <w:rsid w:val="007E1130"/>
    <w:rPr>
      <w:rFonts w:ascii="標楷體" w:eastAsia="標楷體" w:hAnsi="標楷體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481">
    <w:name w:val="font481"/>
    <w:basedOn w:val="a1"/>
    <w:rsid w:val="007E1130"/>
    <w:rPr>
      <w:rFonts w:ascii="Calibri" w:hAnsi="Calibri" w:hint="default"/>
      <w:b w:val="0"/>
      <w:bCs w:val="0"/>
      <w:i w:val="0"/>
      <w:iCs w:val="0"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font121">
    <w:name w:val="font121"/>
    <w:basedOn w:val="a1"/>
    <w:rsid w:val="007E1130"/>
    <w:rPr>
      <w:rFonts w:ascii="標楷體" w:eastAsia="標楷體" w:hAnsi="標楷體" w:hint="eastAsia"/>
      <w:b w:val="0"/>
      <w:bCs w:val="0"/>
      <w:i w:val="0"/>
      <w:iCs w:val="0"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font471">
    <w:name w:val="font471"/>
    <w:basedOn w:val="a1"/>
    <w:rsid w:val="007E1130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641">
    <w:name w:val="font641"/>
    <w:basedOn w:val="a1"/>
    <w:rsid w:val="007E1130"/>
    <w:rPr>
      <w:rFonts w:ascii="標楷體" w:eastAsia="標楷體" w:hAnsi="標楷體" w:hint="eastAsia"/>
      <w:b w:val="0"/>
      <w:bCs w:val="0"/>
      <w:i w:val="0"/>
      <w:iCs w:val="0"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font801">
    <w:name w:val="font801"/>
    <w:basedOn w:val="a1"/>
    <w:rsid w:val="002230FA"/>
    <w:rPr>
      <w:rFonts w:ascii="標楷體" w:eastAsia="標楷體" w:hAnsi="標楷體" w:hint="eastAsia"/>
      <w:b w:val="0"/>
      <w:bCs w:val="0"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font151">
    <w:name w:val="font151"/>
    <w:basedOn w:val="a1"/>
    <w:rsid w:val="002230FA"/>
    <w:rPr>
      <w:rFonts w:ascii="標楷體" w:eastAsia="標楷體" w:hAnsi="標楷體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a">
    <w:name w:val="一"/>
    <w:rsid w:val="007F2495"/>
    <w:pPr>
      <w:numPr>
        <w:numId w:val="20"/>
      </w:numPr>
      <w:tabs>
        <w:tab w:val="left" w:pos="0"/>
      </w:tabs>
      <w:snapToGrid w:val="0"/>
      <w:spacing w:before="120" w:after="120" w:line="500" w:lineRule="exact"/>
    </w:pPr>
    <w:rPr>
      <w:rFonts w:eastAsia="雅真中楷"/>
      <w:sz w:val="28"/>
      <w:lang w:val="en-US"/>
    </w:rPr>
  </w:style>
  <w:style w:type="paragraph" w:customStyle="1" w:styleId="PlainText1">
    <w:name w:val="Plain Text1"/>
    <w:basedOn w:val="a0"/>
    <w:rsid w:val="002A5FF4"/>
    <w:pPr>
      <w:adjustRightInd w:val="0"/>
    </w:pPr>
    <w:rPr>
      <w:rFonts w:ascii="細明體" w:eastAsia="細明體" w:hAnsi="Courier New"/>
      <w:szCs w:val="20"/>
    </w:rPr>
  </w:style>
  <w:style w:type="character" w:customStyle="1" w:styleId="10">
    <w:name w:val="標題 1 字元"/>
    <w:basedOn w:val="a1"/>
    <w:link w:val="1"/>
    <w:rsid w:val="00D93A42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val="en-US"/>
    </w:rPr>
  </w:style>
  <w:style w:type="paragraph" w:styleId="af1">
    <w:name w:val="TOC Heading"/>
    <w:basedOn w:val="1"/>
    <w:next w:val="a0"/>
    <w:uiPriority w:val="39"/>
    <w:unhideWhenUsed/>
    <w:qFormat/>
    <w:rsid w:val="00D93A42"/>
    <w:pPr>
      <w:widowControl/>
      <w:spacing w:line="259" w:lineRule="auto"/>
      <w:outlineLvl w:val="9"/>
    </w:pPr>
    <w:rPr>
      <w:kern w:val="0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D93A42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B771F0"/>
    <w:pPr>
      <w:tabs>
        <w:tab w:val="left" w:pos="1200"/>
        <w:tab w:val="right" w:leader="dot" w:pos="9402"/>
      </w:tabs>
      <w:spacing w:after="100"/>
      <w:ind w:left="240"/>
    </w:pPr>
    <w:rPr>
      <w:rFonts w:ascii="標楷體" w:eastAsia="標楷體" w:hAnsi="標楷體"/>
      <w:i/>
      <w:noProof/>
    </w:rPr>
  </w:style>
  <w:style w:type="character" w:styleId="af2">
    <w:name w:val="Hyperlink"/>
    <w:basedOn w:val="a1"/>
    <w:uiPriority w:val="99"/>
    <w:unhideWhenUsed/>
    <w:rsid w:val="00D93A42"/>
    <w:rPr>
      <w:color w:val="0000FF" w:themeColor="hyperlink"/>
      <w:u w:val="single"/>
    </w:rPr>
  </w:style>
  <w:style w:type="paragraph" w:customStyle="1" w:styleId="12">
    <w:name w:val="純文字1"/>
    <w:basedOn w:val="a0"/>
    <w:rsid w:val="002E7617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8">
    <w:name w:val="toc 8"/>
    <w:basedOn w:val="a0"/>
    <w:next w:val="a0"/>
    <w:autoRedefine/>
    <w:uiPriority w:val="39"/>
    <w:semiHidden/>
    <w:unhideWhenUsed/>
    <w:rsid w:val="004C29A1"/>
    <w:pPr>
      <w:ind w:leftChars="1400" w:left="3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4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3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3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8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5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38515;&#29577;&#38684;(&#22996;&#19968;&#31185;)%201060518\&#20633;&#35387;&#26781;&#27454;\&#35413;&#36984;1060301\01&#31354;&#35519;&#36890;&#21220;&#38651;&#32879;&#36554;520&#36635;GF2-106073%201060918\12&#35413;&#36984;&#38920;&#30693;(A37-A)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D:\&#38515;&#29577;&#38684;(&#22996;&#19968;&#31185;)%201060518\&#20633;&#35387;&#26781;&#27454;\&#35413;&#36984;1060301\01&#31354;&#35519;&#36890;&#21220;&#38651;&#32879;&#36554;520&#36635;GF2-106073%201060918\12&#35413;&#36984;&#38920;&#30693;(A37-A)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38515;&#29577;&#38684;(&#22996;&#19968;&#31185;)%201060518\&#20633;&#35387;&#26781;&#27454;\&#35413;&#36984;1060301\01&#31354;&#35519;&#36890;&#21220;&#38651;&#32879;&#36554;520&#36635;GF2-106073%201060918\12&#35413;&#36984;&#38920;&#30693;(A37-A)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23DD7-AC46-4BFA-93DB-527A61C45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17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評選須知</vt:lpstr>
    </vt:vector>
  </TitlesOfParts>
  <Company>Microsoft</Company>
  <LinksUpToDate>false</LinksUpToDate>
  <CharactersWithSpaces>10008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評選須知</dc:title>
  <dc:subject>電力機車</dc:subject>
  <dc:creator>keinting</dc:creator>
  <cp:lastModifiedBy>陳玉霜(185425)</cp:lastModifiedBy>
  <cp:revision>29</cp:revision>
  <cp:lastPrinted>2017-10-12T09:21:00Z</cp:lastPrinted>
  <dcterms:created xsi:type="dcterms:W3CDTF">2017-10-12T02:20:00Z</dcterms:created>
  <dcterms:modified xsi:type="dcterms:W3CDTF">2017-12-20T08:13:00Z</dcterms:modified>
</cp:coreProperties>
</file>