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11" w:rsidRPr="008C0719" w:rsidRDefault="00F80FBA" w:rsidP="00AE7C83">
      <w:pPr>
        <w:widowControl/>
        <w:spacing w:line="360" w:lineRule="exact"/>
        <w:jc w:val="center"/>
        <w:divId w:val="338773382"/>
        <w:rPr>
          <w:rFonts w:ascii="標楷體" w:eastAsia="標楷體" w:hAnsi="標楷體"/>
          <w:kern w:val="0"/>
          <w:sz w:val="36"/>
          <w:szCs w:val="36"/>
        </w:rPr>
      </w:pPr>
      <w:bookmarkStart w:id="0" w:name="_GoBack"/>
      <w:bookmarkEnd w:id="0"/>
      <w:r w:rsidRPr="008C0719">
        <w:rPr>
          <w:rFonts w:ascii="Times New Roman" w:hAnsi="Times New Roman" w:hint="eastAsia"/>
          <w:b/>
          <w:bCs/>
          <w:kern w:val="0"/>
          <w:sz w:val="24"/>
          <w:szCs w:val="24"/>
        </w:rPr>
        <w:t xml:space="preserve"> </w:t>
      </w:r>
      <w:r w:rsidR="007E1DCE" w:rsidRPr="008C0719">
        <w:rPr>
          <w:rFonts w:ascii="標楷體" w:eastAsia="標楷體" w:hAnsi="標楷體" w:hint="eastAsia"/>
          <w:b/>
          <w:bCs/>
          <w:kern w:val="0"/>
          <w:sz w:val="36"/>
          <w:szCs w:val="36"/>
        </w:rPr>
        <w:t>行政院公共工程委員會</w:t>
      </w:r>
    </w:p>
    <w:p w:rsidR="00131711" w:rsidRPr="008C0719" w:rsidRDefault="00131711" w:rsidP="00AE7C83">
      <w:pPr>
        <w:widowControl/>
        <w:spacing w:line="360" w:lineRule="exact"/>
        <w:jc w:val="center"/>
        <w:divId w:val="338773382"/>
        <w:rPr>
          <w:rFonts w:ascii="標楷體" w:eastAsia="標楷體" w:hAnsi="標楷體"/>
          <w:b/>
          <w:bCs/>
          <w:kern w:val="0"/>
          <w:sz w:val="36"/>
          <w:szCs w:val="36"/>
        </w:rPr>
      </w:pPr>
      <w:r w:rsidRPr="008C0719">
        <w:rPr>
          <w:rFonts w:ascii="標楷體" w:eastAsia="標楷體" w:hAnsi="標楷體"/>
          <w:b/>
          <w:bCs/>
          <w:kern w:val="0"/>
          <w:sz w:val="36"/>
          <w:szCs w:val="36"/>
        </w:rPr>
        <w:t>1</w:t>
      </w:r>
      <w:r w:rsidR="004F0C9E" w:rsidRPr="008C0719">
        <w:rPr>
          <w:rFonts w:ascii="標楷體" w:eastAsia="標楷體" w:hAnsi="標楷體" w:hint="eastAsia"/>
          <w:b/>
          <w:bCs/>
          <w:kern w:val="0"/>
          <w:sz w:val="36"/>
          <w:szCs w:val="36"/>
        </w:rPr>
        <w:t>1</w:t>
      </w:r>
      <w:r w:rsidR="00C56F0D" w:rsidRPr="008C0719">
        <w:rPr>
          <w:rFonts w:ascii="標楷體" w:eastAsia="標楷體" w:hAnsi="標楷體" w:hint="eastAsia"/>
          <w:b/>
          <w:bCs/>
          <w:kern w:val="0"/>
          <w:sz w:val="36"/>
          <w:szCs w:val="36"/>
        </w:rPr>
        <w:t>1</w:t>
      </w:r>
      <w:r w:rsidRPr="008C0719">
        <w:rPr>
          <w:rFonts w:ascii="標楷體" w:eastAsia="標楷體" w:hAnsi="標楷體"/>
          <w:b/>
          <w:bCs/>
          <w:kern w:val="0"/>
          <w:sz w:val="36"/>
          <w:szCs w:val="36"/>
        </w:rPr>
        <w:t>年度施政績效報告</w:t>
      </w:r>
    </w:p>
    <w:p w:rsidR="00131711" w:rsidRPr="008C0719" w:rsidRDefault="00131711" w:rsidP="0015223D">
      <w:pPr>
        <w:pStyle w:val="ppetitle"/>
        <w:spacing w:line="360" w:lineRule="exact"/>
        <w:divId w:val="338773382"/>
        <w:rPr>
          <w:rFonts w:ascii="標楷體" w:eastAsia="標楷體" w:hAnsi="標楷體" w:cs="Times New Roman"/>
          <w:sz w:val="32"/>
          <w:szCs w:val="32"/>
          <w:shd w:val="pct15" w:color="auto" w:fill="FFFFFF"/>
        </w:rPr>
      </w:pPr>
      <w:r w:rsidRPr="008C0719">
        <w:rPr>
          <w:rFonts w:ascii="標楷體" w:eastAsia="標楷體" w:hAnsi="標楷體" w:cs="Times New Roman"/>
          <w:b/>
          <w:bCs/>
          <w:sz w:val="32"/>
          <w:szCs w:val="32"/>
        </w:rPr>
        <w:t>壹、前言</w:t>
      </w:r>
    </w:p>
    <w:p w:rsidR="007E1DCE" w:rsidRPr="008C0719" w:rsidRDefault="00C56F0D" w:rsidP="00C56F0D">
      <w:pPr>
        <w:pStyle w:val="Web"/>
        <w:spacing w:before="0" w:beforeAutospacing="0" w:after="0" w:afterAutospacing="0" w:line="400" w:lineRule="exact"/>
        <w:ind w:firstLineChars="236" w:firstLine="661"/>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hint="eastAsia"/>
          <w:sz w:val="28"/>
          <w:szCs w:val="28"/>
        </w:rP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4F0C9E" w:rsidRPr="008C0719" w:rsidRDefault="00FB1F1C" w:rsidP="00FB1F1C">
      <w:pPr>
        <w:pStyle w:val="Web"/>
        <w:spacing w:line="400" w:lineRule="exact"/>
        <w:ind w:firstLineChars="236" w:firstLine="661"/>
        <w:jc w:val="both"/>
        <w:divId w:val="338773382"/>
        <w:rPr>
          <w:rFonts w:ascii="Times New Roman" w:eastAsia="標楷體" w:hAnsi="Times New Roman" w:cs="Times New Roman" w:hint="eastAsia"/>
          <w:sz w:val="28"/>
          <w:szCs w:val="28"/>
        </w:rPr>
      </w:pPr>
      <w:r w:rsidRPr="008C0719">
        <w:rPr>
          <w:rFonts w:ascii="Times New Roman" w:eastAsia="標楷體" w:hAnsi="Times New Roman" w:cs="Times New Roman" w:hint="eastAsia"/>
          <w:sz w:val="28"/>
          <w:szCs w:val="28"/>
        </w:rPr>
        <w:t>本會當前的施政主軸，係配合國家發展政策及方向，重點如下：一、精進計畫與經費審議，提升公共工程技術與效能，協助工程產業爭取海外建設商機；二、強化國家災防韌性，加速災區重建復原；三、鼓勵公共工程應用再生粒料，落實推動循環經濟；四、推動政府採購公開化、透明化及電子化，健全政府採購法規，推動政府採購審查制度，並迅速、客觀、公正處理政府採購爭議；五、加速推動公共工程建設，協調解決困難，提升公共建設施工品質；六、公共設施源頭管理主動清查，專案小組加速輔導推動活化</w:t>
      </w:r>
      <w:r w:rsidR="00C56F0D" w:rsidRPr="008C0719">
        <w:rPr>
          <w:rFonts w:ascii="Times New Roman" w:eastAsia="標楷體" w:hAnsi="Times New Roman" w:cs="Times New Roman" w:hint="eastAsia"/>
          <w:sz w:val="28"/>
          <w:szCs w:val="28"/>
        </w:rPr>
        <w:t>。</w:t>
      </w:r>
    </w:p>
    <w:p w:rsidR="0015223D" w:rsidRPr="008C0719" w:rsidRDefault="0015223D" w:rsidP="0015223D">
      <w:pPr>
        <w:pStyle w:val="Web"/>
        <w:spacing w:before="0" w:beforeAutospacing="0" w:after="0" w:afterAutospacing="0" w:line="400" w:lineRule="exact"/>
        <w:ind w:left="560" w:hangingChars="200" w:hanging="56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一、本會依據行政院</w:t>
      </w:r>
      <w:r w:rsidR="004F0C9E" w:rsidRPr="008C0719">
        <w:rPr>
          <w:rFonts w:ascii="Times New Roman" w:eastAsia="標楷體" w:hAnsi="Times New Roman" w:cs="Times New Roman" w:hint="eastAsia"/>
          <w:sz w:val="28"/>
          <w:szCs w:val="28"/>
        </w:rPr>
        <w:t>11</w:t>
      </w:r>
      <w:r w:rsidR="00C56F0D" w:rsidRPr="008C0719">
        <w:rPr>
          <w:rFonts w:ascii="Times New Roman" w:eastAsia="標楷體" w:hAnsi="Times New Roman" w:cs="Times New Roman" w:hint="eastAsia"/>
          <w:sz w:val="28"/>
          <w:szCs w:val="28"/>
        </w:rPr>
        <w:t>1</w:t>
      </w:r>
      <w:r w:rsidRPr="008C0719">
        <w:rPr>
          <w:rFonts w:ascii="Times New Roman" w:eastAsia="標楷體" w:hAnsi="Times New Roman" w:cs="Times New Roman"/>
          <w:sz w:val="28"/>
          <w:szCs w:val="28"/>
        </w:rPr>
        <w:t>年度施政方針，配合中程施政計畫及核定預算額度，並針對經社情勢變化及本會未來發展需要，編定</w:t>
      </w:r>
      <w:r w:rsidRPr="008C0719">
        <w:rPr>
          <w:rFonts w:ascii="Times New Roman" w:eastAsia="標楷體" w:hAnsi="Times New Roman" w:cs="Times New Roman"/>
          <w:sz w:val="28"/>
          <w:szCs w:val="28"/>
        </w:rPr>
        <w:t>1</w:t>
      </w:r>
      <w:r w:rsidR="004F0C9E" w:rsidRPr="008C0719">
        <w:rPr>
          <w:rFonts w:ascii="Times New Roman" w:eastAsia="標楷體" w:hAnsi="Times New Roman" w:cs="Times New Roman" w:hint="eastAsia"/>
          <w:sz w:val="28"/>
          <w:szCs w:val="28"/>
        </w:rPr>
        <w:t>1</w:t>
      </w:r>
      <w:r w:rsidR="00C56F0D" w:rsidRPr="008C0719">
        <w:rPr>
          <w:rFonts w:ascii="Times New Roman" w:eastAsia="標楷體" w:hAnsi="Times New Roman" w:cs="Times New Roman" w:hint="eastAsia"/>
          <w:sz w:val="28"/>
          <w:szCs w:val="28"/>
        </w:rPr>
        <w:t>1</w:t>
      </w:r>
      <w:r w:rsidRPr="008C0719">
        <w:rPr>
          <w:rFonts w:ascii="Times New Roman" w:eastAsia="標楷體" w:hAnsi="Times New Roman" w:cs="Times New Roman"/>
          <w:sz w:val="28"/>
          <w:szCs w:val="28"/>
        </w:rPr>
        <w:t>年度施政計畫</w:t>
      </w:r>
      <w:r w:rsidR="00EC2D92" w:rsidRPr="008C0719">
        <w:rPr>
          <w:rFonts w:ascii="標楷體" w:eastAsia="標楷體" w:hAnsi="標楷體" w:cs="Times New Roman" w:hint="eastAsia"/>
          <w:sz w:val="28"/>
          <w:szCs w:val="28"/>
        </w:rPr>
        <w:t>（行政院</w:t>
      </w:r>
      <w:r w:rsidR="00EC2D92" w:rsidRPr="008C0719">
        <w:rPr>
          <w:rFonts w:ascii="Times New Roman" w:eastAsia="標楷體" w:hAnsi="Times New Roman" w:cs="Times New Roman"/>
          <w:sz w:val="28"/>
          <w:szCs w:val="28"/>
        </w:rPr>
        <w:t>1</w:t>
      </w:r>
      <w:r w:rsidR="004F0C9E" w:rsidRPr="008C0719">
        <w:rPr>
          <w:rFonts w:ascii="Times New Roman" w:eastAsia="標楷體" w:hAnsi="Times New Roman" w:cs="Times New Roman" w:hint="eastAsia"/>
          <w:sz w:val="28"/>
          <w:szCs w:val="28"/>
        </w:rPr>
        <w:t>1</w:t>
      </w:r>
      <w:r w:rsidR="00C56F0D" w:rsidRPr="008C0719">
        <w:rPr>
          <w:rFonts w:ascii="Times New Roman" w:eastAsia="標楷體" w:hAnsi="Times New Roman" w:cs="Times New Roman" w:hint="eastAsia"/>
          <w:sz w:val="28"/>
          <w:szCs w:val="28"/>
        </w:rPr>
        <w:t>1</w:t>
      </w:r>
      <w:r w:rsidR="00EC2D92" w:rsidRPr="008C0719">
        <w:rPr>
          <w:rFonts w:ascii="Times New Roman" w:eastAsia="標楷體" w:hAnsi="Times New Roman" w:cs="Times New Roman"/>
          <w:sz w:val="28"/>
          <w:szCs w:val="28"/>
        </w:rPr>
        <w:t>年</w:t>
      </w:r>
      <w:r w:rsidR="004F31A6" w:rsidRPr="008C0719">
        <w:rPr>
          <w:rFonts w:ascii="Times New Roman" w:eastAsia="標楷體" w:hAnsi="Times New Roman" w:cs="Times New Roman" w:hint="eastAsia"/>
          <w:sz w:val="28"/>
          <w:szCs w:val="28"/>
        </w:rPr>
        <w:t>4</w:t>
      </w:r>
      <w:r w:rsidR="00EC2D92" w:rsidRPr="008C0719">
        <w:rPr>
          <w:rFonts w:ascii="Times New Roman" w:eastAsia="標楷體" w:hAnsi="Times New Roman" w:cs="Times New Roman"/>
          <w:sz w:val="28"/>
          <w:szCs w:val="28"/>
        </w:rPr>
        <w:t>月</w:t>
      </w:r>
      <w:r w:rsidR="004F31A6" w:rsidRPr="008C0719">
        <w:rPr>
          <w:rFonts w:ascii="Times New Roman" w:eastAsia="標楷體" w:hAnsi="Times New Roman" w:cs="Times New Roman" w:hint="eastAsia"/>
          <w:sz w:val="28"/>
          <w:szCs w:val="28"/>
        </w:rPr>
        <w:t>18</w:t>
      </w:r>
      <w:r w:rsidR="00EC2D92" w:rsidRPr="008C0719">
        <w:rPr>
          <w:rFonts w:ascii="Times New Roman" w:eastAsia="標楷體" w:hAnsi="Times New Roman" w:cs="Times New Roman"/>
          <w:sz w:val="28"/>
          <w:szCs w:val="28"/>
        </w:rPr>
        <w:t>日核定</w:t>
      </w:r>
      <w:r w:rsidR="00EC2D92" w:rsidRPr="008C0719">
        <w:rPr>
          <w:rFonts w:ascii="標楷體" w:eastAsia="標楷體" w:hAnsi="標楷體" w:cs="Times New Roman" w:hint="eastAsia"/>
          <w:sz w:val="28"/>
          <w:szCs w:val="28"/>
        </w:rPr>
        <w:t>）</w:t>
      </w:r>
      <w:r w:rsidRPr="008C0719">
        <w:rPr>
          <w:rFonts w:ascii="Times New Roman" w:eastAsia="標楷體" w:hAnsi="Times New Roman" w:cs="Times New Roman"/>
          <w:sz w:val="28"/>
          <w:szCs w:val="28"/>
        </w:rPr>
        <w:t>，</w:t>
      </w:r>
      <w:r w:rsidR="00FB1F1C" w:rsidRPr="008C0719">
        <w:rPr>
          <w:rFonts w:ascii="Times New Roman" w:eastAsia="標楷體" w:hAnsi="Times New Roman" w:cs="Times New Roman" w:hint="eastAsia"/>
          <w:sz w:val="28"/>
          <w:szCs w:val="28"/>
        </w:rPr>
        <w:t>年度施政</w:t>
      </w:r>
      <w:r w:rsidRPr="008C0719">
        <w:rPr>
          <w:rFonts w:ascii="Times New Roman" w:eastAsia="標楷體" w:hAnsi="Times New Roman" w:cs="Times New Roman"/>
          <w:sz w:val="28"/>
          <w:szCs w:val="28"/>
        </w:rPr>
        <w:t>目標如</w:t>
      </w:r>
      <w:r w:rsidR="00FB1F1C" w:rsidRPr="008C0719">
        <w:rPr>
          <w:rFonts w:ascii="Times New Roman" w:eastAsia="標楷體" w:hAnsi="Times New Roman" w:cs="Times New Roman" w:hint="eastAsia"/>
          <w:sz w:val="28"/>
          <w:szCs w:val="28"/>
        </w:rPr>
        <w:t>下</w:t>
      </w:r>
      <w:r w:rsidRPr="008C0719">
        <w:rPr>
          <w:rFonts w:ascii="Times New Roman" w:eastAsia="標楷體" w:hAnsi="Times New Roman" w:cs="Times New Roman"/>
          <w:sz w:val="28"/>
          <w:szCs w:val="28"/>
        </w:rPr>
        <w:t>：</w:t>
      </w:r>
    </w:p>
    <w:p w:rsidR="00563BC7"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hint="eastAsia"/>
          <w:sz w:val="28"/>
          <w:szCs w:val="28"/>
        </w:rPr>
      </w:pPr>
      <w:r w:rsidRPr="008C0719">
        <w:rPr>
          <w:rFonts w:ascii="Times New Roman" w:eastAsia="標楷體" w:hAnsi="Times New Roman" w:cs="Times New Roman"/>
          <w:sz w:val="28"/>
          <w:szCs w:val="28"/>
        </w:rPr>
        <w:t>（一）</w:t>
      </w:r>
      <w:r w:rsidR="00FB1F1C" w:rsidRPr="008C0719">
        <w:rPr>
          <w:rFonts w:ascii="Times New Roman" w:eastAsia="標楷體" w:hAnsi="Times New Roman" w:cs="Times New Roman" w:hint="eastAsia"/>
          <w:sz w:val="28"/>
          <w:szCs w:val="28"/>
        </w:rPr>
        <w:t>辦理重大公共工程計畫審議，合理編列經費</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（二）</w:t>
      </w:r>
      <w:r w:rsidR="00FB1F1C" w:rsidRPr="008C0719">
        <w:rPr>
          <w:rFonts w:ascii="Times New Roman" w:eastAsia="標楷體" w:hAnsi="Times New Roman" w:cs="Times New Roman" w:hint="eastAsia"/>
          <w:sz w:val="28"/>
          <w:szCs w:val="28"/>
        </w:rPr>
        <w:t>推動公共工程結合科技，鼓勵創新，提升營建產業生產力</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（三）</w:t>
      </w:r>
      <w:r w:rsidR="00FB1F1C" w:rsidRPr="008C0719">
        <w:rPr>
          <w:rFonts w:ascii="Times New Roman" w:eastAsia="標楷體" w:hAnsi="Times New Roman" w:cs="Times New Roman" w:hint="eastAsia"/>
          <w:sz w:val="28"/>
          <w:szCs w:val="28"/>
        </w:rPr>
        <w:t>提升工程相關產業競爭力，適時與國際接軌</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（四）</w:t>
      </w:r>
      <w:r w:rsidR="00FB1F1C" w:rsidRPr="008C0719">
        <w:rPr>
          <w:rFonts w:ascii="Times New Roman" w:eastAsia="標楷體" w:hAnsi="Times New Roman" w:cs="Times New Roman" w:hint="eastAsia"/>
          <w:sz w:val="28"/>
          <w:szCs w:val="28"/>
        </w:rPr>
        <w:t>精進政府採購電子化業務，營造公開透明之優質採購環境</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（五）</w:t>
      </w:r>
      <w:r w:rsidR="00FB1F1C" w:rsidRPr="008C0719">
        <w:rPr>
          <w:rFonts w:ascii="Times New Roman" w:eastAsia="標楷體" w:hAnsi="Times New Roman" w:cs="Times New Roman" w:hint="eastAsia"/>
          <w:sz w:val="28"/>
          <w:szCs w:val="28"/>
        </w:rPr>
        <w:t>強化計畫列管協處機制，提升公共建設執行績效</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（六）</w:t>
      </w:r>
      <w:r w:rsidR="00FB1F1C" w:rsidRPr="008C0719">
        <w:rPr>
          <w:rFonts w:ascii="Times New Roman" w:eastAsia="標楷體" w:hAnsi="Times New Roman" w:cs="Times New Roman" w:hint="eastAsia"/>
          <w:sz w:val="28"/>
          <w:szCs w:val="28"/>
        </w:rPr>
        <w:t>建構公共工程品質管理機制，提升工程人員品管觀念及專業知識</w:t>
      </w:r>
      <w:r w:rsidRPr="008C0719">
        <w:rPr>
          <w:rFonts w:ascii="Times New Roman" w:eastAsia="標楷體" w:hAnsi="Times New Roman" w:cs="Times New Roman"/>
          <w:sz w:val="28"/>
          <w:szCs w:val="28"/>
        </w:rPr>
        <w:t>。</w:t>
      </w:r>
    </w:p>
    <w:p w:rsidR="0015223D" w:rsidRPr="008C0719" w:rsidRDefault="0015223D" w:rsidP="00563BC7">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二、績效</w:t>
      </w:r>
      <w:r w:rsidR="00952810" w:rsidRPr="008C0719">
        <w:rPr>
          <w:rFonts w:ascii="Times New Roman" w:eastAsia="標楷體" w:hAnsi="Times New Roman" w:cs="Times New Roman"/>
          <w:sz w:val="28"/>
          <w:szCs w:val="28"/>
        </w:rPr>
        <w:t>報告</w:t>
      </w:r>
      <w:r w:rsidR="00EC2D92" w:rsidRPr="008C0719">
        <w:rPr>
          <w:rFonts w:ascii="Times New Roman" w:eastAsia="標楷體" w:hAnsi="Times New Roman" w:cs="Times New Roman" w:hint="eastAsia"/>
          <w:sz w:val="28"/>
          <w:szCs w:val="28"/>
        </w:rPr>
        <w:t>依據及</w:t>
      </w:r>
      <w:r w:rsidR="00952810" w:rsidRPr="008C0719">
        <w:rPr>
          <w:rFonts w:ascii="Times New Roman" w:eastAsia="標楷體" w:hAnsi="Times New Roman" w:cs="Times New Roman"/>
          <w:sz w:val="28"/>
          <w:szCs w:val="28"/>
        </w:rPr>
        <w:t>作業</w:t>
      </w:r>
      <w:r w:rsidRPr="008C0719">
        <w:rPr>
          <w:rFonts w:ascii="Times New Roman" w:eastAsia="標楷體" w:hAnsi="Times New Roman" w:cs="Times New Roman"/>
          <w:sz w:val="28"/>
          <w:szCs w:val="28"/>
        </w:rPr>
        <w:t>過程：</w:t>
      </w:r>
    </w:p>
    <w:p w:rsidR="00EC2D92" w:rsidRPr="008C0719" w:rsidRDefault="00EC2D92" w:rsidP="00EC2D92">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hint="eastAsia"/>
          <w:sz w:val="28"/>
          <w:szCs w:val="28"/>
        </w:rPr>
        <w:t>（一）依國發會</w:t>
      </w:r>
      <w:r w:rsidRPr="008C0719">
        <w:rPr>
          <w:rFonts w:ascii="Times New Roman" w:eastAsia="標楷體" w:hAnsi="Times New Roman" w:cs="Times New Roman" w:hint="eastAsia"/>
          <w:sz w:val="28"/>
          <w:szCs w:val="28"/>
        </w:rPr>
        <w:t>107</w:t>
      </w:r>
      <w:r w:rsidRPr="008C0719">
        <w:rPr>
          <w:rFonts w:ascii="Times New Roman" w:eastAsia="標楷體" w:hAnsi="Times New Roman" w:cs="Times New Roman" w:hint="eastAsia"/>
          <w:sz w:val="28"/>
          <w:szCs w:val="28"/>
        </w:rPr>
        <w:t>年</w:t>
      </w:r>
      <w:r w:rsidRPr="008C0719">
        <w:rPr>
          <w:rFonts w:ascii="Times New Roman" w:eastAsia="標楷體" w:hAnsi="Times New Roman" w:cs="Times New Roman" w:hint="eastAsia"/>
          <w:sz w:val="28"/>
          <w:szCs w:val="28"/>
        </w:rPr>
        <w:t>10</w:t>
      </w:r>
      <w:r w:rsidRPr="008C0719">
        <w:rPr>
          <w:rFonts w:ascii="Times New Roman" w:eastAsia="標楷體" w:hAnsi="Times New Roman" w:cs="Times New Roman" w:hint="eastAsia"/>
          <w:sz w:val="28"/>
          <w:szCs w:val="28"/>
        </w:rPr>
        <w:t>月</w:t>
      </w:r>
      <w:r w:rsidRPr="008C0719">
        <w:rPr>
          <w:rFonts w:ascii="Times New Roman" w:eastAsia="標楷體" w:hAnsi="Times New Roman" w:cs="Times New Roman" w:hint="eastAsia"/>
          <w:sz w:val="28"/>
          <w:szCs w:val="28"/>
        </w:rPr>
        <w:t>9</w:t>
      </w:r>
      <w:r w:rsidRPr="008C0719">
        <w:rPr>
          <w:rFonts w:ascii="Times New Roman" w:eastAsia="標楷體" w:hAnsi="Times New Roman" w:cs="Times New Roman" w:hint="eastAsia"/>
          <w:sz w:val="28"/>
          <w:szCs w:val="28"/>
        </w:rPr>
        <w:t>日函</w:t>
      </w:r>
      <w:r w:rsidRPr="008C0719">
        <w:rPr>
          <w:rFonts w:ascii="標楷體" w:eastAsia="標楷體" w:hAnsi="標楷體" w:cs="Times New Roman" w:hint="eastAsia"/>
          <w:sz w:val="28"/>
          <w:szCs w:val="28"/>
        </w:rPr>
        <w:t>，</w:t>
      </w:r>
      <w:r w:rsidRPr="008C0719">
        <w:rPr>
          <w:rFonts w:ascii="Times New Roman" w:eastAsia="標楷體" w:hAnsi="Times New Roman" w:cs="Times New Roman" w:hint="eastAsia"/>
          <w:sz w:val="28"/>
          <w:szCs w:val="28"/>
        </w:rPr>
        <w:t>行政院所屬各機關施政績效評估由各機關自行辦理</w:t>
      </w:r>
      <w:r w:rsidRPr="008C0719">
        <w:rPr>
          <w:rFonts w:ascii="標楷體" w:eastAsia="標楷體" w:hAnsi="標楷體" w:cs="Times New Roman" w:hint="eastAsia"/>
          <w:sz w:val="28"/>
          <w:szCs w:val="28"/>
        </w:rPr>
        <w:t>，</w:t>
      </w:r>
      <w:r w:rsidRPr="008C0719">
        <w:rPr>
          <w:rFonts w:ascii="Times New Roman" w:eastAsia="標楷體" w:hAnsi="Times New Roman" w:cs="Times New Roman" w:hint="eastAsia"/>
          <w:sz w:val="28"/>
          <w:szCs w:val="28"/>
        </w:rPr>
        <w:t>並於每年</w:t>
      </w:r>
      <w:r w:rsidR="00FB1F1C" w:rsidRPr="008C0719">
        <w:rPr>
          <w:rFonts w:ascii="Times New Roman" w:eastAsia="標楷體" w:hAnsi="Times New Roman" w:cs="Times New Roman" w:hint="eastAsia"/>
          <w:sz w:val="28"/>
          <w:szCs w:val="28"/>
        </w:rPr>
        <w:t>3</w:t>
      </w:r>
      <w:r w:rsidRPr="008C0719">
        <w:rPr>
          <w:rFonts w:ascii="Times New Roman" w:eastAsia="標楷體" w:hAnsi="Times New Roman" w:cs="Times New Roman" w:hint="eastAsia"/>
          <w:sz w:val="28"/>
          <w:szCs w:val="28"/>
        </w:rPr>
        <w:t>月底前將前一年度施政績效報告簽</w:t>
      </w:r>
      <w:r w:rsidR="00AA55C2" w:rsidRPr="008C0719">
        <w:rPr>
          <w:rFonts w:ascii="Times New Roman" w:eastAsia="標楷體" w:hAnsi="Times New Roman" w:cs="Times New Roman" w:hint="eastAsia"/>
          <w:sz w:val="28"/>
          <w:szCs w:val="28"/>
        </w:rPr>
        <w:t>陳機關首長</w:t>
      </w:r>
      <w:r w:rsidRPr="008C0719">
        <w:rPr>
          <w:rFonts w:ascii="Times New Roman" w:eastAsia="標楷體" w:hAnsi="Times New Roman" w:cs="Times New Roman" w:hint="eastAsia"/>
          <w:sz w:val="28"/>
          <w:szCs w:val="28"/>
        </w:rPr>
        <w:t>核定</w:t>
      </w:r>
      <w:r w:rsidRPr="008C0719">
        <w:rPr>
          <w:rFonts w:ascii="標楷體" w:eastAsia="標楷體" w:hAnsi="標楷體" w:cs="Times New Roman" w:hint="eastAsia"/>
          <w:sz w:val="28"/>
          <w:szCs w:val="28"/>
        </w:rPr>
        <w:t>。</w:t>
      </w:r>
    </w:p>
    <w:p w:rsidR="0015223D" w:rsidRPr="008C0719" w:rsidRDefault="0015223D" w:rsidP="0015223D">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hint="eastAsia"/>
          <w:sz w:val="28"/>
          <w:szCs w:val="28"/>
        </w:rPr>
      </w:pPr>
      <w:r w:rsidRPr="008C0719">
        <w:rPr>
          <w:rFonts w:ascii="Times New Roman" w:eastAsia="標楷體" w:hAnsi="Times New Roman" w:cs="Times New Roman"/>
          <w:sz w:val="28"/>
          <w:szCs w:val="28"/>
        </w:rPr>
        <w:t>（</w:t>
      </w:r>
      <w:r w:rsidR="00EC2D92" w:rsidRPr="008C0719">
        <w:rPr>
          <w:rFonts w:ascii="Times New Roman" w:eastAsia="標楷體" w:hAnsi="Times New Roman" w:cs="Times New Roman" w:hint="eastAsia"/>
          <w:sz w:val="28"/>
          <w:szCs w:val="28"/>
        </w:rPr>
        <w:t>二</w:t>
      </w:r>
      <w:r w:rsidRPr="008C0719">
        <w:rPr>
          <w:rFonts w:ascii="Times New Roman" w:eastAsia="標楷體" w:hAnsi="Times New Roman" w:cs="Times New Roman"/>
          <w:sz w:val="28"/>
          <w:szCs w:val="28"/>
        </w:rPr>
        <w:t>）</w:t>
      </w:r>
      <w:r w:rsidR="00952810" w:rsidRPr="008C0719">
        <w:rPr>
          <w:rFonts w:ascii="Times New Roman" w:eastAsia="標楷體" w:hAnsi="Times New Roman" w:cs="Times New Roman"/>
          <w:sz w:val="28"/>
          <w:szCs w:val="28"/>
        </w:rPr>
        <w:t>依據行政院</w:t>
      </w:r>
      <w:r w:rsidR="00952810" w:rsidRPr="008C0719">
        <w:rPr>
          <w:rFonts w:ascii="Times New Roman" w:eastAsia="標楷體" w:hAnsi="Times New Roman" w:cs="Times New Roman"/>
          <w:sz w:val="28"/>
          <w:szCs w:val="28"/>
        </w:rPr>
        <w:t>109</w:t>
      </w:r>
      <w:r w:rsidR="00952810" w:rsidRPr="008C0719">
        <w:rPr>
          <w:rFonts w:ascii="Times New Roman" w:eastAsia="標楷體" w:hAnsi="Times New Roman" w:cs="Times New Roman"/>
          <w:sz w:val="28"/>
          <w:szCs w:val="28"/>
        </w:rPr>
        <w:t>年</w:t>
      </w:r>
      <w:r w:rsidR="00952810" w:rsidRPr="008C0719">
        <w:rPr>
          <w:rFonts w:ascii="Times New Roman" w:eastAsia="標楷體" w:hAnsi="Times New Roman" w:cs="Times New Roman"/>
          <w:sz w:val="28"/>
          <w:szCs w:val="28"/>
        </w:rPr>
        <w:t>9</w:t>
      </w:r>
      <w:r w:rsidR="00952810" w:rsidRPr="008C0719">
        <w:rPr>
          <w:rFonts w:ascii="Times New Roman" w:eastAsia="標楷體" w:hAnsi="Times New Roman" w:cs="Times New Roman"/>
          <w:sz w:val="28"/>
          <w:szCs w:val="28"/>
        </w:rPr>
        <w:t>月</w:t>
      </w:r>
      <w:r w:rsidR="00952810" w:rsidRPr="008C0719">
        <w:rPr>
          <w:rFonts w:ascii="Times New Roman" w:eastAsia="標楷體" w:hAnsi="Times New Roman" w:cs="Times New Roman"/>
          <w:sz w:val="28"/>
          <w:szCs w:val="28"/>
        </w:rPr>
        <w:t>11</w:t>
      </w:r>
      <w:r w:rsidR="00952810" w:rsidRPr="008C0719">
        <w:rPr>
          <w:rFonts w:ascii="Times New Roman" w:eastAsia="標楷體" w:hAnsi="Times New Roman" w:cs="Times New Roman"/>
          <w:sz w:val="28"/>
          <w:szCs w:val="28"/>
        </w:rPr>
        <w:t>日函頒「行政院及所屬各機關風險管理及危機處理作業原則」，</w:t>
      </w:r>
      <w:r w:rsidR="00AA55C2" w:rsidRPr="008C0719">
        <w:rPr>
          <w:rFonts w:ascii="Times New Roman" w:eastAsia="標楷體" w:hAnsi="Times New Roman" w:cs="Times New Roman" w:hint="eastAsia"/>
          <w:sz w:val="28"/>
          <w:szCs w:val="28"/>
        </w:rPr>
        <w:t>為</w:t>
      </w:r>
      <w:r w:rsidR="00952810" w:rsidRPr="008C0719">
        <w:rPr>
          <w:rFonts w:ascii="Times New Roman" w:eastAsia="標楷體" w:hAnsi="Times New Roman" w:cs="Times New Roman"/>
          <w:sz w:val="28"/>
          <w:szCs w:val="28"/>
        </w:rPr>
        <w:t>結合</w:t>
      </w:r>
      <w:r w:rsidR="002E7EE3" w:rsidRPr="008C0719">
        <w:rPr>
          <w:rFonts w:ascii="Times New Roman" w:eastAsia="標楷體" w:hAnsi="Times New Roman" w:cs="Times New Roman" w:hint="eastAsia"/>
          <w:sz w:val="28"/>
          <w:szCs w:val="28"/>
        </w:rPr>
        <w:t>11</w:t>
      </w:r>
      <w:r w:rsidR="00883281" w:rsidRPr="008C0719">
        <w:rPr>
          <w:rFonts w:ascii="Times New Roman" w:eastAsia="標楷體" w:hAnsi="Times New Roman" w:cs="Times New Roman" w:hint="eastAsia"/>
          <w:sz w:val="28"/>
          <w:szCs w:val="28"/>
        </w:rPr>
        <w:t>2</w:t>
      </w:r>
      <w:r w:rsidRPr="008C0719">
        <w:rPr>
          <w:rFonts w:ascii="Times New Roman" w:eastAsia="標楷體" w:hAnsi="Times New Roman" w:cs="Times New Roman"/>
          <w:sz w:val="28"/>
          <w:szCs w:val="28"/>
        </w:rPr>
        <w:t>年度風險管理</w:t>
      </w:r>
      <w:r w:rsidR="00952810" w:rsidRPr="008C0719">
        <w:rPr>
          <w:rFonts w:ascii="Times New Roman" w:eastAsia="標楷體" w:hAnsi="Times New Roman" w:cs="Times New Roman"/>
          <w:sz w:val="28"/>
          <w:szCs w:val="28"/>
        </w:rPr>
        <w:t>（含</w:t>
      </w:r>
      <w:r w:rsidRPr="008C0719">
        <w:rPr>
          <w:rFonts w:ascii="Times New Roman" w:eastAsia="標楷體" w:hAnsi="Times New Roman" w:cs="Times New Roman"/>
          <w:sz w:val="28"/>
          <w:szCs w:val="28"/>
        </w:rPr>
        <w:t>內</w:t>
      </w:r>
      <w:r w:rsidR="00952810" w:rsidRPr="008C0719">
        <w:rPr>
          <w:rFonts w:ascii="Times New Roman" w:eastAsia="標楷體" w:hAnsi="Times New Roman" w:cs="Times New Roman"/>
          <w:sz w:val="28"/>
          <w:szCs w:val="28"/>
        </w:rPr>
        <w:t>部</w:t>
      </w:r>
      <w:r w:rsidRPr="008C0719">
        <w:rPr>
          <w:rFonts w:ascii="Times New Roman" w:eastAsia="標楷體" w:hAnsi="Times New Roman" w:cs="Times New Roman"/>
          <w:sz w:val="28"/>
          <w:szCs w:val="28"/>
        </w:rPr>
        <w:t>控</w:t>
      </w:r>
      <w:r w:rsidR="00952810" w:rsidRPr="008C0719">
        <w:rPr>
          <w:rFonts w:ascii="Times New Roman" w:eastAsia="標楷體" w:hAnsi="Times New Roman" w:cs="Times New Roman"/>
          <w:sz w:val="28"/>
          <w:szCs w:val="28"/>
        </w:rPr>
        <w:t>制）作業，本會</w:t>
      </w:r>
      <w:r w:rsidR="002E7EE3" w:rsidRPr="008C0719">
        <w:rPr>
          <w:rFonts w:ascii="Times New Roman" w:eastAsia="標楷體" w:hAnsi="Times New Roman" w:cs="Times New Roman" w:hint="eastAsia"/>
          <w:sz w:val="28"/>
          <w:szCs w:val="28"/>
        </w:rPr>
        <w:t>11</w:t>
      </w:r>
      <w:r w:rsidR="00883281" w:rsidRPr="008C0719">
        <w:rPr>
          <w:rFonts w:ascii="Times New Roman" w:eastAsia="標楷體" w:hAnsi="Times New Roman" w:cs="Times New Roman" w:hint="eastAsia"/>
          <w:sz w:val="28"/>
          <w:szCs w:val="28"/>
        </w:rPr>
        <w:t>1</w:t>
      </w:r>
      <w:r w:rsidR="00952810" w:rsidRPr="008C0719">
        <w:rPr>
          <w:rFonts w:ascii="Times New Roman" w:eastAsia="標楷體" w:hAnsi="Times New Roman" w:cs="Times New Roman"/>
          <w:sz w:val="28"/>
          <w:szCs w:val="28"/>
        </w:rPr>
        <w:t>年度施政績效報告草案</w:t>
      </w:r>
      <w:r w:rsidRPr="008C0719">
        <w:rPr>
          <w:rFonts w:ascii="Times New Roman" w:eastAsia="標楷體" w:hAnsi="Times New Roman" w:cs="Times New Roman"/>
          <w:sz w:val="28"/>
          <w:szCs w:val="28"/>
        </w:rPr>
        <w:t>由本會副主任委員</w:t>
      </w:r>
      <w:r w:rsidR="00952810" w:rsidRPr="008C0719">
        <w:rPr>
          <w:rFonts w:ascii="Times New Roman" w:eastAsia="標楷體" w:hAnsi="Times New Roman" w:cs="Times New Roman"/>
          <w:sz w:val="28"/>
          <w:szCs w:val="28"/>
        </w:rPr>
        <w:t>（兼任本會風險管理及危機處理專案小組召集人）</w:t>
      </w:r>
      <w:r w:rsidRPr="008C0719">
        <w:rPr>
          <w:rFonts w:ascii="Times New Roman" w:eastAsia="標楷體" w:hAnsi="Times New Roman" w:cs="Times New Roman"/>
          <w:sz w:val="28"/>
          <w:szCs w:val="28"/>
        </w:rPr>
        <w:t>於本（</w:t>
      </w:r>
      <w:r w:rsidRPr="008C0719">
        <w:rPr>
          <w:rFonts w:ascii="Times New Roman" w:eastAsia="標楷體" w:hAnsi="Times New Roman" w:cs="Times New Roman"/>
          <w:sz w:val="28"/>
          <w:szCs w:val="28"/>
        </w:rPr>
        <w:t>11</w:t>
      </w:r>
      <w:r w:rsidR="00883281" w:rsidRPr="008C0719">
        <w:rPr>
          <w:rFonts w:ascii="Times New Roman" w:eastAsia="標楷體" w:hAnsi="Times New Roman" w:cs="Times New Roman" w:hint="eastAsia"/>
          <w:sz w:val="28"/>
          <w:szCs w:val="28"/>
        </w:rPr>
        <w:t>2</w:t>
      </w:r>
      <w:r w:rsidRPr="008C0719">
        <w:rPr>
          <w:rFonts w:ascii="Times New Roman" w:eastAsia="標楷體" w:hAnsi="Times New Roman" w:cs="Times New Roman"/>
          <w:sz w:val="28"/>
          <w:szCs w:val="28"/>
        </w:rPr>
        <w:t>）年</w:t>
      </w:r>
      <w:r w:rsidR="002E7EE3" w:rsidRPr="008C0719">
        <w:rPr>
          <w:rFonts w:ascii="Times New Roman" w:eastAsia="標楷體" w:hAnsi="Times New Roman" w:cs="Times New Roman" w:hint="eastAsia"/>
          <w:sz w:val="28"/>
          <w:szCs w:val="28"/>
        </w:rPr>
        <w:t xml:space="preserve">  </w:t>
      </w:r>
      <w:r w:rsidRPr="008C0719">
        <w:rPr>
          <w:rFonts w:ascii="Times New Roman" w:eastAsia="標楷體" w:hAnsi="Times New Roman" w:cs="Times New Roman"/>
          <w:sz w:val="28"/>
          <w:szCs w:val="28"/>
        </w:rPr>
        <w:t>月</w:t>
      </w:r>
      <w:r w:rsidR="002E7EE3" w:rsidRPr="008C0719">
        <w:rPr>
          <w:rFonts w:ascii="Times New Roman" w:eastAsia="標楷體" w:hAnsi="Times New Roman" w:cs="Times New Roman" w:hint="eastAsia"/>
          <w:sz w:val="28"/>
          <w:szCs w:val="28"/>
        </w:rPr>
        <w:t xml:space="preserve">  </w:t>
      </w:r>
      <w:r w:rsidRPr="008C0719">
        <w:rPr>
          <w:rFonts w:ascii="Times New Roman" w:eastAsia="標楷體" w:hAnsi="Times New Roman" w:cs="Times New Roman"/>
          <w:sz w:val="28"/>
          <w:szCs w:val="28"/>
        </w:rPr>
        <w:t>日召開</w:t>
      </w:r>
      <w:r w:rsidR="00952810" w:rsidRPr="008C0719">
        <w:rPr>
          <w:rFonts w:ascii="Times New Roman" w:eastAsia="標楷體" w:hAnsi="Times New Roman" w:cs="Times New Roman"/>
          <w:sz w:val="28"/>
          <w:szCs w:val="28"/>
        </w:rPr>
        <w:t>本會</w:t>
      </w:r>
      <w:r w:rsidR="00952810" w:rsidRPr="008C0719">
        <w:rPr>
          <w:rFonts w:ascii="Times New Roman" w:eastAsia="標楷體" w:hAnsi="Times New Roman" w:cs="Times New Roman"/>
          <w:sz w:val="28"/>
          <w:szCs w:val="28"/>
        </w:rPr>
        <w:t>11</w:t>
      </w:r>
      <w:r w:rsidR="00883281" w:rsidRPr="008C0719">
        <w:rPr>
          <w:rFonts w:ascii="Times New Roman" w:eastAsia="標楷體" w:hAnsi="Times New Roman" w:cs="Times New Roman" w:hint="eastAsia"/>
          <w:sz w:val="28"/>
          <w:szCs w:val="28"/>
        </w:rPr>
        <w:t>2</w:t>
      </w:r>
      <w:r w:rsidR="00952810" w:rsidRPr="008C0719">
        <w:rPr>
          <w:rFonts w:ascii="Times New Roman" w:eastAsia="標楷體" w:hAnsi="Times New Roman" w:cs="Times New Roman"/>
          <w:sz w:val="28"/>
          <w:szCs w:val="28"/>
        </w:rPr>
        <w:t>年度「風險管理及危機處理專案小組」第</w:t>
      </w:r>
      <w:r w:rsidR="00952810" w:rsidRPr="008C0719">
        <w:rPr>
          <w:rFonts w:ascii="Times New Roman" w:eastAsia="標楷體" w:hAnsi="Times New Roman" w:cs="Times New Roman"/>
          <w:sz w:val="28"/>
          <w:szCs w:val="28"/>
        </w:rPr>
        <w:t>2</w:t>
      </w:r>
      <w:r w:rsidR="00952810" w:rsidRPr="008C0719">
        <w:rPr>
          <w:rFonts w:ascii="Times New Roman" w:eastAsia="標楷體" w:hAnsi="Times New Roman" w:cs="Times New Roman"/>
          <w:sz w:val="28"/>
          <w:szCs w:val="28"/>
        </w:rPr>
        <w:t>次會議研商</w:t>
      </w:r>
      <w:r w:rsidRPr="008C0719">
        <w:rPr>
          <w:rFonts w:ascii="Times New Roman" w:eastAsia="標楷體" w:hAnsi="Times New Roman" w:cs="Times New Roman"/>
          <w:sz w:val="28"/>
          <w:szCs w:val="28"/>
        </w:rPr>
        <w:t>，並於</w:t>
      </w:r>
      <w:r w:rsidRPr="008C0719">
        <w:rPr>
          <w:rFonts w:ascii="Times New Roman" w:eastAsia="標楷體" w:hAnsi="Times New Roman" w:cs="Times New Roman"/>
          <w:sz w:val="28"/>
          <w:szCs w:val="28"/>
        </w:rPr>
        <w:t>11</w:t>
      </w:r>
      <w:r w:rsidR="00883281" w:rsidRPr="008C0719">
        <w:rPr>
          <w:rFonts w:ascii="Times New Roman" w:eastAsia="標楷體" w:hAnsi="Times New Roman" w:cs="Times New Roman" w:hint="eastAsia"/>
          <w:sz w:val="28"/>
          <w:szCs w:val="28"/>
        </w:rPr>
        <w:t>2</w:t>
      </w:r>
      <w:r w:rsidRPr="008C0719">
        <w:rPr>
          <w:rFonts w:ascii="Times New Roman" w:eastAsia="標楷體" w:hAnsi="Times New Roman" w:cs="Times New Roman"/>
          <w:sz w:val="28"/>
          <w:szCs w:val="28"/>
        </w:rPr>
        <w:t>年</w:t>
      </w:r>
      <w:r w:rsidR="002E7EE3" w:rsidRPr="008C0719">
        <w:rPr>
          <w:rFonts w:ascii="Times New Roman" w:eastAsia="標楷體" w:hAnsi="Times New Roman" w:cs="Times New Roman" w:hint="eastAsia"/>
          <w:sz w:val="28"/>
          <w:szCs w:val="28"/>
        </w:rPr>
        <w:t xml:space="preserve">   </w:t>
      </w:r>
      <w:r w:rsidRPr="008C0719">
        <w:rPr>
          <w:rFonts w:ascii="Times New Roman" w:eastAsia="標楷體" w:hAnsi="Times New Roman" w:cs="Times New Roman"/>
          <w:sz w:val="28"/>
          <w:szCs w:val="28"/>
        </w:rPr>
        <w:t>月</w:t>
      </w:r>
      <w:r w:rsidR="002E7EE3" w:rsidRPr="008C0719">
        <w:rPr>
          <w:rFonts w:ascii="Times New Roman" w:eastAsia="標楷體" w:hAnsi="Times New Roman" w:cs="Times New Roman" w:hint="eastAsia"/>
          <w:sz w:val="28"/>
          <w:szCs w:val="28"/>
        </w:rPr>
        <w:t xml:space="preserve">   </w:t>
      </w:r>
      <w:r w:rsidRPr="008C0719">
        <w:rPr>
          <w:rFonts w:ascii="Times New Roman" w:eastAsia="標楷體" w:hAnsi="Times New Roman" w:cs="Times New Roman"/>
          <w:sz w:val="28"/>
          <w:szCs w:val="28"/>
        </w:rPr>
        <w:t>日簽</w:t>
      </w:r>
      <w:r w:rsidR="009E1E51" w:rsidRPr="008C0719">
        <w:rPr>
          <w:rFonts w:ascii="Times New Roman" w:eastAsia="標楷體" w:hAnsi="Times New Roman" w:cs="Times New Roman" w:hint="eastAsia"/>
          <w:sz w:val="28"/>
          <w:szCs w:val="28"/>
        </w:rPr>
        <w:t>奉</w:t>
      </w:r>
      <w:r w:rsidRPr="008C0719">
        <w:rPr>
          <w:rFonts w:ascii="Times New Roman" w:eastAsia="標楷體" w:hAnsi="Times New Roman" w:cs="Times New Roman"/>
          <w:sz w:val="28"/>
          <w:szCs w:val="28"/>
        </w:rPr>
        <w:t>本會主任</w:t>
      </w:r>
      <w:r w:rsidR="009252C6" w:rsidRPr="008C0719">
        <w:rPr>
          <w:rFonts w:ascii="Times New Roman" w:eastAsia="標楷體" w:hAnsi="Times New Roman" w:cs="Times New Roman" w:hint="eastAsia"/>
          <w:sz w:val="28"/>
          <w:szCs w:val="28"/>
        </w:rPr>
        <w:t>委員</w:t>
      </w:r>
      <w:r w:rsidR="00952810" w:rsidRPr="008C0719">
        <w:rPr>
          <w:rFonts w:ascii="Times New Roman" w:eastAsia="標楷體" w:hAnsi="Times New Roman" w:cs="Times New Roman"/>
          <w:sz w:val="28"/>
          <w:szCs w:val="28"/>
        </w:rPr>
        <w:t>核定</w:t>
      </w:r>
      <w:r w:rsidRPr="008C0719">
        <w:rPr>
          <w:rFonts w:ascii="Times New Roman" w:eastAsia="標楷體" w:hAnsi="Times New Roman" w:cs="Times New Roman"/>
          <w:sz w:val="28"/>
          <w:szCs w:val="28"/>
        </w:rPr>
        <w:t>。</w:t>
      </w:r>
    </w:p>
    <w:p w:rsidR="00563BC7" w:rsidRPr="008C0719" w:rsidRDefault="00563BC7" w:rsidP="0015223D">
      <w:pPr>
        <w:pStyle w:val="Web"/>
        <w:spacing w:before="0" w:beforeAutospacing="0" w:after="0" w:afterAutospacing="0" w:line="400" w:lineRule="exact"/>
        <w:ind w:left="840" w:hangingChars="300" w:hanging="840"/>
        <w:jc w:val="both"/>
        <w:divId w:val="338773382"/>
        <w:rPr>
          <w:rFonts w:ascii="Times New Roman" w:eastAsia="標楷體" w:hAnsi="Times New Roman" w:cs="Times New Roman"/>
          <w:sz w:val="28"/>
          <w:szCs w:val="28"/>
        </w:rPr>
      </w:pPr>
    </w:p>
    <w:p w:rsidR="00131711" w:rsidRPr="008C0719" w:rsidRDefault="00131711" w:rsidP="0015223D">
      <w:pPr>
        <w:pStyle w:val="ppetitle"/>
        <w:spacing w:line="360" w:lineRule="exact"/>
        <w:divId w:val="338773382"/>
        <w:rPr>
          <w:rFonts w:ascii="標楷體" w:eastAsia="標楷體" w:hAnsi="標楷體" w:cs="Times New Roman"/>
          <w:sz w:val="32"/>
          <w:szCs w:val="32"/>
          <w:shd w:val="pct15" w:color="auto" w:fill="FFFFFF"/>
        </w:rPr>
      </w:pPr>
      <w:r w:rsidRPr="008C0719">
        <w:rPr>
          <w:rFonts w:ascii="標楷體" w:eastAsia="標楷體" w:hAnsi="標楷體" w:cs="Times New Roman"/>
          <w:b/>
          <w:bCs/>
          <w:sz w:val="32"/>
          <w:szCs w:val="32"/>
        </w:rPr>
        <w:t>貳、機關</w:t>
      </w:r>
      <w:r w:rsidR="00AA33DD" w:rsidRPr="008C0719">
        <w:rPr>
          <w:rFonts w:ascii="標楷體" w:eastAsia="標楷體" w:hAnsi="標楷體" w:cs="Times New Roman"/>
          <w:b/>
          <w:bCs/>
          <w:sz w:val="32"/>
          <w:szCs w:val="32"/>
        </w:rPr>
        <w:t>10</w:t>
      </w:r>
      <w:r w:rsidR="00883281" w:rsidRPr="008C0719">
        <w:rPr>
          <w:rFonts w:ascii="標楷體" w:eastAsia="標楷體" w:hAnsi="標楷體" w:cs="Times New Roman" w:hint="eastAsia"/>
          <w:b/>
          <w:bCs/>
          <w:sz w:val="32"/>
          <w:szCs w:val="32"/>
        </w:rPr>
        <w:t>8</w:t>
      </w:r>
      <w:r w:rsidRPr="008C0719">
        <w:rPr>
          <w:rFonts w:ascii="標楷體" w:eastAsia="標楷體" w:hAnsi="標楷體" w:cs="Times New Roman"/>
          <w:b/>
          <w:bCs/>
          <w:sz w:val="32"/>
          <w:szCs w:val="32"/>
        </w:rPr>
        <w:t>至</w:t>
      </w:r>
      <w:r w:rsidR="004F0C9E" w:rsidRPr="008C0719">
        <w:rPr>
          <w:rFonts w:ascii="標楷體" w:eastAsia="標楷體" w:hAnsi="標楷體" w:cs="Times New Roman" w:hint="eastAsia"/>
          <w:b/>
          <w:bCs/>
          <w:sz w:val="32"/>
          <w:szCs w:val="32"/>
        </w:rPr>
        <w:t>11</w:t>
      </w:r>
      <w:r w:rsidR="00883281" w:rsidRPr="008C0719">
        <w:rPr>
          <w:rFonts w:ascii="標楷體" w:eastAsia="標楷體" w:hAnsi="標楷體" w:cs="Times New Roman" w:hint="eastAsia"/>
          <w:b/>
          <w:bCs/>
          <w:sz w:val="32"/>
          <w:szCs w:val="32"/>
        </w:rPr>
        <w:t>1</w:t>
      </w:r>
      <w:r w:rsidRPr="008C0719">
        <w:rPr>
          <w:rFonts w:ascii="標楷體" w:eastAsia="標楷體" w:hAnsi="標楷體" w:cs="Times New Roman"/>
          <w:b/>
          <w:bCs/>
          <w:sz w:val="32"/>
          <w:szCs w:val="32"/>
        </w:rPr>
        <w:t>年度預算及人力</w:t>
      </w:r>
    </w:p>
    <w:p w:rsidR="00131711" w:rsidRPr="008C0719" w:rsidRDefault="00131711" w:rsidP="00AE7C83">
      <w:pPr>
        <w:pStyle w:val="Web"/>
        <w:spacing w:before="0" w:beforeAutospacing="0" w:after="0" w:afterAutospacing="0" w:line="360" w:lineRule="exact"/>
        <w:ind w:left="480" w:hanging="480"/>
        <w:jc w:val="both"/>
        <w:divId w:val="338773382"/>
        <w:rPr>
          <w:rFonts w:ascii="Times New Roman" w:eastAsia="標楷體" w:hAnsi="Times New Roman" w:cs="Times New Roman"/>
          <w:b/>
          <w:sz w:val="28"/>
          <w:szCs w:val="28"/>
        </w:rPr>
      </w:pPr>
      <w:r w:rsidRPr="008C0719">
        <w:rPr>
          <w:rFonts w:ascii="Times New Roman" w:eastAsia="標楷體" w:hAnsi="Times New Roman" w:cs="Times New Roman"/>
          <w:b/>
          <w:sz w:val="28"/>
          <w:szCs w:val="28"/>
        </w:rPr>
        <w:t>一、近</w:t>
      </w:r>
      <w:r w:rsidRPr="008C0719">
        <w:rPr>
          <w:rFonts w:ascii="Times New Roman" w:eastAsia="標楷體" w:hAnsi="Times New Roman" w:cs="Times New Roman"/>
          <w:b/>
          <w:sz w:val="28"/>
          <w:szCs w:val="28"/>
        </w:rPr>
        <w:t>4</w:t>
      </w:r>
      <w:r w:rsidRPr="008C0719">
        <w:rPr>
          <w:rFonts w:ascii="Times New Roman" w:eastAsia="標楷體" w:hAnsi="Times New Roman" w:cs="Times New Roman"/>
          <w:b/>
          <w:sz w:val="28"/>
          <w:szCs w:val="28"/>
        </w:rPr>
        <w:t>年預、決算趨勢（單位</w:t>
      </w:r>
      <w:r w:rsidRPr="008C0719">
        <w:rPr>
          <w:rFonts w:ascii="Times New Roman" w:eastAsia="標楷體" w:hAnsi="Times New Roman" w:cs="Times New Roman"/>
          <w:b/>
          <w:sz w:val="28"/>
          <w:szCs w:val="28"/>
        </w:rPr>
        <w:t>:</w:t>
      </w:r>
      <w:r w:rsidRPr="008C0719">
        <w:rPr>
          <w:rFonts w:ascii="Times New Roman" w:eastAsia="標楷體" w:hAnsi="Times New Roman" w:cs="Times New Roman"/>
          <w:b/>
          <w:sz w:val="28"/>
          <w:szCs w:val="28"/>
        </w:rPr>
        <w:t>百萬元）</w:t>
      </w:r>
    </w:p>
    <w:p w:rsidR="00131711" w:rsidRPr="008C0719" w:rsidRDefault="00131711" w:rsidP="00BD4792">
      <w:pPr>
        <w:widowControl/>
        <w:spacing w:line="360" w:lineRule="exact"/>
        <w:ind w:rightChars="311" w:right="684"/>
        <w:jc w:val="right"/>
        <w:divId w:val="338773382"/>
        <w:rPr>
          <w:rFonts w:ascii="Times New Roman" w:eastAsia="標楷體" w:hAnsi="Times New Roman"/>
          <w:kern w:val="0"/>
          <w:sz w:val="28"/>
          <w:szCs w:val="28"/>
        </w:rPr>
      </w:pPr>
      <w:r w:rsidRPr="008C0719">
        <w:rPr>
          <w:rFonts w:ascii="Times New Roman" w:eastAsia="標楷體" w:hAnsi="Times New Roman"/>
          <w:kern w:val="0"/>
          <w:sz w:val="28"/>
          <w:szCs w:val="28"/>
        </w:rPr>
        <w:t>預決算單位：百萬元</w:t>
      </w:r>
    </w:p>
    <w:tbl>
      <w:tblPr>
        <w:tblW w:w="4453" w:type="pct"/>
        <w:tblInd w:w="418"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1708"/>
        <w:gridCol w:w="1169"/>
        <w:gridCol w:w="1377"/>
        <w:gridCol w:w="1269"/>
        <w:gridCol w:w="1271"/>
        <w:gridCol w:w="1269"/>
      </w:tblGrid>
      <w:tr w:rsidR="00883281" w:rsidRPr="008C0719" w:rsidTr="00072CA8">
        <w:trPr>
          <w:divId w:val="338773382"/>
          <w:trHeight w:val="313"/>
        </w:trPr>
        <w:tc>
          <w:tcPr>
            <w:tcW w:w="1059"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項目</w:t>
            </w: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預決算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108</w:t>
            </w:r>
          </w:p>
        </w:tc>
        <w:tc>
          <w:tcPr>
            <w:tcW w:w="787" w:type="pct"/>
            <w:tcBorders>
              <w:top w:val="outset" w:sz="6" w:space="0" w:color="111111"/>
              <w:left w:val="outset" w:sz="6" w:space="0" w:color="111111"/>
              <w:bottom w:val="outset" w:sz="6" w:space="0" w:color="111111"/>
              <w:right w:val="outset" w:sz="6" w:space="0" w:color="111111"/>
            </w:tcBorders>
            <w:hideMark/>
          </w:tcPr>
          <w:p w:rsidR="00883281" w:rsidRPr="008C0719" w:rsidRDefault="00883281"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109</w:t>
            </w:r>
          </w:p>
        </w:tc>
        <w:tc>
          <w:tcPr>
            <w:tcW w:w="788" w:type="pct"/>
            <w:tcBorders>
              <w:top w:val="outset" w:sz="6" w:space="0" w:color="111111"/>
              <w:left w:val="outset" w:sz="6" w:space="0" w:color="111111"/>
              <w:bottom w:val="outset" w:sz="6" w:space="0" w:color="111111"/>
              <w:right w:val="outset" w:sz="6" w:space="0" w:color="111111"/>
            </w:tcBorders>
          </w:tcPr>
          <w:p w:rsidR="00883281" w:rsidRPr="008C0719" w:rsidRDefault="00883281"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hint="eastAsia"/>
                <w:kern w:val="0"/>
                <w:sz w:val="28"/>
                <w:szCs w:val="28"/>
              </w:rPr>
              <w:t>110</w:t>
            </w:r>
          </w:p>
        </w:tc>
        <w:tc>
          <w:tcPr>
            <w:tcW w:w="787" w:type="pct"/>
            <w:tcBorders>
              <w:top w:val="outset" w:sz="6" w:space="0" w:color="111111"/>
              <w:left w:val="outset" w:sz="6" w:space="0" w:color="111111"/>
              <w:bottom w:val="outset" w:sz="6" w:space="0" w:color="111111"/>
              <w:right w:val="outset" w:sz="6" w:space="0" w:color="111111"/>
            </w:tcBorders>
          </w:tcPr>
          <w:p w:rsidR="00883281" w:rsidRPr="008C0719" w:rsidRDefault="00883281" w:rsidP="00883281">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hint="eastAsia"/>
                <w:kern w:val="0"/>
                <w:sz w:val="28"/>
                <w:szCs w:val="28"/>
              </w:rPr>
              <w:t>111</w:t>
            </w:r>
          </w:p>
        </w:tc>
      </w:tr>
      <w:tr w:rsidR="00883281" w:rsidRPr="008C0719" w:rsidTr="00883281">
        <w:trPr>
          <w:divId w:val="338773382"/>
          <w:trHeight w:val="337"/>
        </w:trPr>
        <w:tc>
          <w:tcPr>
            <w:tcW w:w="1059" w:type="pct"/>
            <w:vMerge w:val="restar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r w:rsidRPr="008C0719">
              <w:rPr>
                <w:rFonts w:ascii="Times New Roman" w:eastAsia="標楷體" w:hAnsi="Times New Roman"/>
                <w:kern w:val="0"/>
                <w:sz w:val="28"/>
                <w:szCs w:val="28"/>
              </w:rPr>
              <w:t>合計</w:t>
            </w: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預算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384</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379</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423</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440</w:t>
            </w:r>
          </w:p>
        </w:tc>
      </w:tr>
      <w:tr w:rsidR="00883281" w:rsidRPr="008C0719" w:rsidTr="00883281">
        <w:trPr>
          <w:divId w:val="338773382"/>
          <w:trHeight w:val="349"/>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決算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369</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362</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394</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420</w:t>
            </w:r>
          </w:p>
        </w:tc>
      </w:tr>
      <w:tr w:rsidR="00883281" w:rsidRPr="008C0719" w:rsidTr="00883281">
        <w:trPr>
          <w:divId w:val="338773382"/>
          <w:trHeight w:val="337"/>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執行率</w:t>
            </w:r>
            <w:r w:rsidRPr="008C0719">
              <w:rPr>
                <w:rFonts w:ascii="Times New Roman" w:eastAsia="標楷體" w:hAnsi="Times New Roman"/>
                <w:kern w:val="0"/>
                <w:sz w:val="28"/>
                <w:szCs w:val="28"/>
              </w:rPr>
              <w:t>(%)</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96.09%</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95.51%</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w:t>
            </w:r>
            <w:r w:rsidRPr="008C0719">
              <w:rPr>
                <w:rFonts w:ascii="Times New Roman" w:eastAsia="標楷體" w:hAnsi="Times New Roman" w:hint="eastAsia"/>
                <w:kern w:val="0"/>
                <w:sz w:val="28"/>
                <w:szCs w:val="28"/>
              </w:rPr>
              <w:t>3</w:t>
            </w:r>
            <w:r w:rsidRPr="008C0719">
              <w:rPr>
                <w:rFonts w:ascii="Times New Roman" w:eastAsia="標楷體" w:hAnsi="Times New Roman"/>
                <w:kern w:val="0"/>
                <w:sz w:val="28"/>
                <w:szCs w:val="28"/>
              </w:rPr>
              <w:t>.1</w:t>
            </w:r>
            <w:r w:rsidRPr="008C0719">
              <w:rPr>
                <w:rFonts w:ascii="Times New Roman" w:eastAsia="標楷體" w:hAnsi="Times New Roman" w:hint="eastAsia"/>
                <w:kern w:val="0"/>
                <w:sz w:val="28"/>
                <w:szCs w:val="28"/>
              </w:rPr>
              <w:t>4</w:t>
            </w:r>
            <w:r w:rsidRPr="008C0719">
              <w:rPr>
                <w:rFonts w:ascii="Times New Roman" w:eastAsia="標楷體" w:hAnsi="Times New Roman"/>
                <w:kern w:val="0"/>
                <w:sz w:val="28"/>
                <w:szCs w:val="28"/>
              </w:rPr>
              <w:t>%</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297DFE">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95.45%</w:t>
            </w:r>
          </w:p>
        </w:tc>
      </w:tr>
      <w:tr w:rsidR="00883281" w:rsidRPr="008C0719" w:rsidTr="00883281">
        <w:trPr>
          <w:divId w:val="338773382"/>
          <w:trHeight w:val="325"/>
        </w:trPr>
        <w:tc>
          <w:tcPr>
            <w:tcW w:w="1059" w:type="pct"/>
            <w:vMerge w:val="restar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1D2C98">
            <w:pPr>
              <w:widowControl/>
              <w:spacing w:line="360" w:lineRule="exact"/>
              <w:rPr>
                <w:rFonts w:ascii="Times New Roman" w:eastAsia="標楷體" w:hAnsi="Times New Roman"/>
                <w:kern w:val="0"/>
                <w:sz w:val="28"/>
                <w:szCs w:val="28"/>
              </w:rPr>
            </w:pPr>
            <w:r w:rsidRPr="008C0719">
              <w:rPr>
                <w:rFonts w:ascii="Times New Roman" w:eastAsia="標楷體" w:hAnsi="Times New Roman" w:hint="eastAsia"/>
                <w:kern w:val="0"/>
                <w:sz w:val="28"/>
                <w:szCs w:val="28"/>
              </w:rPr>
              <w:t>單位</w:t>
            </w:r>
            <w:r w:rsidRPr="008C0719">
              <w:rPr>
                <w:rFonts w:ascii="Times New Roman" w:eastAsia="標楷體" w:hAnsi="Times New Roman"/>
                <w:kern w:val="0"/>
                <w:sz w:val="28"/>
                <w:szCs w:val="28"/>
              </w:rPr>
              <w:t>預算</w:t>
            </w: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預算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384</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379</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411</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411</w:t>
            </w:r>
          </w:p>
        </w:tc>
      </w:tr>
      <w:tr w:rsidR="00883281" w:rsidRPr="008C0719" w:rsidTr="00883281">
        <w:trPr>
          <w:divId w:val="338773382"/>
          <w:trHeight w:val="361"/>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決算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369</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362</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382</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391</w:t>
            </w:r>
          </w:p>
        </w:tc>
      </w:tr>
      <w:tr w:rsidR="00883281" w:rsidRPr="008C0719" w:rsidTr="00883281">
        <w:trPr>
          <w:divId w:val="338773382"/>
          <w:trHeight w:val="337"/>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執行率</w:t>
            </w:r>
            <w:r w:rsidRPr="008C0719">
              <w:rPr>
                <w:rFonts w:ascii="Times New Roman" w:eastAsia="標楷體" w:hAnsi="Times New Roman"/>
                <w:kern w:val="0"/>
                <w:sz w:val="28"/>
                <w:szCs w:val="28"/>
              </w:rPr>
              <w:t>(%)</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96.09%</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95.51%</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9</w:t>
            </w:r>
            <w:r w:rsidRPr="008C0719">
              <w:rPr>
                <w:rFonts w:ascii="Times New Roman" w:eastAsia="標楷體" w:hAnsi="Times New Roman" w:hint="eastAsia"/>
                <w:kern w:val="0"/>
                <w:sz w:val="28"/>
                <w:szCs w:val="28"/>
              </w:rPr>
              <w:t>2</w:t>
            </w:r>
            <w:r w:rsidRPr="008C0719">
              <w:rPr>
                <w:rFonts w:ascii="Times New Roman" w:eastAsia="標楷體" w:hAnsi="Times New Roman"/>
                <w:kern w:val="0"/>
                <w:sz w:val="28"/>
                <w:szCs w:val="28"/>
              </w:rPr>
              <w:t>.</w:t>
            </w:r>
            <w:r w:rsidRPr="008C0719">
              <w:rPr>
                <w:rFonts w:ascii="Times New Roman" w:eastAsia="標楷體" w:hAnsi="Times New Roman" w:hint="eastAsia"/>
                <w:kern w:val="0"/>
                <w:sz w:val="28"/>
                <w:szCs w:val="28"/>
              </w:rPr>
              <w:t>94</w:t>
            </w:r>
            <w:r w:rsidRPr="008C0719">
              <w:rPr>
                <w:rFonts w:ascii="Times New Roman" w:eastAsia="標楷體" w:hAnsi="Times New Roman"/>
                <w:kern w:val="0"/>
                <w:sz w:val="28"/>
                <w:szCs w:val="28"/>
              </w:rPr>
              <w:t>%</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297DFE">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95.13%</w:t>
            </w:r>
          </w:p>
        </w:tc>
      </w:tr>
      <w:tr w:rsidR="00883281" w:rsidRPr="008C0719" w:rsidTr="00883281">
        <w:trPr>
          <w:divId w:val="338773382"/>
          <w:trHeight w:val="325"/>
        </w:trPr>
        <w:tc>
          <w:tcPr>
            <w:tcW w:w="1059" w:type="pct"/>
            <w:vMerge w:val="restar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r w:rsidRPr="008C0719">
              <w:rPr>
                <w:rFonts w:ascii="Times New Roman" w:eastAsia="標楷體" w:hAnsi="Times New Roman"/>
                <w:kern w:val="0"/>
                <w:sz w:val="28"/>
                <w:szCs w:val="28"/>
              </w:rPr>
              <w:t>普通基金</w:t>
            </w:r>
            <w:r w:rsidRPr="008C0719">
              <w:rPr>
                <w:rFonts w:ascii="Times New Roman" w:eastAsia="標楷體" w:hAnsi="Times New Roman"/>
                <w:kern w:val="0"/>
                <w:sz w:val="28"/>
                <w:szCs w:val="28"/>
              </w:rPr>
              <w:t>(</w:t>
            </w:r>
            <w:r w:rsidRPr="008C0719">
              <w:rPr>
                <w:rFonts w:ascii="Times New Roman" w:eastAsia="標楷體" w:hAnsi="Times New Roman"/>
                <w:kern w:val="0"/>
                <w:sz w:val="28"/>
                <w:szCs w:val="28"/>
              </w:rPr>
              <w:t>特別預算</w:t>
            </w:r>
            <w:r w:rsidRPr="008C0719">
              <w:rPr>
                <w:rFonts w:ascii="Times New Roman" w:eastAsia="標楷體" w:hAnsi="Times New Roman"/>
                <w:kern w:val="0"/>
                <w:sz w:val="28"/>
                <w:szCs w:val="28"/>
              </w:rPr>
              <w:t>)</w:t>
            </w: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預算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12</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29</w:t>
            </w:r>
          </w:p>
        </w:tc>
      </w:tr>
      <w:tr w:rsidR="00883281" w:rsidRPr="008C0719" w:rsidTr="00883281">
        <w:trPr>
          <w:divId w:val="338773382"/>
          <w:trHeight w:val="325"/>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決算</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12</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29</w:t>
            </w:r>
          </w:p>
        </w:tc>
      </w:tr>
      <w:tr w:rsidR="00883281" w:rsidRPr="008C0719" w:rsidTr="00883281">
        <w:trPr>
          <w:divId w:val="338773382"/>
          <w:trHeight w:val="325"/>
        </w:trPr>
        <w:tc>
          <w:tcPr>
            <w:tcW w:w="1059" w:type="pct"/>
            <w:vMerge/>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rPr>
                <w:rFonts w:ascii="Times New Roman" w:eastAsia="標楷體" w:hAnsi="Times New Roman"/>
                <w:kern w:val="0"/>
                <w:sz w:val="28"/>
                <w:szCs w:val="28"/>
              </w:rPr>
            </w:pPr>
          </w:p>
        </w:tc>
        <w:tc>
          <w:tcPr>
            <w:tcW w:w="725" w:type="pct"/>
            <w:tcBorders>
              <w:top w:val="outset" w:sz="6" w:space="0" w:color="111111"/>
              <w:left w:val="outset" w:sz="6" w:space="0" w:color="111111"/>
              <w:bottom w:val="outset" w:sz="6" w:space="0" w:color="111111"/>
              <w:right w:val="outset" w:sz="6" w:space="0" w:color="111111"/>
            </w:tcBorders>
            <w:vAlign w:val="center"/>
            <w:hideMark/>
          </w:tcPr>
          <w:p w:rsidR="00883281" w:rsidRPr="008C0719" w:rsidRDefault="00883281"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執行率</w:t>
            </w:r>
            <w:r w:rsidRPr="008C0719">
              <w:rPr>
                <w:rFonts w:ascii="Times New Roman" w:eastAsia="標楷體" w:hAnsi="Times New Roman"/>
                <w:kern w:val="0"/>
                <w:sz w:val="28"/>
                <w:szCs w:val="28"/>
              </w:rPr>
              <w:t>(%)</w:t>
            </w:r>
          </w:p>
        </w:tc>
        <w:tc>
          <w:tcPr>
            <w:tcW w:w="854"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0%</w:t>
            </w:r>
          </w:p>
        </w:tc>
        <w:tc>
          <w:tcPr>
            <w:tcW w:w="788"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883281"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10</w:t>
            </w:r>
            <w:r w:rsidRPr="008C0719">
              <w:rPr>
                <w:rFonts w:ascii="Times New Roman" w:eastAsia="標楷體" w:hAnsi="Times New Roman"/>
                <w:kern w:val="0"/>
                <w:sz w:val="28"/>
                <w:szCs w:val="28"/>
              </w:rPr>
              <w:t>0%</w:t>
            </w:r>
          </w:p>
        </w:tc>
        <w:tc>
          <w:tcPr>
            <w:tcW w:w="787" w:type="pct"/>
            <w:tcBorders>
              <w:top w:val="outset" w:sz="6" w:space="0" w:color="111111"/>
              <w:left w:val="outset" w:sz="6" w:space="0" w:color="111111"/>
              <w:bottom w:val="outset" w:sz="6" w:space="0" w:color="111111"/>
              <w:right w:val="outset" w:sz="6" w:space="0" w:color="111111"/>
            </w:tcBorders>
            <w:vAlign w:val="center"/>
          </w:tcPr>
          <w:p w:rsidR="00883281" w:rsidRPr="008C0719" w:rsidRDefault="00A31DED"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100%</w:t>
            </w:r>
          </w:p>
        </w:tc>
      </w:tr>
    </w:tbl>
    <w:p w:rsidR="00131711" w:rsidRPr="008C0719" w:rsidRDefault="00131711" w:rsidP="001D2C98">
      <w:pPr>
        <w:pStyle w:val="Web"/>
        <w:spacing w:before="0" w:beforeAutospacing="0" w:after="0" w:afterAutospacing="0" w:line="360" w:lineRule="exact"/>
        <w:ind w:left="480" w:hanging="480"/>
        <w:jc w:val="both"/>
        <w:divId w:val="338773382"/>
        <w:rPr>
          <w:rFonts w:ascii="標楷體" w:eastAsia="標楷體" w:hAnsi="標楷體" w:cs="Times New Roman"/>
          <w:b/>
          <w:sz w:val="28"/>
          <w:szCs w:val="28"/>
        </w:rPr>
      </w:pPr>
      <w:r w:rsidRPr="008C0719">
        <w:rPr>
          <w:rFonts w:ascii="標楷體" w:eastAsia="標楷體" w:hAnsi="標楷體" w:cs="Times New Roman"/>
          <w:b/>
          <w:sz w:val="28"/>
          <w:szCs w:val="28"/>
        </w:rPr>
        <w:t>二、預、決算趨勢說明</w:t>
      </w:r>
    </w:p>
    <w:p w:rsidR="0083504E" w:rsidRPr="008C0719" w:rsidRDefault="00131711" w:rsidP="0097077B">
      <w:pPr>
        <w:pStyle w:val="Web"/>
        <w:spacing w:before="0" w:beforeAutospacing="0" w:after="0" w:afterAutospacing="0" w:line="400" w:lineRule="exact"/>
        <w:ind w:leftChars="200" w:left="440"/>
        <w:jc w:val="both"/>
        <w:divId w:val="338773382"/>
        <w:rPr>
          <w:rFonts w:ascii="Times New Roman" w:eastAsia="標楷體" w:hAnsi="Times New Roman" w:cs="Times New Roman"/>
          <w:sz w:val="28"/>
          <w:szCs w:val="28"/>
        </w:rPr>
      </w:pPr>
      <w:r w:rsidRPr="008C0719">
        <w:rPr>
          <w:rFonts w:ascii="Times New Roman" w:eastAsia="標楷體" w:hAnsi="Times New Roman" w:cs="Times New Roman"/>
          <w:sz w:val="28"/>
          <w:szCs w:val="28"/>
        </w:rPr>
        <w:t>預、決算落差原因分析：</w:t>
      </w:r>
      <w:r w:rsidR="00886C5D" w:rsidRPr="008C0719">
        <w:rPr>
          <w:rFonts w:ascii="Times New Roman" w:eastAsia="標楷體" w:hAnsi="Times New Roman" w:cs="Times New Roman"/>
          <w:sz w:val="28"/>
          <w:szCs w:val="28"/>
        </w:rPr>
        <w:t xml:space="preserve"> </w:t>
      </w:r>
      <w:r w:rsidR="0083504E" w:rsidRPr="008C0719">
        <w:rPr>
          <w:rFonts w:ascii="Times New Roman" w:eastAsia="標楷體" w:hAnsi="Times New Roman" w:cs="Times New Roman"/>
          <w:sz w:val="28"/>
          <w:szCs w:val="28"/>
        </w:rPr>
        <w:t>1</w:t>
      </w:r>
      <w:r w:rsidR="004F0C9E" w:rsidRPr="008C0719">
        <w:rPr>
          <w:rFonts w:ascii="Times New Roman" w:eastAsia="標楷體" w:hAnsi="Times New Roman" w:cs="Times New Roman" w:hint="eastAsia"/>
          <w:sz w:val="28"/>
          <w:szCs w:val="28"/>
        </w:rPr>
        <w:t>1</w:t>
      </w:r>
      <w:r w:rsidR="00883281" w:rsidRPr="008C0719">
        <w:rPr>
          <w:rFonts w:ascii="Times New Roman" w:eastAsia="標楷體" w:hAnsi="Times New Roman" w:cs="Times New Roman" w:hint="eastAsia"/>
          <w:sz w:val="28"/>
          <w:szCs w:val="28"/>
        </w:rPr>
        <w:t>1</w:t>
      </w:r>
      <w:r w:rsidR="0083504E" w:rsidRPr="008C0719">
        <w:rPr>
          <w:rFonts w:ascii="Times New Roman" w:eastAsia="標楷體" w:hAnsi="Times New Roman" w:cs="Times New Roman"/>
          <w:sz w:val="28"/>
          <w:szCs w:val="28"/>
        </w:rPr>
        <w:t>年度決算數較預算數減少</w:t>
      </w:r>
      <w:r w:rsidR="005422E1" w:rsidRPr="008C0719">
        <w:rPr>
          <w:rFonts w:ascii="Times New Roman" w:eastAsia="標楷體" w:hAnsi="Times New Roman" w:cs="Times New Roman" w:hint="eastAsia"/>
          <w:sz w:val="28"/>
          <w:szCs w:val="28"/>
        </w:rPr>
        <w:t>2</w:t>
      </w:r>
      <w:r w:rsidR="005422E1" w:rsidRPr="008C0719">
        <w:rPr>
          <w:rFonts w:ascii="Times New Roman" w:eastAsia="標楷體" w:hAnsi="Times New Roman" w:cs="Times New Roman" w:hint="eastAsia"/>
          <w:sz w:val="28"/>
          <w:szCs w:val="28"/>
        </w:rPr>
        <w:t>仟</w:t>
      </w:r>
      <w:r w:rsidR="004F0C9E" w:rsidRPr="008C0719">
        <w:rPr>
          <w:rFonts w:ascii="Times New Roman" w:eastAsia="標楷體" w:hAnsi="Times New Roman" w:cs="Times New Roman" w:hint="eastAsia"/>
          <w:sz w:val="28"/>
          <w:szCs w:val="28"/>
        </w:rPr>
        <w:t xml:space="preserve"> </w:t>
      </w:r>
      <w:r w:rsidR="000373B3" w:rsidRPr="008C0719">
        <w:rPr>
          <w:rFonts w:ascii="Times New Roman" w:eastAsia="標楷體" w:hAnsi="Times New Roman" w:cs="Times New Roman"/>
          <w:sz w:val="28"/>
          <w:szCs w:val="28"/>
        </w:rPr>
        <w:t>萬元</w:t>
      </w:r>
      <w:r w:rsidR="0083504E" w:rsidRPr="008C0719">
        <w:rPr>
          <w:rFonts w:ascii="Times New Roman" w:eastAsia="標楷體" w:hAnsi="Times New Roman" w:cs="Times New Roman"/>
          <w:sz w:val="28"/>
          <w:szCs w:val="28"/>
        </w:rPr>
        <w:t>，主要係</w:t>
      </w:r>
      <w:r w:rsidR="005422E1" w:rsidRPr="008C0719">
        <w:rPr>
          <w:rFonts w:ascii="Times New Roman" w:eastAsia="標楷體" w:hAnsi="Times New Roman" w:cs="Times New Roman" w:hint="eastAsia"/>
          <w:sz w:val="28"/>
          <w:szCs w:val="28"/>
        </w:rPr>
        <w:t>人事費結餘</w:t>
      </w:r>
      <w:r w:rsidR="005422E1" w:rsidRPr="008C0719">
        <w:rPr>
          <w:rFonts w:ascii="標楷體" w:eastAsia="標楷體" w:hAnsi="標楷體" w:cs="Times New Roman" w:hint="eastAsia"/>
          <w:sz w:val="28"/>
          <w:szCs w:val="28"/>
        </w:rPr>
        <w:t>、</w:t>
      </w:r>
      <w:r w:rsidR="0083504E" w:rsidRPr="008C0719">
        <w:rPr>
          <w:rFonts w:ascii="Times New Roman" w:eastAsia="標楷體" w:hAnsi="Times New Roman" w:cs="Times New Roman"/>
          <w:sz w:val="28"/>
          <w:szCs w:val="28"/>
        </w:rPr>
        <w:t>撙節支出</w:t>
      </w:r>
      <w:r w:rsidR="000373B3" w:rsidRPr="008C0719">
        <w:rPr>
          <w:rFonts w:ascii="Times New Roman" w:eastAsia="標楷體" w:hAnsi="Times New Roman" w:cs="Times New Roman"/>
          <w:sz w:val="28"/>
          <w:szCs w:val="28"/>
        </w:rPr>
        <w:t>及捐助國內工程產業赴海外拓點</w:t>
      </w:r>
      <w:r w:rsidR="00D34AC8" w:rsidRPr="008C0719">
        <w:rPr>
          <w:rFonts w:ascii="Times New Roman" w:eastAsia="標楷體" w:hAnsi="Times New Roman" w:cs="Times New Roman" w:hint="eastAsia"/>
          <w:sz w:val="28"/>
          <w:szCs w:val="28"/>
        </w:rPr>
        <w:t>因受疫情影響致</w:t>
      </w:r>
      <w:r w:rsidR="000373B3" w:rsidRPr="008C0719">
        <w:rPr>
          <w:rFonts w:ascii="Times New Roman" w:eastAsia="標楷體" w:hAnsi="Times New Roman" w:cs="Times New Roman"/>
          <w:sz w:val="28"/>
          <w:szCs w:val="28"/>
        </w:rPr>
        <w:t>執行賸餘</w:t>
      </w:r>
      <w:r w:rsidR="0083504E" w:rsidRPr="008C0719">
        <w:rPr>
          <w:rFonts w:ascii="Times New Roman" w:eastAsia="標楷體" w:hAnsi="Times New Roman" w:cs="Times New Roman"/>
          <w:sz w:val="28"/>
          <w:szCs w:val="28"/>
        </w:rPr>
        <w:t>。</w:t>
      </w:r>
      <w:r w:rsidR="0083504E" w:rsidRPr="008C0719">
        <w:rPr>
          <w:rFonts w:ascii="Times New Roman" w:eastAsia="標楷體" w:hAnsi="Times New Roman" w:cs="Times New Roman"/>
          <w:sz w:val="28"/>
          <w:szCs w:val="28"/>
        </w:rPr>
        <w:t xml:space="preserve"> </w:t>
      </w:r>
    </w:p>
    <w:p w:rsidR="00131711" w:rsidRPr="008C0719" w:rsidRDefault="00131711" w:rsidP="001D2C98">
      <w:pPr>
        <w:pStyle w:val="Web"/>
        <w:spacing w:before="0" w:beforeAutospacing="0" w:after="0" w:afterAutospacing="0" w:line="360" w:lineRule="exact"/>
        <w:ind w:left="480" w:hanging="480"/>
        <w:jc w:val="both"/>
        <w:divId w:val="338773382"/>
        <w:rPr>
          <w:rFonts w:ascii="標楷體" w:eastAsia="標楷體" w:hAnsi="標楷體"/>
          <w:b/>
          <w:sz w:val="28"/>
          <w:szCs w:val="28"/>
        </w:rPr>
      </w:pPr>
      <w:r w:rsidRPr="008C0719">
        <w:rPr>
          <w:rFonts w:ascii="標楷體" w:eastAsia="標楷體" w:hAnsi="標楷體"/>
          <w:b/>
          <w:sz w:val="28"/>
          <w:szCs w:val="28"/>
        </w:rPr>
        <w:t>三、機關實際員額</w:t>
      </w:r>
    </w:p>
    <w:tbl>
      <w:tblPr>
        <w:tblW w:w="4441" w:type="pct"/>
        <w:tblInd w:w="480"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795"/>
        <w:gridCol w:w="1316"/>
        <w:gridCol w:w="1314"/>
        <w:gridCol w:w="1309"/>
        <w:gridCol w:w="1308"/>
      </w:tblGrid>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年度</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10</w:t>
            </w:r>
            <w:r w:rsidRPr="008C0719">
              <w:rPr>
                <w:rFonts w:ascii="Times New Roman" w:eastAsia="標楷體" w:hAnsi="Times New Roman" w:hint="eastAsia"/>
                <w:kern w:val="0"/>
                <w:sz w:val="28"/>
                <w:szCs w:val="28"/>
              </w:rPr>
              <w:t>8</w:t>
            </w:r>
          </w:p>
        </w:tc>
        <w:tc>
          <w:tcPr>
            <w:tcW w:w="817" w:type="pct"/>
            <w:tcBorders>
              <w:top w:val="outset" w:sz="6" w:space="0" w:color="111111"/>
              <w:left w:val="outset" w:sz="6" w:space="0" w:color="111111"/>
              <w:bottom w:val="outset" w:sz="6" w:space="0" w:color="111111"/>
              <w:right w:val="outset" w:sz="6" w:space="0" w:color="111111"/>
            </w:tcBorders>
            <w:hideMark/>
          </w:tcPr>
          <w:p w:rsidR="008C0EAB" w:rsidRPr="008C0719" w:rsidRDefault="008C0EAB"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10</w:t>
            </w:r>
            <w:r w:rsidRPr="008C0719">
              <w:rPr>
                <w:rFonts w:ascii="Times New Roman" w:eastAsia="標楷體" w:hAnsi="Times New Roman" w:hint="eastAsia"/>
                <w:kern w:val="0"/>
                <w:sz w:val="28"/>
                <w:szCs w:val="28"/>
              </w:rPr>
              <w:t>9</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hint="eastAsia"/>
                <w:kern w:val="0"/>
                <w:sz w:val="28"/>
                <w:szCs w:val="28"/>
              </w:rPr>
              <w:t>110</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8C0EAB" w:rsidP="008C0EAB">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hint="eastAsia"/>
                <w:kern w:val="0"/>
                <w:sz w:val="28"/>
                <w:szCs w:val="28"/>
              </w:rPr>
              <w:t>111</w:t>
            </w:r>
          </w:p>
        </w:tc>
      </w:tr>
      <w:tr w:rsidR="008C0EAB" w:rsidRPr="008C0719" w:rsidTr="00072CA8">
        <w:trPr>
          <w:divId w:val="338773382"/>
          <w:trHeight w:val="315"/>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人事費占決算比例</w:t>
            </w:r>
            <w:r w:rsidRPr="008C0719">
              <w:rPr>
                <w:rFonts w:ascii="Times New Roman" w:eastAsia="標楷體" w:hAnsi="Times New Roman"/>
                <w:kern w:val="0"/>
                <w:sz w:val="28"/>
                <w:szCs w:val="28"/>
              </w:rPr>
              <w:t>(%)</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55.49%</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57.35%</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58.24%</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2B5160">
            <w:pPr>
              <w:widowControl/>
              <w:jc w:val="right"/>
              <w:rPr>
                <w:rFonts w:ascii="Times New Roman" w:eastAsia="標楷體" w:hAnsi="Times New Roman"/>
                <w:kern w:val="0"/>
                <w:sz w:val="28"/>
                <w:szCs w:val="28"/>
              </w:rPr>
            </w:pPr>
            <w:r w:rsidRPr="008C0719">
              <w:rPr>
                <w:rFonts w:ascii="Times New Roman" w:eastAsia="標楷體" w:hAnsi="Times New Roman"/>
                <w:kern w:val="0"/>
                <w:sz w:val="28"/>
                <w:szCs w:val="28"/>
              </w:rPr>
              <w:t>58.</w:t>
            </w:r>
            <w:r w:rsidRPr="008C0719">
              <w:rPr>
                <w:rFonts w:ascii="Times New Roman" w:eastAsia="標楷體" w:hAnsi="Times New Roman" w:hint="eastAsia"/>
                <w:kern w:val="0"/>
                <w:sz w:val="28"/>
                <w:szCs w:val="28"/>
              </w:rPr>
              <w:t>62</w:t>
            </w:r>
            <w:r w:rsidRPr="008C0719">
              <w:rPr>
                <w:rFonts w:ascii="Times New Roman" w:eastAsia="標楷體" w:hAnsi="Times New Roman"/>
                <w:kern w:val="0"/>
                <w:sz w:val="28"/>
                <w:szCs w:val="28"/>
              </w:rPr>
              <w:t>%</w:t>
            </w:r>
          </w:p>
        </w:tc>
      </w:tr>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人事費</w:t>
            </w:r>
            <w:r w:rsidRPr="008C0719">
              <w:rPr>
                <w:rFonts w:ascii="Times New Roman" w:eastAsia="標楷體" w:hAnsi="Times New Roman"/>
                <w:kern w:val="0"/>
                <w:sz w:val="28"/>
                <w:szCs w:val="28"/>
              </w:rPr>
              <w:t>(</w:t>
            </w:r>
            <w:r w:rsidRPr="008C0719">
              <w:rPr>
                <w:rFonts w:ascii="Times New Roman" w:eastAsia="標楷體" w:hAnsi="Times New Roman"/>
                <w:kern w:val="0"/>
                <w:sz w:val="28"/>
                <w:szCs w:val="28"/>
              </w:rPr>
              <w:t>單位：千元</w:t>
            </w:r>
            <w:r w:rsidRPr="008C0719">
              <w:rPr>
                <w:rFonts w:ascii="Times New Roman" w:eastAsia="標楷體" w:hAnsi="Times New Roman"/>
                <w:kern w:val="0"/>
                <w:sz w:val="28"/>
                <w:szCs w:val="28"/>
              </w:rPr>
              <w:t>)</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205,037</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207,418</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222,454</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2B5160">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229</w:t>
            </w:r>
            <w:r w:rsidRPr="008C0719">
              <w:rPr>
                <w:rFonts w:ascii="Times New Roman" w:eastAsia="標楷體" w:hAnsi="Times New Roman"/>
                <w:kern w:val="0"/>
                <w:sz w:val="28"/>
                <w:szCs w:val="28"/>
              </w:rPr>
              <w:t>.2</w:t>
            </w:r>
            <w:r w:rsidRPr="008C0719">
              <w:rPr>
                <w:rFonts w:ascii="Times New Roman" w:eastAsia="標楷體" w:hAnsi="Times New Roman" w:hint="eastAsia"/>
                <w:kern w:val="0"/>
                <w:sz w:val="28"/>
                <w:szCs w:val="28"/>
              </w:rPr>
              <w:t>47</w:t>
            </w:r>
          </w:p>
        </w:tc>
      </w:tr>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合計</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158</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166</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hint="eastAsia"/>
                <w:kern w:val="0"/>
                <w:sz w:val="28"/>
                <w:szCs w:val="28"/>
              </w:rPr>
            </w:pPr>
            <w:r w:rsidRPr="008C0719">
              <w:rPr>
                <w:rFonts w:ascii="Times New Roman" w:eastAsia="標楷體" w:hAnsi="Times New Roman" w:hint="eastAsia"/>
                <w:kern w:val="0"/>
                <w:sz w:val="28"/>
                <w:szCs w:val="28"/>
              </w:rPr>
              <w:t>171</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C16A6A">
            <w:pPr>
              <w:widowControl/>
              <w:jc w:val="right"/>
              <w:rPr>
                <w:rFonts w:ascii="Times New Roman" w:eastAsia="標楷體" w:hAnsi="Times New Roman" w:hint="eastAsia"/>
                <w:kern w:val="0"/>
                <w:sz w:val="28"/>
                <w:szCs w:val="28"/>
              </w:rPr>
            </w:pPr>
            <w:r w:rsidRPr="008C0719">
              <w:rPr>
                <w:rFonts w:ascii="Times New Roman" w:eastAsia="標楷體" w:hAnsi="Times New Roman" w:hint="eastAsia"/>
                <w:kern w:val="0"/>
                <w:sz w:val="28"/>
                <w:szCs w:val="28"/>
              </w:rPr>
              <w:t>172</w:t>
            </w:r>
          </w:p>
        </w:tc>
      </w:tr>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職員</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117</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126</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132</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136</w:t>
            </w:r>
          </w:p>
        </w:tc>
      </w:tr>
      <w:tr w:rsidR="008C0EAB" w:rsidRPr="008C0719" w:rsidTr="00072CA8">
        <w:trPr>
          <w:divId w:val="338773382"/>
          <w:trHeight w:val="315"/>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約聘僱人員</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29</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29</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29</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26</w:t>
            </w:r>
          </w:p>
        </w:tc>
      </w:tr>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警員</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0</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0</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0</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BF46AF">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0</w:t>
            </w:r>
          </w:p>
        </w:tc>
      </w:tr>
      <w:tr w:rsidR="008C0EAB" w:rsidRPr="008C0719" w:rsidTr="00072CA8">
        <w:trPr>
          <w:divId w:val="338773382"/>
          <w:trHeight w:val="303"/>
        </w:trPr>
        <w:tc>
          <w:tcPr>
            <w:tcW w:w="1738" w:type="pct"/>
            <w:tcBorders>
              <w:top w:val="outset" w:sz="6" w:space="0" w:color="111111"/>
              <w:left w:val="outset" w:sz="6" w:space="0" w:color="111111"/>
              <w:bottom w:val="outset" w:sz="6" w:space="0" w:color="111111"/>
              <w:right w:val="outset" w:sz="6" w:space="0" w:color="111111"/>
            </w:tcBorders>
            <w:vAlign w:val="center"/>
            <w:hideMark/>
          </w:tcPr>
          <w:p w:rsidR="008C0EAB" w:rsidRPr="008C0719" w:rsidRDefault="008C0EAB" w:rsidP="00AE7C83">
            <w:pPr>
              <w:widowControl/>
              <w:spacing w:line="360" w:lineRule="exact"/>
              <w:jc w:val="center"/>
              <w:rPr>
                <w:rFonts w:ascii="Times New Roman" w:eastAsia="標楷體" w:hAnsi="Times New Roman"/>
                <w:kern w:val="0"/>
                <w:sz w:val="28"/>
                <w:szCs w:val="28"/>
              </w:rPr>
            </w:pPr>
            <w:r w:rsidRPr="008C0719">
              <w:rPr>
                <w:rFonts w:ascii="Times New Roman" w:eastAsia="標楷體" w:hAnsi="Times New Roman"/>
                <w:kern w:val="0"/>
                <w:sz w:val="28"/>
                <w:szCs w:val="28"/>
              </w:rPr>
              <w:t>技工工友</w:t>
            </w:r>
          </w:p>
        </w:tc>
        <w:tc>
          <w:tcPr>
            <w:tcW w:w="818" w:type="pct"/>
            <w:tcBorders>
              <w:top w:val="outset" w:sz="6" w:space="0" w:color="111111"/>
              <w:left w:val="outset" w:sz="6" w:space="0" w:color="111111"/>
              <w:bottom w:val="outset" w:sz="6" w:space="0" w:color="111111"/>
              <w:right w:val="outset" w:sz="6" w:space="0" w:color="111111"/>
            </w:tcBorders>
            <w:vAlign w:val="center"/>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12</w:t>
            </w:r>
          </w:p>
        </w:tc>
        <w:tc>
          <w:tcPr>
            <w:tcW w:w="817"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11</w:t>
            </w:r>
          </w:p>
        </w:tc>
        <w:tc>
          <w:tcPr>
            <w:tcW w:w="814" w:type="pct"/>
            <w:tcBorders>
              <w:top w:val="outset" w:sz="6" w:space="0" w:color="111111"/>
              <w:left w:val="outset" w:sz="6" w:space="0" w:color="111111"/>
              <w:bottom w:val="outset" w:sz="6" w:space="0" w:color="111111"/>
              <w:right w:val="outset" w:sz="6" w:space="0" w:color="111111"/>
            </w:tcBorders>
          </w:tcPr>
          <w:p w:rsidR="008C0EAB" w:rsidRPr="008C0719" w:rsidRDefault="008C0EAB" w:rsidP="00072CA8">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10</w:t>
            </w:r>
          </w:p>
        </w:tc>
        <w:tc>
          <w:tcPr>
            <w:tcW w:w="813" w:type="pct"/>
            <w:tcBorders>
              <w:top w:val="outset" w:sz="6" w:space="0" w:color="111111"/>
              <w:left w:val="outset" w:sz="6" w:space="0" w:color="111111"/>
              <w:bottom w:val="outset" w:sz="6" w:space="0" w:color="111111"/>
              <w:right w:val="outset" w:sz="6" w:space="0" w:color="111111"/>
            </w:tcBorders>
          </w:tcPr>
          <w:p w:rsidR="008C0EAB" w:rsidRPr="008C0719" w:rsidRDefault="002B5160" w:rsidP="00297DFE">
            <w:pPr>
              <w:widowControl/>
              <w:jc w:val="right"/>
              <w:rPr>
                <w:rFonts w:ascii="Times New Roman" w:eastAsia="標楷體" w:hAnsi="Times New Roman"/>
                <w:kern w:val="0"/>
                <w:sz w:val="28"/>
                <w:szCs w:val="28"/>
              </w:rPr>
            </w:pPr>
            <w:r w:rsidRPr="008C0719">
              <w:rPr>
                <w:rFonts w:ascii="Times New Roman" w:eastAsia="標楷體" w:hAnsi="Times New Roman" w:hint="eastAsia"/>
                <w:kern w:val="0"/>
                <w:sz w:val="28"/>
                <w:szCs w:val="28"/>
              </w:rPr>
              <w:t>10</w:t>
            </w:r>
          </w:p>
        </w:tc>
      </w:tr>
    </w:tbl>
    <w:p w:rsidR="00131711" w:rsidRPr="008C0719" w:rsidRDefault="00131711" w:rsidP="00B60B57">
      <w:pPr>
        <w:widowControl/>
        <w:spacing w:line="360" w:lineRule="exact"/>
        <w:ind w:leftChars="257" w:left="848" w:hanging="283"/>
        <w:divId w:val="338773382"/>
        <w:rPr>
          <w:rFonts w:ascii="標楷體" w:eastAsia="標楷體" w:hAnsi="標楷體"/>
          <w:sz w:val="24"/>
          <w:szCs w:val="24"/>
        </w:rPr>
      </w:pPr>
      <w:r w:rsidRPr="008C0719">
        <w:rPr>
          <w:rFonts w:ascii="標楷體" w:eastAsia="標楷體" w:hAnsi="標楷體"/>
          <w:sz w:val="24"/>
          <w:szCs w:val="24"/>
        </w:rPr>
        <w:t>＊警員包括警察、法警及駐警；技工工友包括駕駛；約聘僱人員包括駐外僱員。</w:t>
      </w:r>
    </w:p>
    <w:p w:rsidR="002F265E" w:rsidRPr="008C0719" w:rsidRDefault="002F265E" w:rsidP="00AE7C83">
      <w:pPr>
        <w:pStyle w:val="Web"/>
        <w:spacing w:before="0" w:beforeAutospacing="0" w:after="0" w:afterAutospacing="0" w:line="360" w:lineRule="exact"/>
        <w:ind w:left="480"/>
        <w:jc w:val="both"/>
        <w:divId w:val="338773382"/>
        <w:rPr>
          <w:rFonts w:ascii="Times New Roman" w:hAnsi="Times New Roman" w:cs="Times New Roman" w:hint="eastAsia"/>
        </w:rPr>
      </w:pPr>
    </w:p>
    <w:p w:rsidR="001D2C98" w:rsidRPr="008C0719" w:rsidRDefault="001D2C98" w:rsidP="00AE7C83">
      <w:pPr>
        <w:pStyle w:val="Web"/>
        <w:spacing w:before="0" w:beforeAutospacing="0" w:after="0" w:afterAutospacing="0" w:line="360" w:lineRule="exact"/>
        <w:ind w:left="480"/>
        <w:jc w:val="both"/>
        <w:divId w:val="338773382"/>
        <w:rPr>
          <w:rFonts w:ascii="Times New Roman" w:hAnsi="Times New Roman" w:cs="Times New Roman" w:hint="eastAsia"/>
        </w:rPr>
      </w:pPr>
    </w:p>
    <w:p w:rsidR="001D2C98" w:rsidRPr="008C0719" w:rsidRDefault="001D2C98" w:rsidP="00AE7C83">
      <w:pPr>
        <w:pStyle w:val="Web"/>
        <w:spacing w:before="0" w:beforeAutospacing="0" w:after="0" w:afterAutospacing="0" w:line="360" w:lineRule="exact"/>
        <w:ind w:left="480"/>
        <w:jc w:val="both"/>
        <w:divId w:val="338773382"/>
        <w:rPr>
          <w:rFonts w:ascii="Times New Roman" w:hAnsi="Times New Roman" w:cs="Times New Roman" w:hint="eastAsia"/>
        </w:rPr>
      </w:pPr>
    </w:p>
    <w:p w:rsidR="001D2C98" w:rsidRPr="008C0719" w:rsidRDefault="001D2C98" w:rsidP="00AE7C83">
      <w:pPr>
        <w:pStyle w:val="Web"/>
        <w:spacing w:before="0" w:beforeAutospacing="0" w:after="0" w:afterAutospacing="0" w:line="360" w:lineRule="exact"/>
        <w:ind w:left="480"/>
        <w:jc w:val="both"/>
        <w:divId w:val="338773382"/>
        <w:rPr>
          <w:rFonts w:ascii="Times New Roman" w:hAnsi="Times New Roman" w:cs="Times New Roman" w:hint="eastAsia"/>
        </w:rPr>
      </w:pPr>
    </w:p>
    <w:p w:rsidR="008C0EAB" w:rsidRPr="008C0719" w:rsidRDefault="008C0EAB" w:rsidP="00AE7C83">
      <w:pPr>
        <w:pStyle w:val="Web"/>
        <w:spacing w:before="0" w:beforeAutospacing="0" w:after="0" w:afterAutospacing="0" w:line="360" w:lineRule="exact"/>
        <w:ind w:left="480"/>
        <w:jc w:val="both"/>
        <w:divId w:val="338773382"/>
        <w:rPr>
          <w:rFonts w:ascii="Times New Roman" w:hAnsi="Times New Roman" w:cs="Times New Roman" w:hint="eastAsia"/>
        </w:rPr>
      </w:pPr>
    </w:p>
    <w:p w:rsidR="00131711" w:rsidRPr="008C0719" w:rsidRDefault="00131711" w:rsidP="00AE7C83">
      <w:pPr>
        <w:pStyle w:val="ppetitle"/>
        <w:spacing w:line="360" w:lineRule="exact"/>
        <w:divId w:val="338773382"/>
        <w:rPr>
          <w:rFonts w:ascii="標楷體" w:eastAsia="標楷體" w:hAnsi="標楷體" w:cs="Times New Roman"/>
          <w:b/>
          <w:bCs/>
          <w:sz w:val="32"/>
          <w:szCs w:val="32"/>
        </w:rPr>
      </w:pPr>
      <w:r w:rsidRPr="008C0719">
        <w:rPr>
          <w:rFonts w:ascii="標楷體" w:eastAsia="標楷體" w:hAnsi="標楷體" w:cs="Times New Roman"/>
          <w:b/>
          <w:bCs/>
          <w:sz w:val="32"/>
          <w:szCs w:val="32"/>
        </w:rPr>
        <w:lastRenderedPageBreak/>
        <w:t>參、</w:t>
      </w:r>
      <w:r w:rsidR="00036555" w:rsidRPr="008C0719">
        <w:rPr>
          <w:rFonts w:ascii="標楷體" w:eastAsia="標楷體" w:hAnsi="標楷體" w:cs="Times New Roman"/>
          <w:b/>
          <w:bCs/>
          <w:sz w:val="32"/>
          <w:szCs w:val="32"/>
        </w:rPr>
        <w:t>年度目標及策</w:t>
      </w:r>
      <w:r w:rsidR="00780FE6" w:rsidRPr="008C0719">
        <w:rPr>
          <w:rFonts w:ascii="標楷體" w:eastAsia="標楷體" w:hAnsi="標楷體" w:cs="Times New Roman"/>
          <w:b/>
          <w:bCs/>
          <w:sz w:val="32"/>
          <w:szCs w:val="32"/>
        </w:rPr>
        <w:t>略</w:t>
      </w:r>
      <w:r w:rsidRPr="008C0719">
        <w:rPr>
          <w:rFonts w:ascii="標楷體" w:eastAsia="標楷體" w:hAnsi="標楷體" w:cs="Times New Roman"/>
          <w:b/>
          <w:bCs/>
          <w:sz w:val="32"/>
          <w:szCs w:val="32"/>
        </w:rPr>
        <w:t>推動成果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260"/>
      </w:tblGrid>
      <w:tr w:rsidR="004D274F" w:rsidRPr="008C0719" w:rsidTr="00092A64">
        <w:trPr>
          <w:divId w:val="338773382"/>
          <w:trHeight w:val="237"/>
        </w:trPr>
        <w:tc>
          <w:tcPr>
            <w:tcW w:w="2552" w:type="dxa"/>
            <w:shd w:val="clear" w:color="auto" w:fill="auto"/>
          </w:tcPr>
          <w:p w:rsidR="00BB5525" w:rsidRPr="008C0719" w:rsidRDefault="00BB5525" w:rsidP="009A3C7F">
            <w:pPr>
              <w:spacing w:line="360" w:lineRule="exact"/>
              <w:jc w:val="center"/>
              <w:rPr>
                <w:rFonts w:ascii="標楷體" w:eastAsia="標楷體" w:hAnsi="標楷體"/>
                <w:b/>
                <w:sz w:val="28"/>
                <w:szCs w:val="28"/>
              </w:rPr>
            </w:pPr>
            <w:r w:rsidRPr="008C0719">
              <w:rPr>
                <w:rFonts w:ascii="標楷體" w:eastAsia="標楷體" w:hAnsi="標楷體"/>
                <w:b/>
                <w:bCs/>
                <w:sz w:val="28"/>
                <w:szCs w:val="28"/>
              </w:rPr>
              <w:t>年度目標</w:t>
            </w:r>
          </w:p>
        </w:tc>
        <w:tc>
          <w:tcPr>
            <w:tcW w:w="3118" w:type="dxa"/>
            <w:shd w:val="clear" w:color="auto" w:fill="auto"/>
          </w:tcPr>
          <w:p w:rsidR="00BB5525" w:rsidRPr="008C0719" w:rsidRDefault="00BB5525" w:rsidP="009A3C7F">
            <w:pPr>
              <w:spacing w:line="360" w:lineRule="exact"/>
              <w:jc w:val="center"/>
              <w:rPr>
                <w:rFonts w:ascii="標楷體" w:eastAsia="標楷體" w:hAnsi="標楷體"/>
                <w:b/>
                <w:sz w:val="28"/>
                <w:szCs w:val="28"/>
              </w:rPr>
            </w:pPr>
            <w:r w:rsidRPr="008C0719">
              <w:rPr>
                <w:rFonts w:ascii="標楷體" w:eastAsia="標楷體" w:hAnsi="標楷體"/>
                <w:b/>
                <w:sz w:val="28"/>
                <w:szCs w:val="28"/>
              </w:rPr>
              <w:t>推動</w:t>
            </w:r>
            <w:r w:rsidR="00A0651B" w:rsidRPr="008C0719">
              <w:rPr>
                <w:rFonts w:ascii="標楷體" w:eastAsia="標楷體" w:hAnsi="標楷體" w:hint="eastAsia"/>
                <w:b/>
                <w:sz w:val="28"/>
                <w:szCs w:val="28"/>
              </w:rPr>
              <w:t>策略/作為</w:t>
            </w:r>
          </w:p>
        </w:tc>
        <w:tc>
          <w:tcPr>
            <w:tcW w:w="3260" w:type="dxa"/>
            <w:shd w:val="clear" w:color="auto" w:fill="auto"/>
          </w:tcPr>
          <w:p w:rsidR="00BB5525" w:rsidRPr="008C0719" w:rsidRDefault="00BB5525" w:rsidP="009A3C7F">
            <w:pPr>
              <w:spacing w:line="360" w:lineRule="exact"/>
              <w:jc w:val="center"/>
              <w:rPr>
                <w:rFonts w:ascii="標楷體" w:eastAsia="標楷體" w:hAnsi="標楷體"/>
                <w:b/>
                <w:sz w:val="28"/>
                <w:szCs w:val="28"/>
              </w:rPr>
            </w:pPr>
            <w:r w:rsidRPr="008C0719">
              <w:rPr>
                <w:rFonts w:ascii="標楷體" w:eastAsia="標楷體" w:hAnsi="標楷體"/>
                <w:b/>
                <w:sz w:val="28"/>
                <w:szCs w:val="28"/>
              </w:rPr>
              <w:t>達成效益</w:t>
            </w:r>
            <w:r w:rsidR="00415CEB" w:rsidRPr="008C0719">
              <w:rPr>
                <w:rFonts w:ascii="標楷體" w:eastAsia="標楷體" w:hAnsi="標楷體" w:hint="eastAsia"/>
                <w:b/>
                <w:sz w:val="28"/>
                <w:szCs w:val="28"/>
              </w:rPr>
              <w:t>/成果</w:t>
            </w:r>
          </w:p>
        </w:tc>
      </w:tr>
      <w:tr w:rsidR="003460DC" w:rsidRPr="008C0719" w:rsidTr="00092A64">
        <w:trPr>
          <w:divId w:val="338773382"/>
          <w:trHeight w:val="237"/>
        </w:trPr>
        <w:tc>
          <w:tcPr>
            <w:tcW w:w="2552" w:type="dxa"/>
            <w:shd w:val="clear" w:color="auto" w:fill="auto"/>
          </w:tcPr>
          <w:p w:rsidR="003460DC" w:rsidRPr="008C0719" w:rsidRDefault="003460DC" w:rsidP="009A3C7F">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color w:val="000000"/>
                <w:sz w:val="28"/>
                <w:szCs w:val="28"/>
              </w:rPr>
              <w:t>一、</w:t>
            </w:r>
            <w:r w:rsidR="008C0EAB" w:rsidRPr="008C0719">
              <w:rPr>
                <w:rFonts w:ascii="Times New Roman" w:eastAsia="標楷體" w:hAnsi="Times New Roman" w:hint="eastAsia"/>
                <w:color w:val="000000"/>
                <w:sz w:val="28"/>
                <w:szCs w:val="28"/>
              </w:rPr>
              <w:t>辦理重大公共工程計畫審議，合理編列經費</w:t>
            </w:r>
          </w:p>
        </w:tc>
        <w:tc>
          <w:tcPr>
            <w:tcW w:w="3118" w:type="dxa"/>
            <w:shd w:val="clear" w:color="auto" w:fill="auto"/>
          </w:tcPr>
          <w:p w:rsidR="003460DC" w:rsidRPr="008C0719" w:rsidRDefault="003460DC" w:rsidP="0042689F">
            <w:pPr>
              <w:pStyle w:val="-cjk"/>
              <w:snapToGrid w:val="0"/>
              <w:spacing w:before="0" w:beforeAutospacing="0" w:line="400" w:lineRule="exact"/>
              <w:ind w:left="882" w:hangingChars="315" w:hanging="882"/>
              <w:jc w:val="both"/>
              <w:rPr>
                <w:rFonts w:ascii="標楷體" w:eastAsia="標楷體" w:hAnsi="標楷體" w:cs="Times New Roman" w:hint="eastAsia"/>
                <w:color w:val="000000"/>
                <w:sz w:val="28"/>
                <w:szCs w:val="28"/>
              </w:rPr>
            </w:pPr>
            <w:r w:rsidRPr="008C0719">
              <w:rPr>
                <w:rFonts w:ascii="Times New Roman" w:eastAsia="標楷體" w:hAnsi="Times New Roman" w:cs="Times New Roman"/>
                <w:color w:val="000000"/>
                <w:sz w:val="28"/>
                <w:szCs w:val="28"/>
              </w:rPr>
              <w:t>（一）</w:t>
            </w:r>
            <w:r w:rsidR="008C0EAB" w:rsidRPr="008C0719">
              <w:rPr>
                <w:rFonts w:ascii="Times New Roman" w:eastAsia="標楷體" w:hAnsi="Times New Roman" w:cs="Times New Roman" w:hint="eastAsia"/>
                <w:color w:val="000000"/>
                <w:sz w:val="28"/>
                <w:szCs w:val="28"/>
              </w:rPr>
              <w:t>辦理重大公共工程計畫可行性評估、建設計畫及基本設計階段審議，扣合計畫需求定位，合理編列經費</w:t>
            </w:r>
            <w:r w:rsidR="0042689F" w:rsidRPr="008C0719">
              <w:rPr>
                <w:rFonts w:ascii="標楷體" w:eastAsia="標楷體" w:hAnsi="標楷體" w:cs="Times New Roman" w:hint="eastAsia"/>
                <w:color w:val="000000"/>
                <w:sz w:val="28"/>
                <w:szCs w:val="28"/>
              </w:rPr>
              <w:t>：</w:t>
            </w:r>
          </w:p>
          <w:p w:rsidR="0042689F" w:rsidRPr="008C0719" w:rsidRDefault="0042689F" w:rsidP="00810CFA">
            <w:pPr>
              <w:pStyle w:val="-cjk"/>
              <w:snapToGrid w:val="0"/>
              <w:spacing w:before="0" w:beforeAutospacing="0" w:line="400" w:lineRule="exact"/>
              <w:ind w:leftChars="15" w:left="316" w:hangingChars="101" w:hanging="283"/>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1.</w:t>
            </w:r>
            <w:r w:rsidR="00810CFA" w:rsidRPr="008C0719">
              <w:rPr>
                <w:rFonts w:ascii="Times New Roman" w:eastAsia="標楷體" w:hAnsi="Times New Roman" w:cs="Times New Roman" w:hint="eastAsia"/>
                <w:color w:val="000000"/>
                <w:sz w:val="28"/>
                <w:szCs w:val="28"/>
              </w:rPr>
              <w:t xml:space="preserve"> </w:t>
            </w:r>
            <w:r w:rsidR="00810CFA" w:rsidRPr="008C0719">
              <w:rPr>
                <w:rFonts w:ascii="Times New Roman" w:eastAsia="標楷體" w:hAnsi="Times New Roman" w:cs="Times New Roman" w:hint="eastAsia"/>
                <w:color w:val="000000"/>
                <w:sz w:val="28"/>
                <w:szCs w:val="28"/>
              </w:rPr>
              <w:t>持續辦理重大公共工程可行性評估、建設計畫及個案工程基本設計階段審議作業。</w:t>
            </w:r>
          </w:p>
          <w:p w:rsidR="0042689F" w:rsidRPr="008C0719" w:rsidRDefault="0042689F" w:rsidP="00810CFA">
            <w:pPr>
              <w:pStyle w:val="-cjk"/>
              <w:snapToGrid w:val="0"/>
              <w:spacing w:before="0" w:beforeAutospacing="0" w:line="400" w:lineRule="exact"/>
              <w:ind w:leftChars="15" w:left="316" w:hangingChars="101" w:hanging="283"/>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2.</w:t>
            </w:r>
            <w:r w:rsidR="00810CFA" w:rsidRPr="008C0719">
              <w:rPr>
                <w:rFonts w:ascii="Times New Roman" w:eastAsia="標楷體" w:hAnsi="Times New Roman" w:cs="Times New Roman" w:hint="eastAsia"/>
                <w:color w:val="000000"/>
                <w:sz w:val="28"/>
                <w:szCs w:val="28"/>
              </w:rPr>
              <w:t xml:space="preserve"> 10</w:t>
            </w:r>
            <w:r w:rsidR="00810CFA" w:rsidRPr="008C0719">
              <w:rPr>
                <w:rFonts w:ascii="Times New Roman" w:eastAsia="標楷體" w:hAnsi="Times New Roman" w:cs="Times New Roman" w:hint="eastAsia"/>
                <w:color w:val="000000"/>
                <w:sz w:val="28"/>
                <w:szCs w:val="28"/>
              </w:rPr>
              <w:t>億元以上個案工程於基本設計階段並應辦理替選方案評估。</w:t>
            </w:r>
          </w:p>
          <w:p w:rsidR="0042689F" w:rsidRPr="008C0719" w:rsidRDefault="003460DC" w:rsidP="005552DE">
            <w:pPr>
              <w:pStyle w:val="-cjk"/>
              <w:snapToGrid w:val="0"/>
              <w:spacing w:before="0" w:beforeAutospacing="0" w:line="400" w:lineRule="exact"/>
              <w:ind w:left="882" w:hangingChars="315" w:hanging="882"/>
              <w:jc w:val="both"/>
              <w:rPr>
                <w:rFonts w:ascii="標楷體" w:eastAsia="標楷體" w:hAnsi="標楷體" w:cs="Times New Roman"/>
                <w:color w:val="000000"/>
                <w:sz w:val="28"/>
                <w:szCs w:val="28"/>
              </w:rPr>
            </w:pPr>
            <w:r w:rsidRPr="008C0719">
              <w:rPr>
                <w:rFonts w:ascii="Times New Roman" w:eastAsia="標楷體" w:hAnsi="Times New Roman" w:cs="Times New Roman"/>
                <w:color w:val="000000"/>
                <w:sz w:val="28"/>
                <w:szCs w:val="28"/>
              </w:rPr>
              <w:t>（二）</w:t>
            </w:r>
            <w:r w:rsidR="008C0EAB" w:rsidRPr="008C0719">
              <w:rPr>
                <w:rFonts w:ascii="Times New Roman" w:eastAsia="標楷體" w:hAnsi="Times New Roman" w:cs="Times New Roman" w:hint="eastAsia"/>
                <w:color w:val="000000"/>
                <w:sz w:val="28"/>
                <w:szCs w:val="28"/>
              </w:rPr>
              <w:t>加速地方公共設施災後復建經費審議工作，及早完成災區重建復原，強化國家災防韌性</w:t>
            </w:r>
            <w:r w:rsidR="00B41E82" w:rsidRPr="008C0719">
              <w:rPr>
                <w:rFonts w:ascii="標楷體" w:eastAsia="標楷體" w:hAnsi="標楷體" w:cs="Times New Roman" w:hint="eastAsia"/>
                <w:color w:val="000000"/>
                <w:sz w:val="28"/>
                <w:szCs w:val="28"/>
              </w:rPr>
              <w:t>：</w:t>
            </w:r>
            <w:r w:rsidR="00B41E82" w:rsidRPr="008C0719">
              <w:rPr>
                <w:rFonts w:ascii="Times New Roman" w:eastAsia="標楷體" w:hAnsi="Times New Roman" w:cs="Times New Roman"/>
                <w:color w:val="000000"/>
                <w:sz w:val="28"/>
                <w:szCs w:val="28"/>
              </w:rPr>
              <w:t>採取得分批彙整報請行政院協助、即報即審，審議通過者，得作為辦理規劃設計之依據。</w:t>
            </w:r>
          </w:p>
        </w:tc>
        <w:tc>
          <w:tcPr>
            <w:tcW w:w="3260" w:type="dxa"/>
            <w:shd w:val="clear" w:color="auto" w:fill="auto"/>
          </w:tcPr>
          <w:p w:rsidR="00810CFA" w:rsidRPr="008C0719" w:rsidRDefault="005552DE" w:rsidP="002B5160">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1.</w:t>
            </w:r>
            <w:r w:rsidR="00810CFA" w:rsidRPr="008C0719">
              <w:rPr>
                <w:rFonts w:ascii="Times New Roman" w:eastAsia="標楷體" w:hAnsi="Times New Roman" w:cs="Times New Roman"/>
                <w:color w:val="000000"/>
                <w:sz w:val="28"/>
                <w:szCs w:val="28"/>
              </w:rPr>
              <w:t>11</w:t>
            </w:r>
            <w:r w:rsidR="00810CFA" w:rsidRPr="008C0719">
              <w:rPr>
                <w:rFonts w:ascii="Times New Roman" w:eastAsia="標楷體" w:hAnsi="Times New Roman" w:cs="Times New Roman" w:hint="eastAsia"/>
                <w:color w:val="000000"/>
                <w:sz w:val="28"/>
                <w:szCs w:val="28"/>
              </w:rPr>
              <w:t>1</w:t>
            </w:r>
            <w:r w:rsidR="00810CFA" w:rsidRPr="008C0719">
              <w:rPr>
                <w:rFonts w:ascii="Times New Roman" w:eastAsia="標楷體" w:hAnsi="Times New Roman" w:cs="Times New Roman"/>
                <w:color w:val="000000"/>
                <w:sz w:val="28"/>
                <w:szCs w:val="28"/>
              </w:rPr>
              <w:t>年共辦理基本設計審議</w:t>
            </w:r>
            <w:r w:rsidR="00810CFA" w:rsidRPr="008C0719">
              <w:rPr>
                <w:rFonts w:ascii="Times New Roman" w:eastAsia="標楷體" w:hAnsi="Times New Roman" w:cs="Times New Roman"/>
                <w:color w:val="000000"/>
                <w:sz w:val="28"/>
                <w:szCs w:val="28"/>
              </w:rPr>
              <w:t>71</w:t>
            </w:r>
            <w:r w:rsidR="00810CFA" w:rsidRPr="008C0719">
              <w:rPr>
                <w:rFonts w:ascii="Times New Roman" w:eastAsia="標楷體" w:hAnsi="Times New Roman" w:cs="Times New Roman"/>
                <w:color w:val="000000"/>
                <w:sz w:val="28"/>
                <w:szCs w:val="28"/>
              </w:rPr>
              <w:t>件，核列經費約</w:t>
            </w:r>
            <w:r w:rsidR="00810CFA" w:rsidRPr="008C0719">
              <w:rPr>
                <w:rFonts w:ascii="Times New Roman" w:eastAsia="標楷體" w:hAnsi="Times New Roman" w:cs="Times New Roman" w:hint="eastAsia"/>
                <w:color w:val="000000"/>
                <w:sz w:val="28"/>
                <w:szCs w:val="28"/>
              </w:rPr>
              <w:t>4</w:t>
            </w:r>
            <w:r w:rsidR="00810CFA" w:rsidRPr="008C0719">
              <w:rPr>
                <w:rFonts w:ascii="Times New Roman" w:eastAsia="標楷體" w:hAnsi="Times New Roman" w:cs="Times New Roman"/>
                <w:color w:val="000000"/>
                <w:sz w:val="28"/>
                <w:szCs w:val="28"/>
              </w:rPr>
              <w:t>,</w:t>
            </w:r>
            <w:r w:rsidR="00810CFA" w:rsidRPr="008C0719">
              <w:rPr>
                <w:rFonts w:ascii="Times New Roman" w:eastAsia="標楷體" w:hAnsi="Times New Roman" w:cs="Times New Roman" w:hint="eastAsia"/>
                <w:color w:val="000000"/>
                <w:sz w:val="28"/>
                <w:szCs w:val="28"/>
              </w:rPr>
              <w:t>479.23</w:t>
            </w:r>
            <w:r w:rsidR="00810CFA" w:rsidRPr="008C0719">
              <w:rPr>
                <w:rFonts w:ascii="Times New Roman" w:eastAsia="標楷體" w:hAnsi="Times New Roman" w:cs="Times New Roman"/>
                <w:color w:val="000000"/>
                <w:sz w:val="28"/>
                <w:szCs w:val="28"/>
              </w:rPr>
              <w:t>億元。</w:t>
            </w:r>
          </w:p>
          <w:p w:rsidR="003460DC" w:rsidRPr="008C0719" w:rsidRDefault="005552DE" w:rsidP="002B5160">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00810CFA" w:rsidRPr="008C0719">
              <w:rPr>
                <w:rFonts w:ascii="Times New Roman" w:eastAsia="標楷體" w:hAnsi="Times New Roman" w:cs="Times New Roman" w:hint="eastAsia"/>
                <w:color w:val="000000"/>
                <w:sz w:val="28"/>
                <w:szCs w:val="28"/>
              </w:rPr>
              <w:t>111</w:t>
            </w:r>
            <w:r w:rsidR="00810CFA" w:rsidRPr="008C0719">
              <w:rPr>
                <w:rFonts w:ascii="Times New Roman" w:eastAsia="標楷體" w:hAnsi="Times New Roman" w:cs="Times New Roman" w:hint="eastAsia"/>
                <w:color w:val="000000"/>
                <w:sz w:val="28"/>
                <w:szCs w:val="28"/>
              </w:rPr>
              <w:t>年度辦理替選方案評估計</w:t>
            </w:r>
            <w:r w:rsidR="00810CFA" w:rsidRPr="008C0719">
              <w:rPr>
                <w:rFonts w:ascii="Times New Roman" w:eastAsia="標楷體" w:hAnsi="Times New Roman" w:cs="Times New Roman" w:hint="eastAsia"/>
                <w:color w:val="000000"/>
                <w:sz w:val="28"/>
                <w:szCs w:val="28"/>
              </w:rPr>
              <w:t>35</w:t>
            </w:r>
            <w:r w:rsidR="00810CFA" w:rsidRPr="008C0719">
              <w:rPr>
                <w:rFonts w:ascii="Times New Roman" w:eastAsia="標楷體" w:hAnsi="Times New Roman" w:cs="Times New Roman" w:hint="eastAsia"/>
                <w:color w:val="000000"/>
                <w:sz w:val="28"/>
                <w:szCs w:val="28"/>
              </w:rPr>
              <w:t>件，節省成本約</w:t>
            </w:r>
            <w:r w:rsidR="00810CFA" w:rsidRPr="008C0719">
              <w:rPr>
                <w:rFonts w:ascii="Times New Roman" w:eastAsia="標楷體" w:hAnsi="Times New Roman" w:cs="Times New Roman" w:hint="eastAsia"/>
                <w:color w:val="000000"/>
                <w:sz w:val="28"/>
                <w:szCs w:val="28"/>
              </w:rPr>
              <w:t>171.61</w:t>
            </w:r>
            <w:r w:rsidR="00810CFA" w:rsidRPr="008C0719">
              <w:rPr>
                <w:rFonts w:ascii="Times New Roman" w:eastAsia="標楷體" w:hAnsi="Times New Roman" w:cs="Times New Roman" w:hint="eastAsia"/>
                <w:color w:val="000000"/>
                <w:sz w:val="28"/>
                <w:szCs w:val="28"/>
              </w:rPr>
              <w:t>億元。</w:t>
            </w: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5552DE" w:rsidRPr="008C0719" w:rsidRDefault="005552DE" w:rsidP="00810CFA">
            <w:pPr>
              <w:pStyle w:val="-cjk"/>
              <w:snapToGrid w:val="0"/>
              <w:spacing w:before="0" w:beforeAutospacing="0" w:line="400" w:lineRule="exact"/>
              <w:ind w:left="560" w:hangingChars="200" w:hanging="560"/>
              <w:jc w:val="both"/>
              <w:rPr>
                <w:rFonts w:ascii="Times New Roman" w:eastAsia="標楷體" w:hAnsi="Times New Roman" w:cs="Times New Roman" w:hint="eastAsia"/>
                <w:color w:val="000000"/>
                <w:sz w:val="28"/>
                <w:szCs w:val="28"/>
              </w:rPr>
            </w:pPr>
          </w:p>
          <w:p w:rsidR="002B5160" w:rsidRPr="008C0719" w:rsidRDefault="002B5160" w:rsidP="005552DE">
            <w:pPr>
              <w:pStyle w:val="-cjk"/>
              <w:snapToGrid w:val="0"/>
              <w:spacing w:before="0" w:beforeAutospacing="0" w:line="400" w:lineRule="exact"/>
              <w:ind w:leftChars="15" w:left="33"/>
              <w:jc w:val="both"/>
              <w:rPr>
                <w:rFonts w:ascii="Times New Roman" w:eastAsia="標楷體" w:hAnsi="Times New Roman" w:cs="Times New Roman" w:hint="eastAsia"/>
                <w:color w:val="000000"/>
                <w:sz w:val="28"/>
                <w:szCs w:val="28"/>
              </w:rPr>
            </w:pPr>
          </w:p>
          <w:p w:rsidR="002B5160" w:rsidRPr="008C0719" w:rsidRDefault="002B5160" w:rsidP="005552DE">
            <w:pPr>
              <w:pStyle w:val="-cjk"/>
              <w:snapToGrid w:val="0"/>
              <w:spacing w:before="0" w:beforeAutospacing="0" w:line="400" w:lineRule="exact"/>
              <w:ind w:leftChars="15" w:left="33"/>
              <w:jc w:val="both"/>
              <w:rPr>
                <w:rFonts w:ascii="Times New Roman" w:eastAsia="標楷體" w:hAnsi="Times New Roman" w:cs="Times New Roman" w:hint="eastAsia"/>
                <w:color w:val="000000"/>
                <w:sz w:val="28"/>
                <w:szCs w:val="28"/>
              </w:rPr>
            </w:pPr>
          </w:p>
          <w:p w:rsidR="005552DE" w:rsidRPr="008C0719" w:rsidRDefault="005552DE" w:rsidP="005552DE">
            <w:pPr>
              <w:pStyle w:val="-cjk"/>
              <w:snapToGrid w:val="0"/>
              <w:spacing w:before="0" w:beforeAutospacing="0" w:line="400" w:lineRule="exact"/>
              <w:ind w:leftChars="15" w:left="33"/>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年共核定</w:t>
            </w:r>
            <w:r w:rsidRPr="008C0719">
              <w:rPr>
                <w:rFonts w:ascii="Times New Roman" w:eastAsia="標楷體" w:hAnsi="Times New Roman" w:cs="Times New Roman" w:hint="eastAsia"/>
                <w:color w:val="000000"/>
                <w:sz w:val="28"/>
                <w:szCs w:val="28"/>
              </w:rPr>
              <w:t>7</w:t>
            </w:r>
            <w:r w:rsidRPr="008C0719">
              <w:rPr>
                <w:rFonts w:ascii="Times New Roman" w:eastAsia="標楷體" w:hAnsi="Times New Roman" w:cs="Times New Roman" w:hint="eastAsia"/>
                <w:color w:val="000000"/>
                <w:sz w:val="28"/>
                <w:szCs w:val="28"/>
              </w:rPr>
              <w:t>個災後復建專案，</w:t>
            </w:r>
            <w:r w:rsidRPr="008C0719">
              <w:rPr>
                <w:rFonts w:ascii="Times New Roman" w:eastAsia="標楷體" w:hAnsi="Times New Roman" w:cs="Times New Roman" w:hint="eastAsia"/>
                <w:color w:val="000000"/>
                <w:sz w:val="28"/>
                <w:szCs w:val="28"/>
              </w:rPr>
              <w:t>1,377</w:t>
            </w:r>
            <w:r w:rsidRPr="008C0719">
              <w:rPr>
                <w:rFonts w:ascii="Times New Roman" w:eastAsia="標楷體" w:hAnsi="Times New Roman" w:cs="Times New Roman" w:hint="eastAsia"/>
                <w:color w:val="000000"/>
                <w:sz w:val="28"/>
                <w:szCs w:val="28"/>
              </w:rPr>
              <w:t>件，經費約</w:t>
            </w:r>
            <w:r w:rsidRPr="008C0719">
              <w:rPr>
                <w:rFonts w:ascii="Times New Roman" w:eastAsia="標楷體" w:hAnsi="Times New Roman" w:cs="Times New Roman" w:hint="eastAsia"/>
                <w:color w:val="000000"/>
                <w:sz w:val="28"/>
                <w:szCs w:val="28"/>
              </w:rPr>
              <w:t>72.38</w:t>
            </w:r>
            <w:r w:rsidRPr="008C0719">
              <w:rPr>
                <w:rFonts w:ascii="Times New Roman" w:eastAsia="標楷體" w:hAnsi="Times New Roman" w:cs="Times New Roman" w:hint="eastAsia"/>
                <w:color w:val="000000"/>
                <w:sz w:val="28"/>
                <w:szCs w:val="28"/>
              </w:rPr>
              <w:t>億元。</w:t>
            </w:r>
          </w:p>
        </w:tc>
      </w:tr>
      <w:tr w:rsidR="00E16455" w:rsidRPr="008C0719" w:rsidTr="00092A64">
        <w:trPr>
          <w:divId w:val="338773382"/>
          <w:trHeight w:val="237"/>
        </w:trPr>
        <w:tc>
          <w:tcPr>
            <w:tcW w:w="2552" w:type="dxa"/>
            <w:shd w:val="clear" w:color="auto" w:fill="auto"/>
          </w:tcPr>
          <w:p w:rsidR="00E16455" w:rsidRPr="008C0719" w:rsidRDefault="00E16455" w:rsidP="009A3C7F">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color w:val="000000"/>
                <w:sz w:val="28"/>
                <w:szCs w:val="28"/>
              </w:rPr>
              <w:t>二、</w:t>
            </w:r>
            <w:r w:rsidR="008C0EAB" w:rsidRPr="008C0719">
              <w:rPr>
                <w:rFonts w:ascii="Times New Roman" w:eastAsia="標楷體" w:hAnsi="Times New Roman" w:hint="eastAsia"/>
                <w:color w:val="000000"/>
                <w:sz w:val="28"/>
                <w:szCs w:val="28"/>
              </w:rPr>
              <w:t>推動公共工程結合科技，鼓勵創新，提升營建產業生產力</w:t>
            </w:r>
            <w:r w:rsidRPr="008C0719">
              <w:rPr>
                <w:rFonts w:ascii="Times New Roman" w:eastAsia="標楷體" w:hAnsi="Times New Roman"/>
                <w:color w:val="000000"/>
                <w:sz w:val="28"/>
                <w:szCs w:val="28"/>
              </w:rPr>
              <w:t>。</w:t>
            </w:r>
          </w:p>
        </w:tc>
        <w:tc>
          <w:tcPr>
            <w:tcW w:w="3118" w:type="dxa"/>
            <w:shd w:val="clear" w:color="auto" w:fill="auto"/>
          </w:tcPr>
          <w:p w:rsidR="00E16455" w:rsidRPr="008C0719" w:rsidRDefault="00886C5D" w:rsidP="0042689F">
            <w:pPr>
              <w:pStyle w:val="-cjk"/>
              <w:snapToGrid w:val="0"/>
              <w:spacing w:before="0" w:beforeAutospacing="0" w:line="400" w:lineRule="exact"/>
              <w:ind w:left="882" w:hangingChars="315" w:hanging="882"/>
              <w:jc w:val="both"/>
              <w:rPr>
                <w:rFonts w:ascii="標楷體" w:eastAsia="標楷體" w:hAnsi="標楷體" w:cs="Times New Roman" w:hint="eastAsia"/>
                <w:color w:val="000000"/>
                <w:sz w:val="28"/>
                <w:szCs w:val="28"/>
              </w:rPr>
            </w:pPr>
            <w:r w:rsidRPr="008C0719">
              <w:rPr>
                <w:rFonts w:ascii="Times New Roman" w:eastAsia="標楷體" w:hAnsi="Times New Roman" w:cs="Times New Roman"/>
                <w:color w:val="000000"/>
                <w:sz w:val="28"/>
                <w:szCs w:val="28"/>
              </w:rPr>
              <w:t>（一）</w:t>
            </w:r>
            <w:r w:rsidR="008C0EAB" w:rsidRPr="008C0719">
              <w:rPr>
                <w:rFonts w:ascii="Times New Roman" w:eastAsia="標楷體" w:hAnsi="Times New Roman" w:cs="Times New Roman" w:hint="eastAsia"/>
                <w:color w:val="000000"/>
                <w:sz w:val="28"/>
                <w:szCs w:val="28"/>
              </w:rPr>
              <w:t>持續維護與強化公共工程技術資料庫，提供機關與營建產業參考使用</w:t>
            </w:r>
            <w:r w:rsidR="0042689F" w:rsidRPr="008C0719">
              <w:rPr>
                <w:rFonts w:ascii="標楷體" w:eastAsia="標楷體" w:hAnsi="標楷體" w:cs="Times New Roman" w:hint="eastAsia"/>
                <w:color w:val="000000"/>
                <w:sz w:val="28"/>
                <w:szCs w:val="28"/>
              </w:rPr>
              <w:t>：</w:t>
            </w:r>
          </w:p>
          <w:p w:rsidR="006C08CD" w:rsidRPr="008C0719" w:rsidRDefault="0042689F" w:rsidP="006C08CD">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1.</w:t>
            </w:r>
            <w:r w:rsidR="006C08CD" w:rsidRPr="008C0719">
              <w:rPr>
                <w:rFonts w:ascii="Times New Roman" w:eastAsia="標楷體" w:hAnsi="Times New Roman" w:cs="Times New Roman"/>
                <w:color w:val="000000"/>
                <w:sz w:val="28"/>
                <w:szCs w:val="28"/>
              </w:rPr>
              <w:t>持續更新共通性工項施工綱要規範。</w:t>
            </w:r>
          </w:p>
          <w:p w:rsidR="006C08CD" w:rsidRPr="008C0719" w:rsidRDefault="006C08CD" w:rsidP="006C08CD">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2.</w:t>
            </w:r>
            <w:r w:rsidRPr="008C0719">
              <w:rPr>
                <w:rFonts w:ascii="Times New Roman" w:eastAsia="標楷體" w:hAnsi="Times New Roman" w:cs="Times New Roman"/>
                <w:color w:val="000000"/>
                <w:sz w:val="28"/>
                <w:szCs w:val="28"/>
              </w:rPr>
              <w:t>落實蒐集決標案件預</w:t>
            </w:r>
            <w:r w:rsidRPr="008C0719">
              <w:rPr>
                <w:rFonts w:ascii="Times New Roman" w:eastAsia="標楷體" w:hAnsi="Times New Roman" w:cs="Times New Roman"/>
                <w:color w:val="000000"/>
                <w:sz w:val="28"/>
                <w:szCs w:val="28"/>
              </w:rPr>
              <w:lastRenderedPageBreak/>
              <w:t>算及契約資料，提供常用工項價格。</w:t>
            </w:r>
          </w:p>
          <w:p w:rsidR="0042689F" w:rsidRPr="008C0719" w:rsidRDefault="006C08CD" w:rsidP="006C08CD">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3.</w:t>
            </w:r>
            <w:r w:rsidRPr="008C0719">
              <w:rPr>
                <w:rFonts w:ascii="Times New Roman" w:eastAsia="標楷體" w:hAnsi="Times New Roman" w:cs="Times New Roman"/>
                <w:color w:val="000000"/>
                <w:sz w:val="28"/>
                <w:szCs w:val="28"/>
              </w:rPr>
              <w:t>按月調查營建大宗資材價格。</w:t>
            </w:r>
          </w:p>
          <w:p w:rsidR="0042689F" w:rsidRPr="008C0719" w:rsidRDefault="00886C5D" w:rsidP="00472E92">
            <w:pPr>
              <w:pStyle w:val="-cjk"/>
              <w:snapToGrid w:val="0"/>
              <w:spacing w:before="0" w:beforeAutospacing="0" w:line="400" w:lineRule="exact"/>
              <w:ind w:left="840" w:hangingChars="300" w:hanging="840"/>
              <w:jc w:val="both"/>
              <w:rPr>
                <w:rFonts w:ascii="標楷體" w:eastAsia="標楷體" w:hAnsi="標楷體" w:cs="Times New Roman"/>
                <w:color w:val="000000"/>
                <w:sz w:val="28"/>
                <w:szCs w:val="28"/>
              </w:rPr>
            </w:pPr>
            <w:r w:rsidRPr="008C0719">
              <w:rPr>
                <w:rFonts w:ascii="Times New Roman" w:eastAsia="標楷體" w:hAnsi="Times New Roman" w:cs="Times New Roman"/>
                <w:color w:val="000000"/>
                <w:sz w:val="28"/>
                <w:szCs w:val="28"/>
              </w:rPr>
              <w:t>（二）</w:t>
            </w:r>
            <w:r w:rsidR="0042689F" w:rsidRPr="008C0719">
              <w:rPr>
                <w:rFonts w:ascii="Times New Roman" w:eastAsia="標楷體" w:hAnsi="Times New Roman" w:cs="Times New Roman" w:hint="eastAsia"/>
                <w:color w:val="000000"/>
                <w:sz w:val="28"/>
                <w:szCs w:val="28"/>
              </w:rPr>
              <w:t>透過公共工程創新產品交流平臺，鼓勵工程主辦機關與廠商技術交流</w:t>
            </w:r>
            <w:r w:rsidR="00472E92" w:rsidRPr="008C0719">
              <w:rPr>
                <w:rFonts w:ascii="標楷體" w:eastAsia="標楷體" w:hAnsi="標楷體" w:cs="Times New Roman" w:hint="eastAsia"/>
                <w:color w:val="000000"/>
                <w:sz w:val="28"/>
                <w:szCs w:val="28"/>
              </w:rPr>
              <w:t>。</w:t>
            </w:r>
          </w:p>
          <w:p w:rsidR="0042689F" w:rsidRPr="008C0719" w:rsidRDefault="00886C5D" w:rsidP="00C877EE">
            <w:pPr>
              <w:pStyle w:val="-cjk"/>
              <w:snapToGrid w:val="0"/>
              <w:spacing w:before="0" w:beforeAutospacing="0" w:line="400" w:lineRule="exact"/>
              <w:ind w:left="882" w:hangingChars="315" w:hanging="882"/>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（三）</w:t>
            </w:r>
            <w:r w:rsidR="0042689F" w:rsidRPr="008C0719">
              <w:rPr>
                <w:rFonts w:ascii="Times New Roman" w:eastAsia="標楷體" w:hAnsi="Times New Roman" w:cs="Times New Roman" w:hint="eastAsia"/>
                <w:color w:val="000000"/>
                <w:sz w:val="28"/>
                <w:szCs w:val="28"/>
              </w:rPr>
              <w:t>推動公共工程應用再生粒料，落實循環經濟理念</w:t>
            </w:r>
            <w:r w:rsidR="00C877EE" w:rsidRPr="008C0719">
              <w:rPr>
                <w:rFonts w:ascii="Times New Roman" w:eastAsia="標楷體" w:hAnsi="Times New Roman" w:cs="Times New Roman" w:hint="eastAsia"/>
                <w:color w:val="000000"/>
                <w:sz w:val="28"/>
                <w:szCs w:val="28"/>
              </w:rPr>
              <w:t>。</w:t>
            </w:r>
          </w:p>
        </w:tc>
        <w:tc>
          <w:tcPr>
            <w:tcW w:w="3260" w:type="dxa"/>
            <w:shd w:val="clear" w:color="auto" w:fill="auto"/>
          </w:tcPr>
          <w:p w:rsidR="00472E92" w:rsidRPr="008C0719" w:rsidRDefault="00472E92" w:rsidP="002B5160">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lastRenderedPageBreak/>
              <w:t>1.</w:t>
            </w:r>
            <w:r w:rsidRPr="008C0719">
              <w:rPr>
                <w:rFonts w:ascii="Times New Roman" w:eastAsia="標楷體" w:hAnsi="Times New Roman" w:cs="Times New Roman"/>
                <w:color w:val="000000"/>
                <w:sz w:val="28"/>
                <w:szCs w:val="28"/>
              </w:rPr>
              <w:t>依國家標準變動及各界提案</w:t>
            </w:r>
            <w:r w:rsidRPr="008C0719">
              <w:rPr>
                <w:rFonts w:ascii="Times New Roman" w:eastAsia="標楷體" w:hAnsi="Times New Roman" w:cs="Times New Roman" w:hint="eastAsia"/>
                <w:color w:val="000000"/>
                <w:sz w:val="28"/>
                <w:szCs w:val="28"/>
              </w:rPr>
              <w:t>辦理</w:t>
            </w:r>
            <w:r w:rsidRPr="008C0719">
              <w:rPr>
                <w:rFonts w:ascii="Times New Roman" w:eastAsia="標楷體" w:hAnsi="Times New Roman" w:cs="Times New Roman" w:hint="eastAsia"/>
                <w:color w:val="000000"/>
                <w:sz w:val="28"/>
                <w:szCs w:val="28"/>
              </w:rPr>
              <w:t>43</w:t>
            </w:r>
            <w:r w:rsidRPr="008C0719">
              <w:rPr>
                <w:rFonts w:ascii="Times New Roman" w:eastAsia="標楷體" w:hAnsi="Times New Roman" w:cs="Times New Roman" w:hint="eastAsia"/>
                <w:color w:val="000000"/>
                <w:sz w:val="28"/>
                <w:szCs w:val="28"/>
              </w:rPr>
              <w:t>章施工綱要規範編修草案及</w:t>
            </w:r>
            <w:r w:rsidRPr="008C0719">
              <w:rPr>
                <w:rFonts w:ascii="Times New Roman" w:eastAsia="標楷體" w:hAnsi="Times New Roman" w:cs="Times New Roman" w:hint="eastAsia"/>
                <w:color w:val="000000"/>
                <w:sz w:val="28"/>
                <w:szCs w:val="28"/>
              </w:rPr>
              <w:t>35</w:t>
            </w:r>
            <w:r w:rsidRPr="008C0719">
              <w:rPr>
                <w:rFonts w:ascii="Times New Roman" w:eastAsia="標楷體" w:hAnsi="Times New Roman" w:cs="Times New Roman" w:hint="eastAsia"/>
                <w:color w:val="000000"/>
                <w:sz w:val="28"/>
                <w:szCs w:val="28"/>
              </w:rPr>
              <w:t>章工項編碼規則表之審查作業。</w:t>
            </w:r>
          </w:p>
          <w:p w:rsidR="00472E92" w:rsidRPr="008C0719" w:rsidRDefault="00472E92" w:rsidP="00472E92">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2.1</w:t>
            </w:r>
            <w:r w:rsidR="00F86AB3"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color w:val="000000"/>
                <w:sz w:val="28"/>
                <w:szCs w:val="28"/>
              </w:rPr>
              <w:t>000</w:t>
            </w:r>
            <w:r w:rsidRPr="008C0719">
              <w:rPr>
                <w:rFonts w:ascii="Times New Roman" w:eastAsia="標楷體" w:hAnsi="Times New Roman" w:cs="Times New Roman"/>
                <w:color w:val="000000"/>
                <w:sz w:val="28"/>
                <w:szCs w:val="28"/>
              </w:rPr>
              <w:t>萬元以上工程採購標案預算資料回收比率達</w:t>
            </w:r>
            <w:r w:rsidRPr="008C0719">
              <w:rPr>
                <w:rFonts w:ascii="Times New Roman" w:eastAsia="標楷體" w:hAnsi="Times New Roman" w:cs="Times New Roman"/>
                <w:color w:val="000000"/>
                <w:sz w:val="28"/>
                <w:szCs w:val="28"/>
              </w:rPr>
              <w:t>96%</w:t>
            </w:r>
            <w:r w:rsidRPr="008C0719">
              <w:rPr>
                <w:rFonts w:ascii="Times New Roman" w:eastAsia="標楷體" w:hAnsi="Times New Roman" w:cs="Times New Roman"/>
                <w:color w:val="000000"/>
                <w:sz w:val="28"/>
                <w:szCs w:val="28"/>
              </w:rPr>
              <w:t>。</w:t>
            </w:r>
          </w:p>
          <w:p w:rsidR="00472E92" w:rsidRPr="008C0719" w:rsidRDefault="00472E92" w:rsidP="00472E92">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lastRenderedPageBreak/>
              <w:t>3.</w:t>
            </w:r>
            <w:r w:rsidRPr="008C0719">
              <w:rPr>
                <w:rFonts w:ascii="Times New Roman" w:eastAsia="標楷體" w:hAnsi="Times New Roman" w:cs="Times New Roman"/>
                <w:color w:val="000000"/>
                <w:sz w:val="28"/>
                <w:szCs w:val="28"/>
              </w:rPr>
              <w:t>調查並公布營建大宗資材價格資料</w:t>
            </w:r>
            <w:r w:rsidRPr="008C0719">
              <w:rPr>
                <w:rFonts w:ascii="Times New Roman" w:eastAsia="標楷體" w:hAnsi="Times New Roman" w:cs="Times New Roman"/>
                <w:color w:val="000000"/>
                <w:sz w:val="28"/>
                <w:szCs w:val="28"/>
              </w:rPr>
              <w:t>12</w:t>
            </w:r>
            <w:r w:rsidRPr="008C0719">
              <w:rPr>
                <w:rFonts w:ascii="Times New Roman" w:eastAsia="標楷體" w:hAnsi="Times New Roman" w:cs="Times New Roman"/>
                <w:color w:val="000000"/>
                <w:sz w:val="28"/>
                <w:szCs w:val="28"/>
              </w:rPr>
              <w:t>次。</w:t>
            </w:r>
          </w:p>
          <w:p w:rsidR="00E16455" w:rsidRPr="008C0719" w:rsidRDefault="00E16455" w:rsidP="00472E92">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B41E82" w:rsidRPr="008C0719" w:rsidRDefault="00B41E82" w:rsidP="00472E92">
            <w:pPr>
              <w:pStyle w:val="aa"/>
              <w:spacing w:line="400" w:lineRule="exact"/>
              <w:jc w:val="both"/>
              <w:rPr>
                <w:rFonts w:ascii="Times New Roman" w:eastAsia="標楷體" w:hAnsi="Times New Roman" w:hint="eastAsia"/>
                <w:color w:val="000000"/>
                <w:sz w:val="28"/>
                <w:szCs w:val="28"/>
              </w:rPr>
            </w:pPr>
          </w:p>
          <w:p w:rsidR="00472E92" w:rsidRPr="008C0719" w:rsidRDefault="00472E92" w:rsidP="00472E92">
            <w:pPr>
              <w:pStyle w:val="aa"/>
              <w:spacing w:line="400" w:lineRule="exact"/>
              <w:jc w:val="both"/>
              <w:rPr>
                <w:rFonts w:ascii="Times New Roman" w:eastAsia="標楷體" w:hAnsi="Times New Roman"/>
                <w:color w:val="000000"/>
                <w:sz w:val="28"/>
                <w:szCs w:val="28"/>
              </w:rPr>
            </w:pPr>
            <w:r w:rsidRPr="008C0719">
              <w:rPr>
                <w:rFonts w:ascii="Times New Roman" w:eastAsia="標楷體" w:hAnsi="Times New Roman"/>
                <w:color w:val="000000"/>
                <w:sz w:val="28"/>
                <w:szCs w:val="28"/>
              </w:rPr>
              <w:t>截至</w:t>
            </w:r>
            <w:r w:rsidRPr="008C0719">
              <w:rPr>
                <w:rFonts w:ascii="Times New Roman" w:eastAsia="標楷體" w:hAnsi="Times New Roman"/>
                <w:color w:val="000000"/>
                <w:sz w:val="28"/>
                <w:szCs w:val="28"/>
              </w:rPr>
              <w:t>111</w:t>
            </w:r>
            <w:r w:rsidRPr="008C0719">
              <w:rPr>
                <w:rFonts w:ascii="Times New Roman" w:eastAsia="標楷體" w:hAnsi="Times New Roman"/>
                <w:color w:val="000000"/>
                <w:sz w:val="28"/>
                <w:szCs w:val="28"/>
              </w:rPr>
              <w:t>年底促成</w:t>
            </w:r>
            <w:r w:rsidR="00455D6C" w:rsidRPr="008C0719">
              <w:rPr>
                <w:rFonts w:ascii="Times New Roman" w:eastAsia="標楷體" w:hAnsi="Times New Roman"/>
                <w:color w:val="000000"/>
                <w:sz w:val="28"/>
                <w:szCs w:val="28"/>
              </w:rPr>
              <w:t>202</w:t>
            </w:r>
            <w:r w:rsidRPr="008C0719">
              <w:rPr>
                <w:rFonts w:ascii="Times New Roman" w:eastAsia="標楷體" w:hAnsi="Times New Roman"/>
                <w:color w:val="000000"/>
                <w:sz w:val="28"/>
                <w:szCs w:val="28"/>
              </w:rPr>
              <w:t>場次</w:t>
            </w:r>
            <w:r w:rsidR="0040535D" w:rsidRPr="008C0719">
              <w:rPr>
                <w:rFonts w:ascii="Times New Roman" w:eastAsia="標楷體" w:hAnsi="Times New Roman"/>
                <w:color w:val="000000"/>
                <w:sz w:val="28"/>
                <w:szCs w:val="28"/>
              </w:rPr>
              <w:t>機關與創新產品廠商</w:t>
            </w:r>
            <w:r w:rsidRPr="008C0719">
              <w:rPr>
                <w:rFonts w:ascii="Times New Roman" w:eastAsia="標楷體" w:hAnsi="Times New Roman"/>
                <w:color w:val="000000"/>
                <w:sz w:val="28"/>
                <w:szCs w:val="28"/>
              </w:rPr>
              <w:t>技術交流會，相關產品資訊及交流紀錄並公開於網站。</w:t>
            </w:r>
          </w:p>
          <w:p w:rsidR="00C877EE" w:rsidRPr="008C0719" w:rsidRDefault="002B5160" w:rsidP="002B5160">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00C877EE" w:rsidRPr="008C0719">
              <w:rPr>
                <w:rFonts w:ascii="Times New Roman" w:eastAsia="標楷體" w:hAnsi="Times New Roman" w:cs="Times New Roman" w:hint="eastAsia"/>
                <w:color w:val="000000"/>
                <w:sz w:val="28"/>
                <w:szCs w:val="28"/>
              </w:rPr>
              <w:t>111</w:t>
            </w:r>
            <w:r w:rsidR="00C877EE" w:rsidRPr="008C0719">
              <w:rPr>
                <w:rFonts w:ascii="Times New Roman" w:eastAsia="標楷體" w:hAnsi="Times New Roman" w:cs="Times New Roman" w:hint="eastAsia"/>
                <w:color w:val="000000"/>
                <w:sz w:val="28"/>
                <w:szCs w:val="28"/>
              </w:rPr>
              <w:t>年計召開</w:t>
            </w:r>
            <w:r w:rsidR="00C877EE" w:rsidRPr="008C0719">
              <w:rPr>
                <w:rFonts w:ascii="Times New Roman" w:eastAsia="標楷體" w:hAnsi="Times New Roman" w:cs="Times New Roman" w:hint="eastAsia"/>
                <w:color w:val="000000"/>
                <w:sz w:val="28"/>
                <w:szCs w:val="28"/>
              </w:rPr>
              <w:t>4</w:t>
            </w:r>
            <w:r w:rsidR="00C877EE" w:rsidRPr="008C0719">
              <w:rPr>
                <w:rFonts w:ascii="Times New Roman" w:eastAsia="標楷體" w:hAnsi="Times New Roman" w:cs="Times New Roman" w:hint="eastAsia"/>
                <w:color w:val="000000"/>
                <w:sz w:val="28"/>
                <w:szCs w:val="28"/>
              </w:rPr>
              <w:t>次推動小組會議，持續掌握整體使用情形。</w:t>
            </w:r>
          </w:p>
          <w:p w:rsidR="00435845" w:rsidRPr="008C0719" w:rsidRDefault="002B5160" w:rsidP="002B5160">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00435845" w:rsidRPr="008C0719">
              <w:rPr>
                <w:rFonts w:ascii="Times New Roman" w:eastAsia="標楷體" w:hAnsi="Times New Roman" w:cs="Times New Roman" w:hint="eastAsia"/>
                <w:color w:val="000000"/>
                <w:sz w:val="28"/>
                <w:szCs w:val="28"/>
              </w:rPr>
              <w:t>111</w:t>
            </w:r>
            <w:r w:rsidR="00435845" w:rsidRPr="008C0719">
              <w:rPr>
                <w:rFonts w:ascii="Times New Roman" w:eastAsia="標楷體" w:hAnsi="Times New Roman" w:cs="Times New Roman" w:hint="eastAsia"/>
                <w:color w:val="000000"/>
                <w:sz w:val="28"/>
                <w:szCs w:val="28"/>
              </w:rPr>
              <w:t>年公共工程使用再生粒料情形皆良好</w:t>
            </w:r>
            <w:r w:rsidR="00435845" w:rsidRPr="008C0719">
              <w:rPr>
                <w:rFonts w:ascii="Times New Roman" w:eastAsia="標楷體" w:hAnsi="Times New Roman" w:cs="Times New Roman" w:hint="eastAsia"/>
                <w:color w:val="000000"/>
                <w:sz w:val="28"/>
                <w:szCs w:val="28"/>
              </w:rPr>
              <w:t>:</w:t>
            </w:r>
          </w:p>
          <w:p w:rsidR="00435845" w:rsidRPr="008C0719" w:rsidRDefault="00435845" w:rsidP="00435845">
            <w:pPr>
              <w:pStyle w:val="-cjk"/>
              <w:numPr>
                <w:ilvl w:val="1"/>
                <w:numId w:val="15"/>
              </w:numPr>
              <w:snapToGrid w:val="0"/>
              <w:spacing w:before="0" w:beforeAutospacing="0" w:line="400" w:lineRule="exact"/>
              <w:ind w:left="601" w:hanging="425"/>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焚化再生粒料</w:t>
            </w:r>
            <w:r w:rsidRPr="008C0719">
              <w:rPr>
                <w:rFonts w:ascii="Times New Roman" w:eastAsia="標楷體" w:hAnsi="Times New Roman" w:cs="Times New Roman" w:hint="eastAsia"/>
                <w:b/>
                <w:color w:val="000000"/>
                <w:sz w:val="28"/>
                <w:szCs w:val="28"/>
              </w:rPr>
              <w:t>:</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年全年公共工程共計使用</w:t>
            </w:r>
            <w:r w:rsidRPr="008C0719">
              <w:rPr>
                <w:rFonts w:ascii="Times New Roman" w:eastAsia="標楷體" w:hAnsi="Times New Roman" w:cs="Times New Roman" w:hint="eastAsia"/>
                <w:color w:val="000000"/>
                <w:sz w:val="28"/>
                <w:szCs w:val="28"/>
              </w:rPr>
              <w:t>59</w:t>
            </w:r>
            <w:r w:rsidRPr="008C0719">
              <w:rPr>
                <w:rFonts w:ascii="Times New Roman" w:eastAsia="標楷體" w:hAnsi="Times New Roman" w:cs="Times New Roman" w:hint="eastAsia"/>
                <w:color w:val="000000"/>
                <w:sz w:val="28"/>
                <w:szCs w:val="28"/>
              </w:rPr>
              <w:t>萬公噸，</w:t>
            </w:r>
            <w:r w:rsidR="00F86AB3" w:rsidRPr="008C0719">
              <w:rPr>
                <w:rFonts w:ascii="Times New Roman" w:eastAsia="標楷體" w:hAnsi="Times New Roman" w:cs="Times New Roman" w:hint="eastAsia"/>
                <w:color w:val="000000"/>
                <w:sz w:val="28"/>
                <w:szCs w:val="28"/>
              </w:rPr>
              <w:t>占</w:t>
            </w:r>
            <w:r w:rsidRPr="008C0719">
              <w:rPr>
                <w:rFonts w:ascii="Times New Roman" w:eastAsia="標楷體" w:hAnsi="Times New Roman" w:cs="Times New Roman" w:hint="eastAsia"/>
                <w:color w:val="000000"/>
                <w:sz w:val="28"/>
                <w:szCs w:val="28"/>
              </w:rPr>
              <w:t>整體使用量</w:t>
            </w:r>
            <w:r w:rsidRPr="008C0719">
              <w:rPr>
                <w:rFonts w:ascii="Times New Roman" w:eastAsia="標楷體" w:hAnsi="Times New Roman" w:cs="Times New Roman" w:hint="eastAsia"/>
                <w:color w:val="000000"/>
                <w:sz w:val="28"/>
                <w:szCs w:val="28"/>
              </w:rPr>
              <w:t>71</w:t>
            </w:r>
            <w:r w:rsidRPr="008C0719">
              <w:rPr>
                <w:rFonts w:ascii="Times New Roman" w:eastAsia="標楷體" w:hAnsi="Times New Roman" w:cs="Times New Roman" w:hint="eastAsia"/>
                <w:color w:val="000000"/>
                <w:sz w:val="28"/>
                <w:szCs w:val="28"/>
              </w:rPr>
              <w:t>萬公噸之</w:t>
            </w:r>
            <w:r w:rsidRPr="008C0719">
              <w:rPr>
                <w:rFonts w:ascii="Times New Roman" w:eastAsia="標楷體" w:hAnsi="Times New Roman" w:cs="Times New Roman" w:hint="eastAsia"/>
                <w:color w:val="000000"/>
                <w:sz w:val="28"/>
                <w:szCs w:val="28"/>
              </w:rPr>
              <w:t>83%</w:t>
            </w:r>
            <w:r w:rsidRPr="008C0719">
              <w:rPr>
                <w:rFonts w:ascii="Times New Roman" w:eastAsia="標楷體" w:hAnsi="Times New Roman" w:cs="Times New Roman" w:hint="eastAsia"/>
                <w:color w:val="000000"/>
                <w:sz w:val="28"/>
                <w:szCs w:val="28"/>
              </w:rPr>
              <w:t>。</w:t>
            </w:r>
          </w:p>
          <w:p w:rsidR="00C877EE" w:rsidRPr="008C0719" w:rsidRDefault="00435845" w:rsidP="00F86AB3">
            <w:pPr>
              <w:pStyle w:val="-cjk"/>
              <w:numPr>
                <w:ilvl w:val="1"/>
                <w:numId w:val="15"/>
              </w:numPr>
              <w:snapToGrid w:val="0"/>
              <w:spacing w:before="0" w:beforeAutospacing="0" w:line="400" w:lineRule="exact"/>
              <w:ind w:left="601" w:hanging="425"/>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煉鋼爐碴</w:t>
            </w:r>
            <w:r w:rsidRPr="008C0719">
              <w:rPr>
                <w:rFonts w:ascii="Times New Roman" w:eastAsia="標楷體" w:hAnsi="Times New Roman" w:cs="Times New Roman" w:hint="eastAsia"/>
                <w:b/>
                <w:color w:val="000000"/>
                <w:sz w:val="28"/>
                <w:szCs w:val="28"/>
              </w:rPr>
              <w:t>:</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年截至</w:t>
            </w:r>
            <w:r w:rsidRPr="008C0719">
              <w:rPr>
                <w:rFonts w:ascii="Times New Roman" w:eastAsia="標楷體" w:hAnsi="Times New Roman" w:cs="Times New Roman" w:hint="eastAsia"/>
                <w:color w:val="000000"/>
                <w:sz w:val="28"/>
                <w:szCs w:val="28"/>
              </w:rPr>
              <w:t>11</w:t>
            </w:r>
            <w:r w:rsidRPr="008C0719">
              <w:rPr>
                <w:rFonts w:ascii="Times New Roman" w:eastAsia="標楷體" w:hAnsi="Times New Roman" w:cs="Times New Roman" w:hint="eastAsia"/>
                <w:color w:val="000000"/>
                <w:sz w:val="28"/>
                <w:szCs w:val="28"/>
              </w:rPr>
              <w:t>月止，公共工程使用轉爐石</w:t>
            </w:r>
            <w:r w:rsidRPr="008C0719">
              <w:rPr>
                <w:rFonts w:ascii="Times New Roman" w:eastAsia="標楷體" w:hAnsi="Times New Roman" w:cs="Times New Roman" w:hint="eastAsia"/>
                <w:color w:val="000000"/>
                <w:sz w:val="28"/>
                <w:szCs w:val="28"/>
              </w:rPr>
              <w:t>135</w:t>
            </w:r>
            <w:r w:rsidRPr="008C0719">
              <w:rPr>
                <w:rFonts w:ascii="Times New Roman" w:eastAsia="標楷體" w:hAnsi="Times New Roman" w:cs="Times New Roman" w:hint="eastAsia"/>
                <w:color w:val="000000"/>
                <w:sz w:val="28"/>
                <w:szCs w:val="28"/>
              </w:rPr>
              <w:t>萬公噸，</w:t>
            </w:r>
            <w:r w:rsidR="00F86AB3" w:rsidRPr="008C0719">
              <w:rPr>
                <w:rFonts w:ascii="Times New Roman" w:eastAsia="標楷體" w:hAnsi="Times New Roman" w:cs="Times New Roman" w:hint="eastAsia"/>
                <w:color w:val="000000"/>
                <w:sz w:val="28"/>
                <w:szCs w:val="28"/>
              </w:rPr>
              <w:t>占</w:t>
            </w:r>
            <w:r w:rsidRPr="008C0719">
              <w:rPr>
                <w:rFonts w:ascii="Times New Roman" w:eastAsia="標楷體" w:hAnsi="Times New Roman" w:cs="Times New Roman" w:hint="eastAsia"/>
                <w:color w:val="000000"/>
                <w:sz w:val="28"/>
                <w:szCs w:val="28"/>
              </w:rPr>
              <w:t>整體使用量</w:t>
            </w:r>
            <w:r w:rsidRPr="008C0719">
              <w:rPr>
                <w:rFonts w:ascii="Times New Roman" w:eastAsia="標楷體" w:hAnsi="Times New Roman" w:cs="Times New Roman" w:hint="eastAsia"/>
                <w:color w:val="000000"/>
                <w:sz w:val="28"/>
                <w:szCs w:val="28"/>
              </w:rPr>
              <w:t>167</w:t>
            </w:r>
            <w:r w:rsidRPr="008C0719">
              <w:rPr>
                <w:rFonts w:ascii="Times New Roman" w:eastAsia="標楷體" w:hAnsi="Times New Roman" w:cs="Times New Roman" w:hint="eastAsia"/>
                <w:color w:val="000000"/>
                <w:sz w:val="28"/>
                <w:szCs w:val="28"/>
              </w:rPr>
              <w:t>萬公噸之</w:t>
            </w:r>
            <w:r w:rsidRPr="008C0719">
              <w:rPr>
                <w:rFonts w:ascii="Times New Roman" w:eastAsia="標楷體" w:hAnsi="Times New Roman" w:cs="Times New Roman" w:hint="eastAsia"/>
                <w:color w:val="000000"/>
                <w:sz w:val="28"/>
                <w:szCs w:val="28"/>
              </w:rPr>
              <w:t>81%</w:t>
            </w:r>
            <w:r w:rsidRPr="008C0719">
              <w:rPr>
                <w:rFonts w:ascii="Times New Roman" w:eastAsia="標楷體" w:hAnsi="Times New Roman" w:cs="Times New Roman" w:hint="eastAsia"/>
                <w:color w:val="000000"/>
                <w:sz w:val="28"/>
                <w:szCs w:val="28"/>
              </w:rPr>
              <w:t>；公共工程使用氧化碴</w:t>
            </w:r>
            <w:r w:rsidRPr="008C0719">
              <w:rPr>
                <w:rFonts w:ascii="Times New Roman" w:eastAsia="標楷體" w:hAnsi="Times New Roman" w:cs="Times New Roman" w:hint="eastAsia"/>
                <w:color w:val="000000"/>
                <w:sz w:val="28"/>
                <w:szCs w:val="28"/>
              </w:rPr>
              <w:t xml:space="preserve"> 89</w:t>
            </w:r>
            <w:r w:rsidRPr="008C0719">
              <w:rPr>
                <w:rFonts w:ascii="Times New Roman" w:eastAsia="標楷體" w:hAnsi="Times New Roman" w:cs="Times New Roman" w:hint="eastAsia"/>
                <w:color w:val="000000"/>
                <w:sz w:val="28"/>
                <w:szCs w:val="28"/>
              </w:rPr>
              <w:t>萬公噸，</w:t>
            </w:r>
            <w:r w:rsidR="00F86AB3" w:rsidRPr="008C0719">
              <w:rPr>
                <w:rFonts w:ascii="Times New Roman" w:eastAsia="標楷體" w:hAnsi="Times New Roman" w:cs="Times New Roman" w:hint="eastAsia"/>
                <w:color w:val="000000"/>
                <w:sz w:val="28"/>
                <w:szCs w:val="28"/>
              </w:rPr>
              <w:t>占</w:t>
            </w:r>
            <w:r w:rsidRPr="008C0719">
              <w:rPr>
                <w:rFonts w:ascii="Times New Roman" w:eastAsia="標楷體" w:hAnsi="Times New Roman" w:cs="Times New Roman" w:hint="eastAsia"/>
                <w:color w:val="000000"/>
                <w:sz w:val="28"/>
                <w:szCs w:val="28"/>
              </w:rPr>
              <w:t>整體使用量</w:t>
            </w:r>
            <w:r w:rsidRPr="008C0719">
              <w:rPr>
                <w:rFonts w:ascii="Times New Roman" w:eastAsia="標楷體" w:hAnsi="Times New Roman" w:cs="Times New Roman" w:hint="eastAsia"/>
                <w:color w:val="000000"/>
                <w:sz w:val="28"/>
                <w:szCs w:val="28"/>
              </w:rPr>
              <w:t>130</w:t>
            </w:r>
            <w:r w:rsidRPr="008C0719">
              <w:rPr>
                <w:rFonts w:ascii="Times New Roman" w:eastAsia="標楷體" w:hAnsi="Times New Roman" w:cs="Times New Roman" w:hint="eastAsia"/>
                <w:color w:val="000000"/>
                <w:sz w:val="28"/>
                <w:szCs w:val="28"/>
              </w:rPr>
              <w:t>萬公噸之</w:t>
            </w:r>
            <w:r w:rsidRPr="008C0719">
              <w:rPr>
                <w:rFonts w:ascii="Times New Roman" w:eastAsia="標楷體" w:hAnsi="Times New Roman" w:cs="Times New Roman" w:hint="eastAsia"/>
                <w:color w:val="000000"/>
                <w:sz w:val="28"/>
                <w:szCs w:val="28"/>
              </w:rPr>
              <w:t>68%</w:t>
            </w:r>
            <w:r w:rsidRPr="008C0719">
              <w:rPr>
                <w:rFonts w:ascii="Times New Roman" w:eastAsia="標楷體" w:hAnsi="Times New Roman" w:cs="Times New Roman" w:hint="eastAsia"/>
                <w:color w:val="000000"/>
                <w:sz w:val="28"/>
                <w:szCs w:val="28"/>
              </w:rPr>
              <w:t>。</w:t>
            </w:r>
          </w:p>
        </w:tc>
      </w:tr>
      <w:tr w:rsidR="00612B41" w:rsidRPr="008C0719" w:rsidTr="00092A64">
        <w:trPr>
          <w:divId w:val="338773382"/>
          <w:trHeight w:val="237"/>
        </w:trPr>
        <w:tc>
          <w:tcPr>
            <w:tcW w:w="2552" w:type="dxa"/>
            <w:shd w:val="clear" w:color="auto" w:fill="auto"/>
          </w:tcPr>
          <w:p w:rsidR="00612B41" w:rsidRPr="008C0719" w:rsidRDefault="00612B41" w:rsidP="00612B41">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lastRenderedPageBreak/>
              <w:t>三、提升工程相關產業競爭力，適時與國際接軌</w:t>
            </w:r>
          </w:p>
        </w:tc>
        <w:tc>
          <w:tcPr>
            <w:tcW w:w="3118" w:type="dxa"/>
            <w:shd w:val="clear" w:color="auto" w:fill="auto"/>
          </w:tcPr>
          <w:p w:rsidR="00612B41" w:rsidRPr="008C0719" w:rsidRDefault="00612B41" w:rsidP="0042689F">
            <w:pPr>
              <w:pStyle w:val="-cjk"/>
              <w:snapToGrid w:val="0"/>
              <w:spacing w:before="0" w:beforeAutospacing="0" w:line="400" w:lineRule="exact"/>
              <w:ind w:left="882" w:hangingChars="315" w:hanging="882"/>
              <w:jc w:val="both"/>
              <w:rPr>
                <w:rFonts w:ascii="標楷體" w:eastAsia="標楷體" w:hAnsi="標楷體" w:cs="Times New Roman" w:hint="eastAsia"/>
                <w:color w:val="000000"/>
                <w:sz w:val="28"/>
                <w:szCs w:val="28"/>
              </w:rPr>
            </w:pPr>
            <w:r w:rsidRPr="008C0719">
              <w:rPr>
                <w:rFonts w:ascii="Times New Roman" w:eastAsia="標楷體" w:hAnsi="Times New Roman" w:cs="Times New Roman" w:hint="eastAsia"/>
                <w:color w:val="000000"/>
                <w:sz w:val="28"/>
                <w:szCs w:val="28"/>
              </w:rPr>
              <w:t>（一）</w:t>
            </w:r>
            <w:r w:rsidR="0042689F" w:rsidRPr="008C0719">
              <w:rPr>
                <w:rFonts w:ascii="Times New Roman" w:eastAsia="標楷體" w:hAnsi="Times New Roman" w:cs="Times New Roman" w:hint="eastAsia"/>
                <w:color w:val="000000"/>
                <w:sz w:val="28"/>
                <w:szCs w:val="28"/>
              </w:rPr>
              <w:t>辦理工程產業全球化事宜，整合並提升國內工程產業全球競爭力，結合新南向政策邁向國際市場</w:t>
            </w:r>
            <w:r w:rsidR="0042689F" w:rsidRPr="008C0719">
              <w:rPr>
                <w:rFonts w:ascii="標楷體" w:eastAsia="標楷體" w:hAnsi="標楷體" w:cs="Times New Roman" w:hint="eastAsia"/>
                <w:color w:val="000000"/>
                <w:sz w:val="28"/>
                <w:szCs w:val="28"/>
              </w:rPr>
              <w:t>：</w:t>
            </w:r>
          </w:p>
          <w:p w:rsidR="0042689F" w:rsidRPr="008C0719" w:rsidRDefault="0042689F" w:rsidP="00F53940">
            <w:pPr>
              <w:pStyle w:val="-cjk"/>
              <w:snapToGrid w:val="0"/>
              <w:spacing w:before="0" w:beforeAutospacing="0" w:line="400" w:lineRule="exact"/>
              <w:ind w:leftChars="15" w:left="316" w:hangingChars="101" w:hanging="283"/>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1.</w:t>
            </w:r>
            <w:r w:rsidR="00F53940" w:rsidRPr="008C0719">
              <w:rPr>
                <w:rFonts w:ascii="Times New Roman" w:eastAsia="標楷體" w:hAnsi="Times New Roman" w:cs="Times New Roman" w:hint="eastAsia"/>
                <w:color w:val="000000"/>
                <w:sz w:val="28"/>
                <w:szCs w:val="28"/>
              </w:rPr>
              <w:t xml:space="preserve"> </w:t>
            </w:r>
            <w:r w:rsidR="00F53940" w:rsidRPr="008C0719">
              <w:rPr>
                <w:rFonts w:ascii="Times New Roman" w:eastAsia="標楷體" w:hAnsi="Times New Roman" w:cs="Times New Roman" w:hint="eastAsia"/>
                <w:color w:val="000000"/>
                <w:sz w:val="28"/>
                <w:szCs w:val="28"/>
              </w:rPr>
              <w:t>執行「工程產業全球</w:t>
            </w:r>
            <w:r w:rsidR="00F53940" w:rsidRPr="008C0719">
              <w:rPr>
                <w:rFonts w:ascii="Times New Roman" w:eastAsia="標楷體" w:hAnsi="Times New Roman" w:cs="Times New Roman" w:hint="eastAsia"/>
                <w:color w:val="000000"/>
                <w:sz w:val="28"/>
                <w:szCs w:val="28"/>
              </w:rPr>
              <w:lastRenderedPageBreak/>
              <w:t>化推動方案」（政策白皮書）成立專案辦公室負責推動，並定期召開平臺會議管考相關策略及措施辦理情形。</w:t>
            </w:r>
          </w:p>
          <w:p w:rsidR="0042689F" w:rsidRPr="008C0719" w:rsidRDefault="0042689F" w:rsidP="00F53940">
            <w:pPr>
              <w:pStyle w:val="-cjk"/>
              <w:snapToGrid w:val="0"/>
              <w:spacing w:before="0" w:beforeAutospacing="0" w:line="400" w:lineRule="exact"/>
              <w:ind w:leftChars="15" w:left="316" w:hangingChars="101" w:hanging="283"/>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2.</w:t>
            </w:r>
            <w:r w:rsidR="00F53940" w:rsidRPr="008C0719">
              <w:rPr>
                <w:rFonts w:ascii="Times New Roman" w:eastAsia="標楷體" w:hAnsi="Times New Roman" w:cs="Times New Roman" w:hint="eastAsia"/>
                <w:color w:val="000000"/>
                <w:sz w:val="28"/>
                <w:szCs w:val="28"/>
              </w:rPr>
              <w:t xml:space="preserve"> </w:t>
            </w:r>
            <w:r w:rsidR="00F53940" w:rsidRPr="008C0719">
              <w:rPr>
                <w:rFonts w:ascii="Times New Roman" w:eastAsia="標楷體" w:hAnsi="Times New Roman" w:cs="Times New Roman" w:hint="eastAsia"/>
                <w:color w:val="000000"/>
                <w:sz w:val="28"/>
                <w:szCs w:val="28"/>
              </w:rPr>
              <w:t>補助國內工程產業策略聯盟赴海外拓點，修正作業要點，申請須知、契約書，並辦理相關申請、審查等相關工作。</w:t>
            </w:r>
          </w:p>
          <w:p w:rsidR="00362F30" w:rsidRPr="008C0719" w:rsidRDefault="00362F30" w:rsidP="00362F30">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362F30" w:rsidRPr="008C0719" w:rsidRDefault="00362F30" w:rsidP="00362F30">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362F30" w:rsidRPr="008C0719" w:rsidRDefault="00362F30" w:rsidP="00362F30">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362F30" w:rsidRPr="008C0719" w:rsidRDefault="00362F30" w:rsidP="00362F30">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12B41" w:rsidRPr="008C0719" w:rsidRDefault="00612B41" w:rsidP="00362F30">
            <w:pPr>
              <w:pStyle w:val="-cjk"/>
              <w:snapToGrid w:val="0"/>
              <w:spacing w:before="0" w:beforeAutospacing="0" w:line="400" w:lineRule="exact"/>
              <w:ind w:left="882" w:hangingChars="315" w:hanging="882"/>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（二）</w:t>
            </w:r>
            <w:r w:rsidR="0042689F" w:rsidRPr="008C0719">
              <w:rPr>
                <w:rFonts w:ascii="Times New Roman" w:eastAsia="標楷體" w:hAnsi="Times New Roman" w:cs="Times New Roman" w:hint="eastAsia"/>
                <w:color w:val="000000"/>
                <w:sz w:val="28"/>
                <w:szCs w:val="28"/>
              </w:rPr>
              <w:t>推動參與國際工程師組織及辦理國際工程師相互認許計畫，促進國際合作，提升工程技術顧問業實力</w:t>
            </w:r>
            <w:r w:rsidR="00362F30" w:rsidRPr="008C0719">
              <w:rPr>
                <w:rFonts w:ascii="Times New Roman" w:eastAsia="標楷體" w:hAnsi="Times New Roman" w:cs="Times New Roman" w:hint="eastAsia"/>
                <w:color w:val="000000"/>
                <w:sz w:val="28"/>
                <w:szCs w:val="28"/>
              </w:rPr>
              <w:t>。</w:t>
            </w:r>
          </w:p>
        </w:tc>
        <w:tc>
          <w:tcPr>
            <w:tcW w:w="3260" w:type="dxa"/>
            <w:shd w:val="clear" w:color="auto" w:fill="auto"/>
          </w:tcPr>
          <w:p w:rsidR="00362F30" w:rsidRPr="008C0719" w:rsidRDefault="00362F30" w:rsidP="00362F30">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lastRenderedPageBreak/>
              <w:t>1.</w:t>
            </w:r>
            <w:r w:rsidRPr="008C0719">
              <w:rPr>
                <w:rFonts w:ascii="Times New Roman" w:eastAsia="標楷體" w:hAnsi="Times New Roman" w:cs="Times New Roman"/>
                <w:color w:val="000000"/>
                <w:sz w:val="28"/>
                <w:szCs w:val="28"/>
              </w:rPr>
              <w:t>辦理「</w:t>
            </w:r>
            <w:r w:rsidRPr="008C0719">
              <w:rPr>
                <w:rFonts w:ascii="Times New Roman" w:eastAsia="標楷體" w:hAnsi="Times New Roman" w:cs="Times New Roman"/>
                <w:color w:val="000000"/>
                <w:sz w:val="28"/>
                <w:szCs w:val="28"/>
              </w:rPr>
              <w:t>111</w:t>
            </w:r>
            <w:r w:rsidRPr="008C0719">
              <w:rPr>
                <w:rFonts w:ascii="Times New Roman" w:eastAsia="標楷體" w:hAnsi="Times New Roman" w:cs="Times New Roman"/>
                <w:color w:val="000000"/>
                <w:sz w:val="28"/>
                <w:szCs w:val="28"/>
              </w:rPr>
              <w:t>年度工程產業全球化專案辦公室助理團隊委託專業服務案」</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color w:val="000000"/>
                <w:sz w:val="28"/>
                <w:szCs w:val="28"/>
              </w:rPr>
              <w:t>協助推動各項工程產業全球化措施，相關工作項目包括：辦理補助拓點計畫執行、舉辦</w:t>
            </w:r>
            <w:r w:rsidRPr="008C0719">
              <w:rPr>
                <w:rFonts w:ascii="Times New Roman" w:eastAsia="標楷體" w:hAnsi="Times New Roman" w:cs="Times New Roman"/>
                <w:color w:val="000000"/>
                <w:sz w:val="28"/>
                <w:szCs w:val="28"/>
              </w:rPr>
              <w:t>6</w:t>
            </w:r>
            <w:r w:rsidRPr="008C0719">
              <w:rPr>
                <w:rFonts w:ascii="Times New Roman" w:eastAsia="標楷體" w:hAnsi="Times New Roman" w:cs="Times New Roman"/>
                <w:color w:val="000000"/>
                <w:sz w:val="28"/>
                <w:szCs w:val="28"/>
              </w:rPr>
              <w:t>場工程產業全球化</w:t>
            </w:r>
            <w:r w:rsidRPr="008C0719">
              <w:rPr>
                <w:rFonts w:ascii="Times New Roman" w:eastAsia="標楷體" w:hAnsi="Times New Roman" w:cs="Times New Roman"/>
                <w:color w:val="000000"/>
                <w:sz w:val="28"/>
                <w:szCs w:val="28"/>
              </w:rPr>
              <w:lastRenderedPageBreak/>
              <w:t>人才實務培訓班、召開</w:t>
            </w:r>
            <w:r w:rsidRPr="008C0719">
              <w:rPr>
                <w:rFonts w:ascii="Times New Roman" w:eastAsia="標楷體" w:hAnsi="Times New Roman" w:cs="Times New Roman"/>
                <w:color w:val="000000"/>
                <w:sz w:val="28"/>
                <w:szCs w:val="28"/>
              </w:rPr>
              <w:t>4</w:t>
            </w:r>
            <w:r w:rsidRPr="008C0719">
              <w:rPr>
                <w:rFonts w:ascii="Times New Roman" w:eastAsia="標楷體" w:hAnsi="Times New Roman" w:cs="Times New Roman"/>
                <w:color w:val="000000"/>
                <w:sz w:val="28"/>
                <w:szCs w:val="28"/>
              </w:rPr>
              <w:t>場商機媒合會議、完成</w:t>
            </w:r>
            <w:r w:rsidRPr="008C0719">
              <w:rPr>
                <w:rFonts w:ascii="Times New Roman" w:eastAsia="標楷體" w:hAnsi="Times New Roman" w:cs="Times New Roman"/>
                <w:color w:val="000000"/>
                <w:sz w:val="28"/>
                <w:szCs w:val="28"/>
              </w:rPr>
              <w:t>5</w:t>
            </w:r>
            <w:r w:rsidRPr="008C0719">
              <w:rPr>
                <w:rFonts w:ascii="Times New Roman" w:eastAsia="標楷體" w:hAnsi="Times New Roman" w:cs="Times New Roman"/>
                <w:color w:val="000000"/>
                <w:sz w:val="28"/>
                <w:szCs w:val="28"/>
              </w:rPr>
              <w:t>則目標市場研析報告等</w:t>
            </w:r>
            <w:r w:rsidRPr="008C0719">
              <w:rPr>
                <w:rFonts w:ascii="Times New Roman" w:eastAsia="標楷體" w:hAnsi="Times New Roman" w:cs="Times New Roman" w:hint="eastAsia"/>
                <w:color w:val="000000"/>
                <w:sz w:val="28"/>
                <w:szCs w:val="28"/>
              </w:rPr>
              <w:t>；另亦每半年召開</w:t>
            </w: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次工程產業全球化平臺會議，滾動檢討推動措施及盤點執行成果</w:t>
            </w:r>
            <w:r w:rsidRPr="008C0719">
              <w:rPr>
                <w:rFonts w:ascii="標楷體" w:eastAsia="標楷體" w:hAnsi="標楷體" w:cs="Times New Roman" w:hint="eastAsia"/>
                <w:color w:val="000000"/>
                <w:sz w:val="28"/>
                <w:szCs w:val="28"/>
              </w:rPr>
              <w:t>。</w:t>
            </w:r>
          </w:p>
          <w:p w:rsidR="00362F30" w:rsidRPr="008C0719" w:rsidRDefault="00362F30" w:rsidP="00362F30">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2.111</w:t>
            </w:r>
            <w:r w:rsidRPr="008C0719">
              <w:rPr>
                <w:rFonts w:ascii="Times New Roman" w:eastAsia="標楷體" w:hAnsi="Times New Roman" w:cs="Times New Roman" w:hint="eastAsia"/>
                <w:color w:val="000000"/>
                <w:sz w:val="28"/>
                <w:szCs w:val="28"/>
              </w:rPr>
              <w:t>年度共補助</w:t>
            </w:r>
            <w:r w:rsidRPr="008C0719">
              <w:rPr>
                <w:rFonts w:ascii="Times New Roman" w:eastAsia="標楷體" w:hAnsi="Times New Roman" w:cs="Times New Roman" w:hint="eastAsia"/>
                <w:color w:val="000000"/>
                <w:sz w:val="28"/>
                <w:szCs w:val="28"/>
              </w:rPr>
              <w:t>10</w:t>
            </w:r>
            <w:r w:rsidRPr="008C0719">
              <w:rPr>
                <w:rFonts w:ascii="Times New Roman" w:eastAsia="標楷體" w:hAnsi="Times New Roman" w:cs="Times New Roman" w:hint="eastAsia"/>
                <w:color w:val="000000"/>
                <w:sz w:val="28"/>
                <w:szCs w:val="28"/>
              </w:rPr>
              <w:t>件拓點計畫佈局全球工程市場。持續提供</w:t>
            </w:r>
            <w:r w:rsidRPr="008C0719">
              <w:rPr>
                <w:rFonts w:ascii="Times New Roman" w:eastAsia="標楷體" w:hAnsi="Times New Roman" w:cs="Times New Roman" w:hint="eastAsia"/>
                <w:color w:val="000000"/>
                <w:sz w:val="28"/>
                <w:szCs w:val="28"/>
              </w:rPr>
              <w:t>7</w:t>
            </w:r>
            <w:r w:rsidRPr="008C0719">
              <w:rPr>
                <w:rFonts w:ascii="Times New Roman" w:eastAsia="標楷體" w:hAnsi="Times New Roman" w:cs="Times New Roman" w:hint="eastAsia"/>
                <w:color w:val="000000"/>
                <w:sz w:val="28"/>
                <w:szCs w:val="28"/>
              </w:rPr>
              <w:t>大輸出團隊及拓點廠商所需人流、金流及資訊流等方面之協助，蓄積工程產業輸出能量，全年於新南向區域得標</w:t>
            </w:r>
            <w:r w:rsidRPr="008C0719">
              <w:rPr>
                <w:rFonts w:ascii="Times New Roman" w:eastAsia="標楷體" w:hAnsi="Times New Roman" w:cs="Times New Roman" w:hint="eastAsia"/>
                <w:color w:val="000000"/>
                <w:sz w:val="28"/>
                <w:szCs w:val="28"/>
              </w:rPr>
              <w:t>38</w:t>
            </w:r>
            <w:r w:rsidRPr="008C0719">
              <w:rPr>
                <w:rFonts w:ascii="Times New Roman" w:eastAsia="標楷體" w:hAnsi="Times New Roman" w:cs="Times New Roman" w:hint="eastAsia"/>
                <w:color w:val="000000"/>
                <w:sz w:val="28"/>
                <w:szCs w:val="28"/>
              </w:rPr>
              <w:t>件</w:t>
            </w:r>
            <w:r w:rsidRPr="008C0719">
              <w:rPr>
                <w:rFonts w:ascii="Times New Roman" w:eastAsia="標楷體" w:hAnsi="Times New Roman" w:cs="Times New Roman" w:hint="eastAsia"/>
                <w:color w:val="000000"/>
                <w:sz w:val="28"/>
                <w:szCs w:val="28"/>
              </w:rPr>
              <w:t>(168</w:t>
            </w:r>
            <w:r w:rsidRPr="008C0719">
              <w:rPr>
                <w:rFonts w:ascii="Times New Roman" w:eastAsia="標楷體" w:hAnsi="Times New Roman" w:cs="Times New Roman" w:hint="eastAsia"/>
                <w:color w:val="000000"/>
                <w:sz w:val="28"/>
                <w:szCs w:val="28"/>
              </w:rPr>
              <w:t>億元</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hint="eastAsia"/>
                <w:color w:val="000000"/>
                <w:sz w:val="28"/>
                <w:szCs w:val="28"/>
              </w:rPr>
              <w:t>。</w:t>
            </w:r>
          </w:p>
          <w:p w:rsidR="00612B41" w:rsidRPr="008C0719" w:rsidRDefault="00290AF9" w:rsidP="00362F30">
            <w:pPr>
              <w:pStyle w:val="-cjk"/>
              <w:snapToGrid w:val="0"/>
              <w:spacing w:before="0" w:beforeAutospacing="0" w:line="400" w:lineRule="exact"/>
              <w:ind w:left="2"/>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補</w:t>
            </w:r>
            <w:r w:rsidR="00362F30" w:rsidRPr="008C0719">
              <w:rPr>
                <w:rFonts w:ascii="Times New Roman" w:eastAsia="標楷體" w:hAnsi="Times New Roman" w:cs="Times New Roman" w:hint="eastAsia"/>
                <w:color w:val="000000"/>
                <w:sz w:val="28"/>
                <w:szCs w:val="28"/>
              </w:rPr>
              <w:t>助中工會出席於</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w:t>
            </w:r>
            <w:r w:rsidR="00362F30" w:rsidRPr="008C0719">
              <w:rPr>
                <w:rFonts w:ascii="Times New Roman" w:eastAsia="標楷體" w:hAnsi="Times New Roman" w:cs="Times New Roman" w:hint="eastAsia"/>
                <w:color w:val="000000"/>
                <w:sz w:val="28"/>
                <w:szCs w:val="28"/>
              </w:rPr>
              <w:t>1</w:t>
            </w:r>
            <w:r w:rsidR="00362F30" w:rsidRPr="008C0719">
              <w:rPr>
                <w:rFonts w:ascii="Times New Roman" w:eastAsia="標楷體" w:hAnsi="Times New Roman" w:cs="Times New Roman"/>
                <w:color w:val="000000"/>
                <w:sz w:val="28"/>
                <w:szCs w:val="28"/>
              </w:rPr>
              <w:t>0</w:t>
            </w:r>
            <w:r w:rsidR="00362F30" w:rsidRPr="008C0719">
              <w:rPr>
                <w:rFonts w:ascii="Times New Roman" w:eastAsia="標楷體" w:hAnsi="Times New Roman" w:cs="Times New Roman" w:hint="eastAsia"/>
                <w:color w:val="000000"/>
                <w:sz w:val="28"/>
                <w:szCs w:val="28"/>
              </w:rPr>
              <w:t>月</w:t>
            </w:r>
            <w:r w:rsidR="00362F30" w:rsidRPr="008C0719">
              <w:rPr>
                <w:rFonts w:ascii="Times New Roman" w:eastAsia="標楷體" w:hAnsi="Times New Roman" w:cs="Times New Roman" w:hint="eastAsia"/>
                <w:color w:val="000000"/>
                <w:sz w:val="28"/>
                <w:szCs w:val="28"/>
              </w:rPr>
              <w:t>2</w:t>
            </w:r>
            <w:r w:rsidR="00362F30" w:rsidRPr="008C0719">
              <w:rPr>
                <w:rFonts w:ascii="Times New Roman" w:eastAsia="標楷體" w:hAnsi="Times New Roman" w:cs="Times New Roman" w:hint="eastAsia"/>
                <w:color w:val="000000"/>
                <w:sz w:val="28"/>
                <w:szCs w:val="28"/>
              </w:rPr>
              <w:t>日至</w:t>
            </w:r>
            <w:r w:rsidR="00362F30" w:rsidRPr="008C0719">
              <w:rPr>
                <w:rFonts w:ascii="Times New Roman" w:eastAsia="標楷體" w:hAnsi="Times New Roman" w:cs="Times New Roman"/>
                <w:color w:val="000000"/>
                <w:sz w:val="28"/>
                <w:szCs w:val="28"/>
              </w:rPr>
              <w:t>6</w:t>
            </w:r>
            <w:r w:rsidR="00362F30" w:rsidRPr="008C0719">
              <w:rPr>
                <w:rFonts w:ascii="Times New Roman" w:eastAsia="標楷體" w:hAnsi="Times New Roman" w:cs="Times New Roman" w:hint="eastAsia"/>
                <w:color w:val="000000"/>
                <w:sz w:val="28"/>
                <w:szCs w:val="28"/>
              </w:rPr>
              <w:t>日在愛爾蘭舉行之</w:t>
            </w:r>
            <w:r w:rsidR="00362F30" w:rsidRPr="008C0719">
              <w:rPr>
                <w:rFonts w:ascii="Times New Roman" w:eastAsia="標楷體" w:hAnsi="Times New Roman" w:cs="Times New Roman" w:hint="eastAsia"/>
                <w:color w:val="000000"/>
                <w:sz w:val="28"/>
                <w:szCs w:val="28"/>
              </w:rPr>
              <w:t>2022</w:t>
            </w:r>
            <w:r w:rsidR="00362F30" w:rsidRPr="008C0719">
              <w:rPr>
                <w:rFonts w:ascii="Times New Roman" w:eastAsia="標楷體" w:hAnsi="Times New Roman" w:cs="Times New Roman" w:hint="eastAsia"/>
                <w:color w:val="000000"/>
                <w:sz w:val="28"/>
                <w:szCs w:val="28"/>
              </w:rPr>
              <w:t>國際工程聯盟會議</w:t>
            </w:r>
            <w:r w:rsidR="00362F30" w:rsidRPr="008C0719">
              <w:rPr>
                <w:rFonts w:ascii="Times New Roman" w:eastAsia="標楷體" w:hAnsi="Times New Roman" w:cs="Times New Roman" w:hint="eastAsia"/>
                <w:color w:val="000000"/>
                <w:sz w:val="28"/>
                <w:szCs w:val="28"/>
              </w:rPr>
              <w:t>(IEAM)</w:t>
            </w:r>
            <w:r w:rsidR="00362F30" w:rsidRPr="008C0719">
              <w:rPr>
                <w:rFonts w:ascii="Times New Roman" w:eastAsia="標楷體" w:hAnsi="Times New Roman" w:cs="Times New Roman" w:hint="eastAsia"/>
                <w:color w:val="000000"/>
                <w:sz w:val="28"/>
                <w:szCs w:val="28"/>
              </w:rPr>
              <w:t>，俾掌握國際間工程師證照制度發展情形，以利國際接軌，並與各國代表建立良性互動。</w:t>
            </w:r>
          </w:p>
        </w:tc>
      </w:tr>
      <w:tr w:rsidR="007A2F02" w:rsidRPr="008C0719" w:rsidTr="00092A64">
        <w:trPr>
          <w:divId w:val="338773382"/>
          <w:trHeight w:val="237"/>
        </w:trPr>
        <w:tc>
          <w:tcPr>
            <w:tcW w:w="2552" w:type="dxa"/>
            <w:shd w:val="clear" w:color="auto" w:fill="auto"/>
          </w:tcPr>
          <w:p w:rsidR="007A2F02" w:rsidRPr="008C0719" w:rsidRDefault="007A2F02" w:rsidP="009A3C7F">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color w:val="000000"/>
                <w:sz w:val="28"/>
                <w:szCs w:val="28"/>
              </w:rPr>
              <w:lastRenderedPageBreak/>
              <w:t>四、</w:t>
            </w:r>
            <w:r w:rsidR="0042689F" w:rsidRPr="008C0719">
              <w:rPr>
                <w:rFonts w:ascii="Times New Roman" w:eastAsia="標楷體" w:hAnsi="Times New Roman" w:hint="eastAsia"/>
                <w:color w:val="000000"/>
                <w:sz w:val="28"/>
                <w:szCs w:val="28"/>
              </w:rPr>
              <w:t>精進政府採購電子化業務，營造公開透明之優質採購環境</w:t>
            </w:r>
          </w:p>
        </w:tc>
        <w:tc>
          <w:tcPr>
            <w:tcW w:w="3118" w:type="dxa"/>
            <w:shd w:val="clear" w:color="auto" w:fill="auto"/>
          </w:tcPr>
          <w:p w:rsidR="007A2F02" w:rsidRPr="008C0719" w:rsidRDefault="00827BA0" w:rsidP="00C73EF8">
            <w:pPr>
              <w:pStyle w:val="-cjk"/>
              <w:snapToGrid w:val="0"/>
              <w:spacing w:before="0" w:beforeAutospacing="0" w:line="400" w:lineRule="exact"/>
              <w:ind w:left="882" w:hangingChars="315" w:hanging="882"/>
              <w:jc w:val="both"/>
              <w:rPr>
                <w:rFonts w:ascii="標楷體" w:eastAsia="標楷體" w:hAnsi="標楷體" w:cs="Times New Roman" w:hint="eastAsia"/>
                <w:color w:val="000000"/>
                <w:sz w:val="28"/>
                <w:szCs w:val="28"/>
              </w:rPr>
            </w:pPr>
            <w:r w:rsidRPr="008C0719">
              <w:rPr>
                <w:rFonts w:ascii="Times New Roman" w:eastAsia="標楷體" w:hAnsi="Times New Roman" w:cs="Times New Roman" w:hint="eastAsia"/>
                <w:color w:val="000000"/>
                <w:sz w:val="28"/>
                <w:szCs w:val="28"/>
              </w:rPr>
              <w:t>（一）</w:t>
            </w:r>
            <w:r w:rsidR="0042689F" w:rsidRPr="008C0719">
              <w:rPr>
                <w:rFonts w:ascii="Times New Roman" w:eastAsia="標楷體" w:hAnsi="Times New Roman" w:cs="Times New Roman" w:hint="eastAsia"/>
                <w:color w:val="000000"/>
                <w:sz w:val="28"/>
                <w:szCs w:val="28"/>
              </w:rPr>
              <w:t>推動公開取得電子報價單電子化採購機制，簡化採購作業流程</w:t>
            </w:r>
            <w:r w:rsidR="00C73EF8" w:rsidRPr="008C0719">
              <w:rPr>
                <w:rFonts w:ascii="標楷體" w:eastAsia="標楷體" w:hAnsi="標楷體" w:cs="Times New Roman" w:hint="eastAsia"/>
                <w:color w:val="000000"/>
                <w:sz w:val="28"/>
                <w:szCs w:val="28"/>
              </w:rPr>
              <w:t>：</w:t>
            </w:r>
          </w:p>
          <w:p w:rsidR="00C73EF8" w:rsidRPr="008C0719" w:rsidRDefault="00C73EF8" w:rsidP="001853FF">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1.</w:t>
            </w:r>
            <w:r w:rsidR="001853FF" w:rsidRPr="008C0719">
              <w:rPr>
                <w:rFonts w:ascii="Times New Roman" w:eastAsia="標楷體" w:hAnsi="Times New Roman" w:cs="Times New Roman" w:hint="eastAsia"/>
                <w:color w:val="000000"/>
                <w:sz w:val="28"/>
                <w:szCs w:val="28"/>
              </w:rPr>
              <w:t>訂定年度獎勵目標，並請各機關依權責對推動達成年度獎勵目標之有功人員核實從優敘獎。</w:t>
            </w:r>
          </w:p>
          <w:p w:rsidR="00C73EF8" w:rsidRPr="008C0719" w:rsidRDefault="00C73EF8" w:rsidP="001853FF">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2.</w:t>
            </w:r>
            <w:r w:rsidR="001853FF" w:rsidRPr="008C0719">
              <w:rPr>
                <w:rFonts w:ascii="Times New Roman" w:eastAsia="標楷體" w:hAnsi="Times New Roman" w:cs="Times New Roman" w:hint="eastAsia"/>
                <w:color w:val="000000"/>
                <w:sz w:val="28"/>
                <w:szCs w:val="28"/>
              </w:rPr>
              <w:t>對機關及廠商人員辦理政府電子採購網說明會或教育訓練，以提升對系統熟悉度</w:t>
            </w: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F12D05" w:rsidRPr="008C0719" w:rsidRDefault="00F12D05"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F12D05" w:rsidRPr="008C0719" w:rsidRDefault="00F12D05"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7A2F02" w:rsidRPr="008C0719" w:rsidRDefault="00827BA0" w:rsidP="009A3C7F">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（二）</w:t>
            </w:r>
            <w:r w:rsidR="00C73EF8" w:rsidRPr="008C0719">
              <w:rPr>
                <w:rFonts w:ascii="Times New Roman" w:eastAsia="標楷體" w:hAnsi="Times New Roman" w:cs="Times New Roman" w:hint="eastAsia"/>
                <w:color w:val="000000"/>
                <w:sz w:val="28"/>
                <w:szCs w:val="28"/>
              </w:rPr>
              <w:t>推動政府採購資訊公告，促進政府採購公開、公平及透明化</w:t>
            </w:r>
            <w:r w:rsidR="007A2F02" w:rsidRPr="008C0719">
              <w:rPr>
                <w:rFonts w:ascii="Times New Roman" w:eastAsia="標楷體" w:hAnsi="Times New Roman" w:cs="Times New Roman"/>
                <w:color w:val="000000"/>
                <w:sz w:val="28"/>
                <w:szCs w:val="28"/>
              </w:rPr>
              <w:t>。</w:t>
            </w: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C73EF8" w:rsidRPr="008C0719" w:rsidRDefault="00C73EF8"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（三）推動電子領標，節省機關及廠商之作業時間及成本，提升採購效率。</w:t>
            </w:r>
          </w:p>
          <w:p w:rsidR="00C73EF8" w:rsidRPr="008C0719" w:rsidRDefault="00C73EF8"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（四）配合法令規章變更或業務需要，精進政府電子採購網系統。</w:t>
            </w: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1853FF" w:rsidRPr="008C0719" w:rsidRDefault="001853FF" w:rsidP="00C73EF8">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C73EF8" w:rsidRPr="008C0719" w:rsidRDefault="00C73EF8" w:rsidP="00C73EF8">
            <w:pPr>
              <w:pStyle w:val="-cjk"/>
              <w:snapToGrid w:val="0"/>
              <w:spacing w:before="0" w:beforeAutospacing="0" w:line="400" w:lineRule="exact"/>
              <w:ind w:left="882" w:hangingChars="315" w:hanging="882"/>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（五）健全政府採購法規體系，鼓勵機關靈活應用採購策略，並納入全生命週期採購概念。</w:t>
            </w:r>
          </w:p>
        </w:tc>
        <w:tc>
          <w:tcPr>
            <w:tcW w:w="3260" w:type="dxa"/>
            <w:shd w:val="clear" w:color="auto" w:fill="auto"/>
          </w:tcPr>
          <w:p w:rsidR="001853F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lastRenderedPageBreak/>
              <w:t>1.</w:t>
            </w:r>
            <w:r w:rsidR="00F86AB3" w:rsidRPr="008C0719">
              <w:rPr>
                <w:rFonts w:ascii="Times New Roman" w:eastAsia="標楷體" w:hAnsi="Times New Roman" w:cs="Times New Roman" w:hint="eastAsia"/>
                <w:color w:val="000000"/>
                <w:sz w:val="28"/>
                <w:szCs w:val="28"/>
              </w:rPr>
              <w:t>推動公開取得電子報價單</w:t>
            </w:r>
            <w:r w:rsidR="00F86AB3" w:rsidRPr="008C0719">
              <w:rPr>
                <w:rFonts w:ascii="標楷體" w:eastAsia="標楷體" w:hAnsi="標楷體" w:cs="Times New Roman" w:hint="eastAsia"/>
                <w:color w:val="000000"/>
                <w:sz w:val="28"/>
                <w:szCs w:val="28"/>
              </w:rPr>
              <w:t>（財務類）</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年度達成率為</w:t>
            </w:r>
            <w:r w:rsidRPr="008C0719">
              <w:rPr>
                <w:rFonts w:ascii="Times New Roman" w:eastAsia="標楷體" w:hAnsi="Times New Roman" w:cs="Times New Roman" w:hint="eastAsia"/>
                <w:color w:val="000000"/>
                <w:sz w:val="28"/>
                <w:szCs w:val="28"/>
              </w:rPr>
              <w:t>59%</w:t>
            </w:r>
            <w:r w:rsidRPr="008C0719">
              <w:rPr>
                <w:rFonts w:ascii="Times New Roman" w:eastAsia="標楷體" w:hAnsi="Times New Roman" w:cs="Times New Roman" w:hint="eastAsia"/>
                <w:color w:val="000000"/>
                <w:sz w:val="28"/>
                <w:szCs w:val="28"/>
              </w:rPr>
              <w:t>，超過原定目標（</w:t>
            </w:r>
            <w:r w:rsidRPr="008C0719">
              <w:rPr>
                <w:rFonts w:ascii="Times New Roman" w:eastAsia="標楷體" w:hAnsi="Times New Roman" w:cs="Times New Roman" w:hint="eastAsia"/>
                <w:color w:val="000000"/>
                <w:sz w:val="28"/>
                <w:szCs w:val="28"/>
              </w:rPr>
              <w:t>40%</w:t>
            </w:r>
            <w:r w:rsidRPr="008C0719">
              <w:rPr>
                <w:rFonts w:ascii="Times New Roman" w:eastAsia="標楷體" w:hAnsi="Times New Roman" w:cs="Times New Roman" w:hint="eastAsia"/>
                <w:color w:val="000000"/>
                <w:sz w:val="28"/>
                <w:szCs w:val="28"/>
              </w:rPr>
              <w:t>），並較</w:t>
            </w:r>
            <w:r w:rsidRPr="008C0719">
              <w:rPr>
                <w:rFonts w:ascii="Times New Roman" w:eastAsia="標楷體" w:hAnsi="Times New Roman" w:cs="Times New Roman" w:hint="eastAsia"/>
                <w:color w:val="000000"/>
                <w:sz w:val="28"/>
                <w:szCs w:val="28"/>
              </w:rPr>
              <w:t>110</w:t>
            </w:r>
            <w:r w:rsidRPr="008C0719">
              <w:rPr>
                <w:rFonts w:ascii="Times New Roman" w:eastAsia="標楷體" w:hAnsi="Times New Roman" w:cs="Times New Roman" w:hint="eastAsia"/>
                <w:color w:val="000000"/>
                <w:sz w:val="28"/>
                <w:szCs w:val="28"/>
              </w:rPr>
              <w:t>年度</w:t>
            </w:r>
            <w:r w:rsidRPr="008C0719">
              <w:rPr>
                <w:rFonts w:ascii="Times New Roman" w:eastAsia="標楷體" w:hAnsi="Times New Roman" w:cs="Times New Roman" w:hint="eastAsia"/>
                <w:color w:val="000000"/>
                <w:sz w:val="28"/>
                <w:szCs w:val="28"/>
              </w:rPr>
              <w:t>53.95%</w:t>
            </w:r>
            <w:r w:rsidRPr="008C0719">
              <w:rPr>
                <w:rFonts w:ascii="Times New Roman" w:eastAsia="標楷體" w:hAnsi="Times New Roman" w:cs="Times New Roman" w:hint="eastAsia"/>
                <w:color w:val="000000"/>
                <w:sz w:val="28"/>
                <w:szCs w:val="28"/>
              </w:rPr>
              <w:t>提升。</w:t>
            </w:r>
          </w:p>
          <w:p w:rsidR="001853F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為使機關人員瞭解「公開取得電子報價單」電子化採購機制運作方式，與銓敘部、考選部、內政部、臺北市政府、新北市及金門縣政府合辦</w:t>
            </w:r>
            <w:r w:rsidRPr="008C0719">
              <w:rPr>
                <w:rFonts w:ascii="Times New Roman" w:eastAsia="標楷體" w:hAnsi="Times New Roman" w:cs="Times New Roman" w:hint="eastAsia"/>
                <w:color w:val="000000"/>
                <w:sz w:val="28"/>
                <w:szCs w:val="28"/>
              </w:rPr>
              <w:t>20</w:t>
            </w:r>
            <w:r w:rsidRPr="008C0719">
              <w:rPr>
                <w:rFonts w:ascii="Times New Roman" w:eastAsia="標楷體" w:hAnsi="Times New Roman" w:cs="Times New Roman" w:hint="eastAsia"/>
                <w:color w:val="000000"/>
                <w:sz w:val="28"/>
                <w:szCs w:val="28"/>
              </w:rPr>
              <w:t>場次教育訓</w:t>
            </w:r>
            <w:r w:rsidRPr="008C0719">
              <w:rPr>
                <w:rFonts w:ascii="Times New Roman" w:eastAsia="標楷體" w:hAnsi="Times New Roman" w:cs="Times New Roman" w:hint="eastAsia"/>
                <w:color w:val="000000"/>
                <w:sz w:val="28"/>
                <w:szCs w:val="28"/>
              </w:rPr>
              <w:lastRenderedPageBreak/>
              <w:t>練，參加人員約</w:t>
            </w:r>
            <w:r w:rsidRPr="008C0719">
              <w:rPr>
                <w:rFonts w:ascii="Times New Roman" w:eastAsia="標楷體" w:hAnsi="Times New Roman" w:cs="Times New Roman" w:hint="eastAsia"/>
                <w:color w:val="000000"/>
                <w:sz w:val="28"/>
                <w:szCs w:val="28"/>
              </w:rPr>
              <w:t>1,270</w:t>
            </w:r>
            <w:r w:rsidRPr="008C0719">
              <w:rPr>
                <w:rFonts w:ascii="Times New Roman" w:eastAsia="標楷體" w:hAnsi="Times New Roman" w:cs="Times New Roman" w:hint="eastAsia"/>
                <w:color w:val="000000"/>
                <w:sz w:val="28"/>
                <w:szCs w:val="28"/>
              </w:rPr>
              <w:t>人。</w:t>
            </w:r>
            <w:r w:rsidRPr="008C0719">
              <w:rPr>
                <w:rFonts w:ascii="Times New Roman" w:eastAsia="標楷體" w:hAnsi="Times New Roman" w:cs="Times New Roman" w:hint="eastAsia"/>
                <w:color w:val="000000"/>
                <w:sz w:val="28"/>
                <w:szCs w:val="28"/>
              </w:rPr>
              <w:t xml:space="preserve"> </w:t>
            </w:r>
          </w:p>
          <w:p w:rsidR="00827BA0"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為提升機關及廠商人員對於政府電子採購網系統操作之熟悉度，</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年本會辦理</w:t>
            </w:r>
            <w:r w:rsidRPr="008C0719">
              <w:rPr>
                <w:rFonts w:ascii="Times New Roman" w:eastAsia="標楷體" w:hAnsi="Times New Roman" w:cs="Times New Roman" w:hint="eastAsia"/>
                <w:color w:val="000000"/>
                <w:sz w:val="28"/>
                <w:szCs w:val="28"/>
              </w:rPr>
              <w:t>89</w:t>
            </w:r>
            <w:r w:rsidRPr="008C0719">
              <w:rPr>
                <w:rFonts w:ascii="Times New Roman" w:eastAsia="標楷體" w:hAnsi="Times New Roman" w:cs="Times New Roman" w:hint="eastAsia"/>
                <w:color w:val="000000"/>
                <w:sz w:val="28"/>
                <w:szCs w:val="28"/>
              </w:rPr>
              <w:t>場次機關端及廠商端教育訓練，參加人員約</w:t>
            </w:r>
            <w:r w:rsidRPr="008C0719">
              <w:rPr>
                <w:rFonts w:ascii="Times New Roman" w:eastAsia="標楷體" w:hAnsi="Times New Roman" w:cs="Times New Roman" w:hint="eastAsia"/>
                <w:color w:val="000000"/>
                <w:sz w:val="28"/>
                <w:szCs w:val="28"/>
              </w:rPr>
              <w:t>4,671</w:t>
            </w:r>
            <w:r w:rsidRPr="008C0719">
              <w:rPr>
                <w:rFonts w:ascii="Times New Roman" w:eastAsia="標楷體" w:hAnsi="Times New Roman" w:cs="Times New Roman" w:hint="eastAsia"/>
                <w:color w:val="000000"/>
                <w:sz w:val="28"/>
                <w:szCs w:val="28"/>
              </w:rPr>
              <w:t>人。</w:t>
            </w:r>
          </w:p>
          <w:p w:rsidR="0051494F" w:rsidRPr="008C0719" w:rsidRDefault="001853FF"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年度全國各機關辦理逾</w:t>
            </w:r>
            <w:r w:rsidRPr="008C0719">
              <w:rPr>
                <w:rFonts w:ascii="Times New Roman" w:eastAsia="標楷體" w:hAnsi="Times New Roman" w:cs="Times New Roman" w:hint="eastAsia"/>
                <w:color w:val="000000"/>
                <w:sz w:val="28"/>
                <w:szCs w:val="28"/>
              </w:rPr>
              <w:t>10</w:t>
            </w:r>
            <w:r w:rsidRPr="008C0719">
              <w:rPr>
                <w:rFonts w:ascii="Times New Roman" w:eastAsia="標楷體" w:hAnsi="Times New Roman" w:cs="Times New Roman" w:hint="eastAsia"/>
                <w:color w:val="000000"/>
                <w:sz w:val="28"/>
                <w:szCs w:val="28"/>
              </w:rPr>
              <w:t>萬元之採購案件，決標案件計</w:t>
            </w:r>
            <w:r w:rsidRPr="008C0719">
              <w:rPr>
                <w:rFonts w:ascii="Times New Roman" w:eastAsia="標楷體" w:hAnsi="Times New Roman" w:cs="Times New Roman" w:hint="eastAsia"/>
                <w:color w:val="000000"/>
                <w:sz w:val="28"/>
                <w:szCs w:val="28"/>
              </w:rPr>
              <w:t>20.3</w:t>
            </w:r>
            <w:r w:rsidRPr="008C0719">
              <w:rPr>
                <w:rFonts w:ascii="Times New Roman" w:eastAsia="標楷體" w:hAnsi="Times New Roman" w:cs="Times New Roman" w:hint="eastAsia"/>
                <w:color w:val="000000"/>
                <w:sz w:val="28"/>
                <w:szCs w:val="28"/>
              </w:rPr>
              <w:t>萬餘件，決標金額約</w:t>
            </w: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兆</w:t>
            </w:r>
            <w:r w:rsidRPr="008C0719">
              <w:rPr>
                <w:rFonts w:ascii="Times New Roman" w:eastAsia="標楷體" w:hAnsi="Times New Roman" w:cs="Times New Roman" w:hint="eastAsia"/>
                <w:color w:val="000000"/>
                <w:sz w:val="28"/>
                <w:szCs w:val="28"/>
              </w:rPr>
              <w:t>7,7717</w:t>
            </w:r>
            <w:r w:rsidRPr="008C0719">
              <w:rPr>
                <w:rFonts w:ascii="Times New Roman" w:eastAsia="標楷體" w:hAnsi="Times New Roman" w:cs="Times New Roman" w:hint="eastAsia"/>
                <w:color w:val="000000"/>
                <w:sz w:val="28"/>
                <w:szCs w:val="28"/>
              </w:rPr>
              <w:t>億元，皆已連同歷年所有招、決標公告，提供各界免費查詢。</w:t>
            </w:r>
          </w:p>
          <w:p w:rsidR="0051494F" w:rsidRPr="008C0719" w:rsidRDefault="001853FF"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年度機關提供電子領標之案件比率達</w:t>
            </w:r>
            <w:r w:rsidRPr="008C0719">
              <w:rPr>
                <w:rFonts w:ascii="Times New Roman" w:eastAsia="標楷體" w:hAnsi="Times New Roman" w:cs="Times New Roman" w:hint="eastAsia"/>
                <w:color w:val="000000"/>
                <w:sz w:val="28"/>
                <w:szCs w:val="28"/>
              </w:rPr>
              <w:t>99.64%</w:t>
            </w:r>
            <w:r w:rsidRPr="008C0719">
              <w:rPr>
                <w:rFonts w:ascii="Times New Roman" w:eastAsia="標楷體" w:hAnsi="Times New Roman" w:cs="Times New Roman" w:hint="eastAsia"/>
                <w:color w:val="000000"/>
                <w:sz w:val="28"/>
                <w:szCs w:val="28"/>
              </w:rPr>
              <w:t>，廠商電子領標數計</w:t>
            </w:r>
            <w:r w:rsidRPr="008C0719">
              <w:rPr>
                <w:rFonts w:ascii="Times New Roman" w:eastAsia="標楷體" w:hAnsi="Times New Roman" w:cs="Times New Roman" w:hint="eastAsia"/>
                <w:color w:val="000000"/>
                <w:sz w:val="28"/>
                <w:szCs w:val="28"/>
              </w:rPr>
              <w:t>89</w:t>
            </w:r>
            <w:r w:rsidRPr="008C0719">
              <w:rPr>
                <w:rFonts w:ascii="Times New Roman" w:eastAsia="標楷體" w:hAnsi="Times New Roman" w:cs="Times New Roman" w:hint="eastAsia"/>
                <w:color w:val="000000"/>
                <w:sz w:val="28"/>
                <w:szCs w:val="28"/>
              </w:rPr>
              <w:t>萬餘次。</w:t>
            </w:r>
          </w:p>
          <w:p w:rsidR="0051494F" w:rsidRPr="008C0719" w:rsidRDefault="0051494F"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1853F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「公開取得電子報價」，可提供廠商可不限時間及空間電子投標數位化資料之服務，就資格及規格單純之財物及工程採購，</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年電子報價達成率，財物類為</w:t>
            </w:r>
            <w:r w:rsidRPr="008C0719">
              <w:rPr>
                <w:rFonts w:ascii="Times New Roman" w:eastAsia="標楷體" w:hAnsi="Times New Roman" w:cs="Times New Roman" w:hint="eastAsia"/>
                <w:color w:val="000000"/>
                <w:sz w:val="28"/>
                <w:szCs w:val="28"/>
              </w:rPr>
              <w:t>59%</w:t>
            </w:r>
            <w:r w:rsidRPr="008C0719">
              <w:rPr>
                <w:rFonts w:ascii="Times New Roman" w:eastAsia="標楷體" w:hAnsi="Times New Roman" w:cs="Times New Roman" w:hint="eastAsia"/>
                <w:color w:val="000000"/>
                <w:sz w:val="28"/>
                <w:szCs w:val="28"/>
              </w:rPr>
              <w:t>、工程類為</w:t>
            </w:r>
            <w:r w:rsidRPr="008C0719">
              <w:rPr>
                <w:rFonts w:ascii="Times New Roman" w:eastAsia="標楷體" w:hAnsi="Times New Roman" w:cs="Times New Roman" w:hint="eastAsia"/>
                <w:color w:val="000000"/>
                <w:sz w:val="28"/>
                <w:szCs w:val="28"/>
              </w:rPr>
              <w:t>9.44%</w:t>
            </w:r>
            <w:r w:rsidRPr="008C0719">
              <w:rPr>
                <w:rFonts w:ascii="Times New Roman" w:eastAsia="標楷體" w:hAnsi="Times New Roman" w:cs="Times New Roman" w:hint="eastAsia"/>
                <w:color w:val="000000"/>
                <w:sz w:val="28"/>
                <w:szCs w:val="28"/>
              </w:rPr>
              <w:t>，皆超過原設定目標（</w:t>
            </w:r>
            <w:r w:rsidRPr="008C0719">
              <w:rPr>
                <w:rFonts w:ascii="Times New Roman" w:eastAsia="標楷體" w:hAnsi="Times New Roman" w:cs="Times New Roman" w:hint="eastAsia"/>
                <w:color w:val="000000"/>
                <w:sz w:val="28"/>
                <w:szCs w:val="28"/>
              </w:rPr>
              <w:t>40%</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w:t>
            </w:r>
          </w:p>
          <w:p w:rsidR="001853F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「採購專業人員訓練及格證書電子化」，</w:t>
            </w:r>
            <w:r w:rsidRPr="008C0719">
              <w:rPr>
                <w:rFonts w:ascii="Times New Roman" w:eastAsia="標楷體" w:hAnsi="Times New Roman" w:cs="Times New Roman" w:hint="eastAsia"/>
                <w:color w:val="000000"/>
                <w:sz w:val="28"/>
                <w:szCs w:val="28"/>
              </w:rPr>
              <w:t xml:space="preserve"> </w:t>
            </w:r>
            <w:r w:rsidRPr="008C0719">
              <w:rPr>
                <w:rFonts w:ascii="Times New Roman" w:eastAsia="標楷體" w:hAnsi="Times New Roman" w:cs="Times New Roman" w:hint="eastAsia"/>
                <w:color w:val="000000"/>
                <w:sz w:val="28"/>
                <w:szCs w:val="28"/>
              </w:rPr>
              <w:t>將證書申請及核發全面電子化，節省紙張及列印耗材支出與相關人力成本，民眾可線上查驗證書有效性，並可線上申請補發。截止</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w:t>
            </w:r>
            <w:r w:rsidRPr="008C0719">
              <w:rPr>
                <w:rFonts w:ascii="Times New Roman" w:eastAsia="標楷體" w:hAnsi="Times New Roman" w:cs="Times New Roman" w:hint="eastAsia"/>
                <w:color w:val="000000"/>
                <w:sz w:val="28"/>
                <w:szCs w:val="28"/>
              </w:rPr>
              <w:t>12</w:t>
            </w:r>
            <w:r w:rsidRPr="008C0719">
              <w:rPr>
                <w:rFonts w:ascii="Times New Roman" w:eastAsia="標楷體" w:hAnsi="Times New Roman" w:cs="Times New Roman" w:hint="eastAsia"/>
                <w:color w:val="000000"/>
                <w:sz w:val="28"/>
                <w:szCs w:val="28"/>
              </w:rPr>
              <w:t>月已核發逾</w:t>
            </w:r>
            <w:r w:rsidRPr="008C0719">
              <w:rPr>
                <w:rFonts w:ascii="Times New Roman" w:eastAsia="標楷體" w:hAnsi="Times New Roman" w:cs="Times New Roman" w:hint="eastAsia"/>
                <w:color w:val="000000"/>
                <w:sz w:val="28"/>
                <w:szCs w:val="28"/>
              </w:rPr>
              <w:t>15,216</w:t>
            </w:r>
            <w:r w:rsidRPr="008C0719">
              <w:rPr>
                <w:rFonts w:ascii="Times New Roman" w:eastAsia="標楷體" w:hAnsi="Times New Roman" w:cs="Times New Roman" w:hint="eastAsia"/>
                <w:color w:val="000000"/>
                <w:sz w:val="28"/>
                <w:szCs w:val="28"/>
              </w:rPr>
              <w:t>張電子證書。</w:t>
            </w:r>
          </w:p>
          <w:p w:rsidR="001853F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「司法院裁判書勾稽比對」，每日與司法院裁判書資料介接約</w:t>
            </w:r>
            <w:r w:rsidRPr="008C0719">
              <w:rPr>
                <w:rFonts w:ascii="Times New Roman" w:eastAsia="標楷體" w:hAnsi="Times New Roman" w:cs="Times New Roman" w:hint="eastAsia"/>
                <w:color w:val="000000"/>
                <w:sz w:val="28"/>
                <w:szCs w:val="28"/>
              </w:rPr>
              <w:t>2,500</w:t>
            </w:r>
            <w:r w:rsidRPr="008C0719">
              <w:rPr>
                <w:rFonts w:ascii="Times New Roman" w:eastAsia="標楷體" w:hAnsi="Times New Roman" w:cs="Times New Roman" w:hint="eastAsia"/>
                <w:color w:val="000000"/>
                <w:sz w:val="28"/>
                <w:szCs w:val="28"/>
              </w:rPr>
              <w:t>筆，以利查察參與政府採購之廠商有無違反</w:t>
            </w:r>
            <w:r w:rsidR="00F12D05" w:rsidRPr="008C0719">
              <w:rPr>
                <w:rFonts w:ascii="標楷體" w:eastAsia="標楷體" w:hAnsi="標楷體" w:cs="Times New Roman" w:hint="eastAsia"/>
                <w:color w:val="000000"/>
                <w:sz w:val="28"/>
                <w:szCs w:val="28"/>
              </w:rPr>
              <w:t>「</w:t>
            </w:r>
            <w:r w:rsidRPr="008C0719">
              <w:rPr>
                <w:rFonts w:ascii="Times New Roman" w:eastAsia="標楷體" w:hAnsi="Times New Roman" w:cs="Times New Roman" w:hint="eastAsia"/>
                <w:color w:val="000000"/>
                <w:sz w:val="28"/>
                <w:szCs w:val="28"/>
              </w:rPr>
              <w:t>政府採購法</w:t>
            </w:r>
            <w:r w:rsidR="00F12D05" w:rsidRPr="008C0719">
              <w:rPr>
                <w:rFonts w:ascii="標楷體" w:eastAsia="標楷體" w:hAnsi="標楷體" w:cs="Times New Roman" w:hint="eastAsia"/>
                <w:color w:val="000000"/>
                <w:sz w:val="28"/>
                <w:szCs w:val="28"/>
              </w:rPr>
              <w:t>」</w:t>
            </w:r>
            <w:r w:rsidRPr="008C0719">
              <w:rPr>
                <w:rFonts w:ascii="Times New Roman" w:eastAsia="標楷體" w:hAnsi="Times New Roman" w:cs="Times New Roman" w:hint="eastAsia"/>
                <w:color w:val="000000"/>
                <w:sz w:val="28"/>
                <w:szCs w:val="28"/>
              </w:rPr>
              <w:t>致遭刑事判決。截至</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年經勾稽與及政府採購之刑事判決案件計有</w:t>
            </w:r>
            <w:r w:rsidRPr="008C0719">
              <w:rPr>
                <w:rFonts w:ascii="Times New Roman" w:eastAsia="標楷體" w:hAnsi="Times New Roman" w:cs="Times New Roman" w:hint="eastAsia"/>
                <w:color w:val="000000"/>
                <w:sz w:val="28"/>
                <w:szCs w:val="28"/>
              </w:rPr>
              <w:t>1,765</w:t>
            </w:r>
            <w:r w:rsidRPr="008C0719">
              <w:rPr>
                <w:rFonts w:ascii="Times New Roman" w:eastAsia="標楷體" w:hAnsi="Times New Roman" w:cs="Times New Roman" w:hint="eastAsia"/>
                <w:color w:val="000000"/>
                <w:sz w:val="28"/>
                <w:szCs w:val="28"/>
              </w:rPr>
              <w:t>件，其中機關依政府採購法第</w:t>
            </w:r>
            <w:r w:rsidRPr="008C0719">
              <w:rPr>
                <w:rFonts w:ascii="Times New Roman" w:eastAsia="標楷體" w:hAnsi="Times New Roman" w:cs="Times New Roman" w:hint="eastAsia"/>
                <w:color w:val="000000"/>
                <w:sz w:val="28"/>
                <w:szCs w:val="28"/>
              </w:rPr>
              <w:t>101</w:t>
            </w:r>
            <w:r w:rsidRPr="008C0719">
              <w:rPr>
                <w:rFonts w:ascii="Times New Roman" w:eastAsia="標楷體" w:hAnsi="Times New Roman" w:cs="Times New Roman" w:hint="eastAsia"/>
                <w:color w:val="000000"/>
                <w:sz w:val="28"/>
                <w:szCs w:val="28"/>
              </w:rPr>
              <w:t>條相關規定，將刑事判決確定之廠商辦理刊登停權公報計有</w:t>
            </w:r>
            <w:r w:rsidRPr="008C0719">
              <w:rPr>
                <w:rFonts w:ascii="Times New Roman" w:eastAsia="標楷體" w:hAnsi="Times New Roman" w:cs="Times New Roman" w:hint="eastAsia"/>
                <w:color w:val="000000"/>
                <w:sz w:val="28"/>
                <w:szCs w:val="28"/>
              </w:rPr>
              <w:t>93</w:t>
            </w:r>
            <w:r w:rsidRPr="008C0719">
              <w:rPr>
                <w:rFonts w:ascii="Times New Roman" w:eastAsia="標楷體" w:hAnsi="Times New Roman" w:cs="Times New Roman" w:hint="eastAsia"/>
                <w:color w:val="000000"/>
                <w:sz w:val="28"/>
                <w:szCs w:val="28"/>
              </w:rPr>
              <w:t>件。</w:t>
            </w:r>
          </w:p>
          <w:p w:rsidR="0051494F" w:rsidRPr="008C0719" w:rsidRDefault="001853FF" w:rsidP="001853FF">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4.</w:t>
            </w:r>
            <w:r w:rsidRPr="008C0719">
              <w:rPr>
                <w:rFonts w:ascii="Times New Roman" w:eastAsia="標楷體" w:hAnsi="Times New Roman" w:cs="Times New Roman" w:hint="eastAsia"/>
                <w:color w:val="000000"/>
                <w:sz w:val="28"/>
                <w:szCs w:val="28"/>
              </w:rPr>
              <w:tab/>
            </w:r>
            <w:r w:rsidRPr="008C0719">
              <w:rPr>
                <w:rFonts w:ascii="Times New Roman" w:eastAsia="標楷體" w:hAnsi="Times New Roman" w:cs="Times New Roman" w:hint="eastAsia"/>
                <w:color w:val="000000"/>
                <w:sz w:val="28"/>
                <w:szCs w:val="28"/>
              </w:rPr>
              <w:t>介接「財政部之納稅及有無違章欠稅資料」、「臺灣票據交換所之無退票紀錄資料」及「內政部之營造業登記資料」，截至</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年共計交換取得</w:t>
            </w:r>
            <w:r w:rsidRPr="008C0719">
              <w:rPr>
                <w:rFonts w:ascii="Times New Roman" w:eastAsia="標楷體" w:hAnsi="Times New Roman" w:cs="Times New Roman" w:hint="eastAsia"/>
                <w:color w:val="000000"/>
                <w:sz w:val="28"/>
                <w:szCs w:val="28"/>
              </w:rPr>
              <w:t>432,653</w:t>
            </w:r>
            <w:r w:rsidRPr="008C0719">
              <w:rPr>
                <w:rFonts w:ascii="Times New Roman" w:eastAsia="標楷體" w:hAnsi="Times New Roman" w:cs="Times New Roman" w:hint="eastAsia"/>
                <w:color w:val="000000"/>
                <w:sz w:val="28"/>
                <w:szCs w:val="28"/>
              </w:rPr>
              <w:t>筆資料，以利廠商投標及機關審標之用。</w:t>
            </w:r>
          </w:p>
          <w:p w:rsidR="0051494F" w:rsidRPr="008C0719" w:rsidRDefault="001853FF"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為使採購法規制度更為完備合理，</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年訂定</w:t>
            </w:r>
            <w:r w:rsidR="00F12D05" w:rsidRPr="008C0719">
              <w:rPr>
                <w:rFonts w:ascii="標楷體" w:eastAsia="標楷體" w:hAnsi="標楷體" w:cs="Times New Roman" w:hint="eastAsia"/>
                <w:color w:val="000000"/>
                <w:sz w:val="28"/>
                <w:szCs w:val="28"/>
              </w:rPr>
              <w:t>「</w:t>
            </w:r>
            <w:r w:rsidRPr="008C0719">
              <w:rPr>
                <w:rFonts w:ascii="Times New Roman" w:eastAsia="標楷體" w:hAnsi="Times New Roman" w:cs="Times New Roman" w:hint="eastAsia"/>
                <w:color w:val="000000"/>
                <w:sz w:val="28"/>
                <w:szCs w:val="28"/>
              </w:rPr>
              <w:t>機關辦理涉及國家安全採購之廠商資格限制條件及審查辦法</w:t>
            </w:r>
            <w:r w:rsidR="00F12D05" w:rsidRPr="008C0719">
              <w:rPr>
                <w:rFonts w:ascii="標楷體" w:eastAsia="標楷體" w:hAnsi="標楷體" w:cs="Times New Roman" w:hint="eastAsia"/>
                <w:color w:val="000000"/>
                <w:sz w:val="28"/>
                <w:szCs w:val="28"/>
              </w:rPr>
              <w:t>」</w:t>
            </w:r>
            <w:r w:rsidRPr="008C0719">
              <w:rPr>
                <w:rFonts w:ascii="Times New Roman" w:eastAsia="標楷體" w:hAnsi="Times New Roman" w:cs="Times New Roman" w:hint="eastAsia"/>
                <w:color w:val="000000"/>
                <w:sz w:val="28"/>
                <w:szCs w:val="28"/>
              </w:rPr>
              <w:t>第</w:t>
            </w: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條第</w:t>
            </w: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項第</w:t>
            </w:r>
            <w:r w:rsidRPr="008C0719">
              <w:rPr>
                <w:rFonts w:ascii="Times New Roman" w:eastAsia="標楷體" w:hAnsi="Times New Roman" w:cs="Times New Roman" w:hint="eastAsia"/>
                <w:color w:val="000000"/>
                <w:sz w:val="28"/>
                <w:szCs w:val="28"/>
              </w:rPr>
              <w:t>4</w:t>
            </w:r>
            <w:r w:rsidRPr="008C0719">
              <w:rPr>
                <w:rFonts w:ascii="Times New Roman" w:eastAsia="標楷體" w:hAnsi="Times New Roman" w:cs="Times New Roman" w:hint="eastAsia"/>
                <w:color w:val="000000"/>
                <w:sz w:val="28"/>
                <w:szCs w:val="28"/>
              </w:rPr>
              <w:t>款之廠商資格限制條件，新訂「社會福利服務採購契約範本」，修正各類採購契約範本，增訂「機關提供鋼筋供廠商履約之指引及其流程圖」，並以全生命週期概念訂定「工程採購流標主因及工程招標前各階段機關應注意重點及說明」等。</w:t>
            </w:r>
          </w:p>
          <w:p w:rsidR="007635CA" w:rsidRPr="008C0719" w:rsidRDefault="007635CA"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51494F" w:rsidRPr="008C0719" w:rsidRDefault="0051494F" w:rsidP="0051494F">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7A2F02" w:rsidRPr="008C0719" w:rsidRDefault="007A2F02" w:rsidP="005908F4">
            <w:pPr>
              <w:pStyle w:val="-cjk"/>
              <w:snapToGrid w:val="0"/>
              <w:spacing w:before="0" w:beforeAutospacing="0" w:line="400" w:lineRule="exact"/>
              <w:ind w:left="0"/>
              <w:jc w:val="both"/>
              <w:rPr>
                <w:rFonts w:ascii="Times New Roman" w:eastAsia="標楷體" w:hAnsi="Times New Roman" w:cs="Times New Roman"/>
                <w:color w:val="000000"/>
                <w:sz w:val="28"/>
                <w:szCs w:val="28"/>
              </w:rPr>
            </w:pPr>
          </w:p>
        </w:tc>
      </w:tr>
      <w:tr w:rsidR="007A2F02" w:rsidRPr="008C0719" w:rsidTr="00092A64">
        <w:trPr>
          <w:divId w:val="338773382"/>
          <w:trHeight w:val="237"/>
        </w:trPr>
        <w:tc>
          <w:tcPr>
            <w:tcW w:w="2552" w:type="dxa"/>
            <w:shd w:val="clear" w:color="auto" w:fill="auto"/>
          </w:tcPr>
          <w:p w:rsidR="007A2F02" w:rsidRPr="008C0719" w:rsidRDefault="007A2F02" w:rsidP="009A3C7F">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color w:val="000000"/>
                <w:sz w:val="28"/>
                <w:szCs w:val="28"/>
              </w:rPr>
              <w:lastRenderedPageBreak/>
              <w:t>五、</w:t>
            </w:r>
            <w:r w:rsidR="00C73EF8" w:rsidRPr="008C0719">
              <w:rPr>
                <w:rFonts w:ascii="Times New Roman" w:eastAsia="標楷體" w:hAnsi="Times New Roman" w:hint="eastAsia"/>
                <w:color w:val="000000"/>
                <w:sz w:val="28"/>
                <w:szCs w:val="28"/>
              </w:rPr>
              <w:t>強化計畫列管協處機制，提升公共建設執行績效</w:t>
            </w:r>
          </w:p>
        </w:tc>
        <w:tc>
          <w:tcPr>
            <w:tcW w:w="3118" w:type="dxa"/>
            <w:shd w:val="clear" w:color="auto" w:fill="auto"/>
          </w:tcPr>
          <w:p w:rsidR="007A2F02" w:rsidRPr="008C0719" w:rsidRDefault="007A2F02" w:rsidP="00290AF9">
            <w:pPr>
              <w:pStyle w:val="-cjk"/>
              <w:snapToGrid w:val="0"/>
              <w:spacing w:before="0" w:beforeAutospacing="0" w:line="400" w:lineRule="exact"/>
              <w:ind w:left="840" w:hangingChars="300" w:hanging="840"/>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（一）</w:t>
            </w:r>
            <w:r w:rsidR="00C73EF8" w:rsidRPr="008C0719">
              <w:rPr>
                <w:rFonts w:ascii="Times New Roman" w:eastAsia="標楷體" w:hAnsi="Times New Roman" w:cs="Times New Roman" w:hint="eastAsia"/>
                <w:color w:val="000000"/>
                <w:sz w:val="28"/>
                <w:szCs w:val="28"/>
              </w:rPr>
              <w:t>掌控部會、計畫、工程標案執行狀況，提早發現問題、即時協處解決，並定期檢討執行成果</w:t>
            </w:r>
            <w:r w:rsidRPr="008C0719">
              <w:rPr>
                <w:rFonts w:ascii="Times New Roman" w:eastAsia="標楷體" w:hAnsi="Times New Roman" w:cs="Times New Roman"/>
                <w:color w:val="000000"/>
                <w:sz w:val="28"/>
                <w:szCs w:val="28"/>
              </w:rPr>
              <w:t>：</w:t>
            </w:r>
          </w:p>
          <w:p w:rsidR="00290AF9" w:rsidRPr="008C0719" w:rsidRDefault="007A2F02" w:rsidP="00290AF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1</w:t>
            </w:r>
            <w:r w:rsidR="00290AF9" w:rsidRPr="008C0719">
              <w:rPr>
                <w:rFonts w:ascii="Times New Roman" w:eastAsia="標楷體" w:hAnsi="Times New Roman" w:cs="Times New Roman" w:hint="eastAsia"/>
                <w:color w:val="000000"/>
                <w:sz w:val="28"/>
                <w:szCs w:val="28"/>
              </w:rPr>
              <w:t>.</w:t>
            </w:r>
            <w:r w:rsidR="00290AF9" w:rsidRPr="008C0719">
              <w:rPr>
                <w:rFonts w:ascii="Times New Roman" w:eastAsia="標楷體" w:hAnsi="Times New Roman" w:cs="Times New Roman" w:hint="eastAsia"/>
                <w:color w:val="000000"/>
                <w:sz w:val="28"/>
                <w:szCs w:val="28"/>
              </w:rPr>
              <w:t>以國家重大政策分類列管，分為水資源、電力能源、五加二產業、其他公共建設及前瞻公共建設計畫。</w:t>
            </w:r>
          </w:p>
          <w:p w:rsidR="007A2F02" w:rsidRPr="008C0719" w:rsidRDefault="00290AF9" w:rsidP="00290AF9">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即時掌握重大計畫執行情形，主動協處解決問題。</w:t>
            </w:r>
          </w:p>
          <w:p w:rsidR="00C73EF8" w:rsidRPr="008C0719" w:rsidRDefault="007A2F02" w:rsidP="00290AF9">
            <w:pPr>
              <w:pStyle w:val="-cjk"/>
              <w:snapToGrid w:val="0"/>
              <w:spacing w:before="0" w:beforeAutospacing="0" w:line="400" w:lineRule="exact"/>
              <w:ind w:left="840" w:hangingChars="300" w:hanging="840"/>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（二）</w:t>
            </w:r>
            <w:r w:rsidR="00C73EF8" w:rsidRPr="008C0719">
              <w:rPr>
                <w:rFonts w:ascii="Times New Roman" w:eastAsia="標楷體" w:hAnsi="Times New Roman" w:cs="Times New Roman" w:hint="eastAsia"/>
                <w:color w:val="000000"/>
                <w:sz w:val="28"/>
                <w:szCs w:val="28"/>
              </w:rPr>
              <w:t>採取全生命週期管控，列管追蹤各項公共建設計畫執行情形，按月召開「公共建設督導會報」委員會議，瞭解落後案件之異常狀況、發掘關鍵問題並提出解決對策，適時協助解決跨部會或通案性問題，以加速推動公共建設。</w:t>
            </w:r>
          </w:p>
          <w:p w:rsidR="007A2F02" w:rsidRPr="008C0719" w:rsidRDefault="007A2F02" w:rsidP="00290AF9">
            <w:pPr>
              <w:pStyle w:val="-cjk"/>
              <w:snapToGrid w:val="0"/>
              <w:spacing w:before="0" w:beforeAutospacing="0" w:line="400" w:lineRule="exact"/>
              <w:ind w:left="840" w:hangingChars="300" w:hanging="840"/>
              <w:jc w:val="both"/>
              <w:rPr>
                <w:rFonts w:ascii="標楷體" w:eastAsia="標楷體" w:hAnsi="標楷體" w:cs="Times New Roman" w:hint="eastAsia"/>
                <w:color w:val="000000"/>
                <w:sz w:val="28"/>
                <w:szCs w:val="28"/>
              </w:rPr>
            </w:pPr>
            <w:r w:rsidRPr="008C0719">
              <w:rPr>
                <w:rFonts w:ascii="Times New Roman" w:eastAsia="標楷體" w:hAnsi="Times New Roman" w:cs="Times New Roman"/>
                <w:color w:val="000000"/>
                <w:sz w:val="28"/>
                <w:szCs w:val="28"/>
              </w:rPr>
              <w:t>（三）</w:t>
            </w:r>
            <w:r w:rsidR="00C73EF8" w:rsidRPr="008C0719">
              <w:rPr>
                <w:rFonts w:ascii="Times New Roman" w:eastAsia="標楷體" w:hAnsi="Times New Roman" w:cs="Times New Roman" w:hint="eastAsia"/>
                <w:color w:val="000000"/>
                <w:sz w:val="28"/>
                <w:szCs w:val="28"/>
              </w:rPr>
              <w:t>加強督導「前瞻基礎建設計畫」之公共工程計畫執行情形並協調解決困難問題</w:t>
            </w:r>
            <w:r w:rsidR="00C73EF8" w:rsidRPr="008C0719">
              <w:rPr>
                <w:rFonts w:ascii="標楷體" w:eastAsia="標楷體" w:hAnsi="標楷體" w:cs="Times New Roman" w:hint="eastAsia"/>
                <w:color w:val="000000"/>
                <w:sz w:val="28"/>
                <w:szCs w:val="28"/>
              </w:rPr>
              <w:t>：</w:t>
            </w:r>
          </w:p>
          <w:p w:rsidR="00290AF9" w:rsidRPr="008C0719" w:rsidRDefault="00C73EF8" w:rsidP="00290AF9">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color w:val="000000"/>
                <w:sz w:val="28"/>
                <w:szCs w:val="28"/>
              </w:rPr>
              <w:t>1.</w:t>
            </w:r>
            <w:r w:rsidR="00290AF9" w:rsidRPr="008C0719">
              <w:rPr>
                <w:rFonts w:ascii="Times New Roman" w:eastAsia="標楷體" w:hAnsi="Times New Roman" w:cs="Times New Roman" w:hint="eastAsia"/>
                <w:color w:val="000000"/>
                <w:sz w:val="28"/>
                <w:szCs w:val="28"/>
              </w:rPr>
              <w:t>依據「前瞻基礎建設特別條例」及「前瞻基礎建設計畫績效管考作業準則」辦理計畫列管及協處作業。</w:t>
            </w:r>
          </w:p>
          <w:p w:rsidR="00290AF9" w:rsidRPr="008C0719" w:rsidRDefault="00290AF9" w:rsidP="00290AF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2.</w:t>
            </w:r>
            <w:r w:rsidRPr="008C0719">
              <w:rPr>
                <w:rFonts w:ascii="Times New Roman" w:eastAsia="標楷體" w:hAnsi="Times New Roman" w:cs="Times New Roman" w:hint="eastAsia"/>
                <w:color w:val="000000"/>
                <w:sz w:val="28"/>
                <w:szCs w:val="28"/>
              </w:rPr>
              <w:t>按公共建設計畫及科技發展計畫性質，分由本會及科技部管考，國發會統籌專案列管。其中本會就前瞻公建計畫每月提報督導會報、每季及每年研擬績效檢討報告函送國發會。</w:t>
            </w:r>
          </w:p>
          <w:p w:rsidR="00447FFC" w:rsidRPr="008C0719" w:rsidRDefault="00447FFC" w:rsidP="00290AF9">
            <w:pPr>
              <w:pStyle w:val="-cjk"/>
              <w:snapToGrid w:val="0"/>
              <w:spacing w:before="0" w:beforeAutospacing="0" w:line="400" w:lineRule="exact"/>
              <w:ind w:left="840" w:hangingChars="300" w:hanging="84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（四）</w:t>
            </w:r>
            <w:r w:rsidR="006A31EC" w:rsidRPr="008C0719">
              <w:rPr>
                <w:rFonts w:ascii="Times New Roman" w:eastAsia="標楷體" w:hAnsi="Times New Roman" w:cs="Times New Roman" w:hint="eastAsia"/>
                <w:color w:val="000000"/>
                <w:sz w:val="28"/>
                <w:szCs w:val="28"/>
              </w:rPr>
              <w:t>督導主管機關及設施管理機關主動清查，並召開公共設施有效管理使用督導會議及成立專案小組協處活化困難案件，主動輔導</w:t>
            </w:r>
            <w:r w:rsidRPr="008C0719">
              <w:rPr>
                <w:rFonts w:ascii="Times New Roman" w:eastAsia="標楷體" w:hAnsi="Times New Roman" w:cs="Times New Roman" w:hint="eastAsia"/>
                <w:color w:val="000000"/>
                <w:sz w:val="28"/>
                <w:szCs w:val="28"/>
              </w:rPr>
              <w:t>。</w:t>
            </w:r>
          </w:p>
          <w:p w:rsidR="006A31EC" w:rsidRPr="008C0719" w:rsidRDefault="006A31EC" w:rsidP="006A31EC">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化被動為主動，轉型有效管理使用</w:t>
            </w:r>
            <w:r w:rsidR="00F650A5" w:rsidRPr="008C0719">
              <w:rPr>
                <w:rFonts w:ascii="Times New Roman" w:eastAsia="標楷體" w:hAnsi="Times New Roman" w:cs="Times New Roman" w:hint="eastAsia"/>
                <w:color w:val="000000"/>
                <w:sz w:val="28"/>
                <w:szCs w:val="28"/>
              </w:rPr>
              <w:t>。</w:t>
            </w:r>
          </w:p>
          <w:p w:rsidR="006A31EC" w:rsidRPr="008C0719" w:rsidRDefault="006A31EC" w:rsidP="006A31EC">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主動清查避免公共設施閒置</w:t>
            </w:r>
            <w:r w:rsidR="00F650A5" w:rsidRPr="008C0719">
              <w:rPr>
                <w:rFonts w:ascii="Times New Roman" w:eastAsia="標楷體" w:hAnsi="Times New Roman" w:cs="Times New Roman" w:hint="eastAsia"/>
                <w:color w:val="000000"/>
                <w:sz w:val="28"/>
                <w:szCs w:val="28"/>
              </w:rPr>
              <w:t>。</w:t>
            </w:r>
          </w:p>
          <w:p w:rsidR="006A31EC" w:rsidRPr="008C0719" w:rsidRDefault="006A31EC" w:rsidP="006A31EC">
            <w:pPr>
              <w:pStyle w:val="-cjk"/>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成立專案小組積極主動排除閒置障礙</w:t>
            </w:r>
            <w:r w:rsidR="00F650A5" w:rsidRPr="008C0719">
              <w:rPr>
                <w:rFonts w:ascii="Times New Roman" w:eastAsia="標楷體" w:hAnsi="Times New Roman" w:cs="Times New Roman" w:hint="eastAsia"/>
                <w:color w:val="000000"/>
                <w:sz w:val="28"/>
                <w:szCs w:val="28"/>
              </w:rPr>
              <w:t>。</w:t>
            </w:r>
          </w:p>
        </w:tc>
        <w:tc>
          <w:tcPr>
            <w:tcW w:w="3260" w:type="dxa"/>
            <w:shd w:val="clear" w:color="auto" w:fill="auto"/>
          </w:tcPr>
          <w:p w:rsidR="004B2593" w:rsidRPr="008C0719" w:rsidRDefault="004B2593"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本會</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年度管控</w:t>
            </w:r>
            <w:r w:rsidRPr="008C0719">
              <w:rPr>
                <w:rFonts w:ascii="Times New Roman" w:eastAsia="標楷體" w:hAnsi="Times New Roman" w:cs="Times New Roman" w:hint="eastAsia"/>
                <w:color w:val="000000"/>
                <w:sz w:val="28"/>
                <w:szCs w:val="28"/>
              </w:rPr>
              <w:t>287</w:t>
            </w:r>
            <w:r w:rsidRPr="008C0719">
              <w:rPr>
                <w:rFonts w:ascii="Times New Roman" w:eastAsia="標楷體" w:hAnsi="Times New Roman" w:cs="Times New Roman" w:hint="eastAsia"/>
                <w:color w:val="000000"/>
                <w:sz w:val="28"/>
                <w:szCs w:val="28"/>
              </w:rPr>
              <w:t>項計畫、</w:t>
            </w:r>
            <w:r w:rsidRPr="008C0719">
              <w:rPr>
                <w:rFonts w:ascii="Times New Roman" w:eastAsia="標楷體" w:hAnsi="Times New Roman" w:cs="Times New Roman" w:hint="eastAsia"/>
                <w:color w:val="000000"/>
                <w:sz w:val="28"/>
                <w:szCs w:val="28"/>
              </w:rPr>
              <w:t>4,158.99</w:t>
            </w:r>
            <w:r w:rsidRPr="008C0719">
              <w:rPr>
                <w:rFonts w:ascii="Times New Roman" w:eastAsia="標楷體" w:hAnsi="Times New Roman" w:cs="Times New Roman" w:hint="eastAsia"/>
                <w:color w:val="000000"/>
                <w:sz w:val="28"/>
                <w:szCs w:val="28"/>
              </w:rPr>
              <w:t>億元，包含一般公共建設計畫及前瞻基礎建設公共建設類計畫，達成率</w:t>
            </w:r>
            <w:r w:rsidRPr="008C0719">
              <w:rPr>
                <w:rFonts w:ascii="Times New Roman" w:eastAsia="標楷體" w:hAnsi="Times New Roman" w:cs="Times New Roman" w:hint="eastAsia"/>
                <w:color w:val="000000"/>
                <w:sz w:val="28"/>
                <w:szCs w:val="28"/>
              </w:rPr>
              <w:t>95.78%</w:t>
            </w:r>
            <w:r w:rsidRPr="008C0719">
              <w:rPr>
                <w:rFonts w:ascii="Times New Roman" w:eastAsia="標楷體" w:hAnsi="Times New Roman" w:cs="Times New Roman" w:hint="eastAsia"/>
                <w:color w:val="000000"/>
                <w:sz w:val="28"/>
                <w:szCs w:val="28"/>
              </w:rPr>
              <w:t>。</w:t>
            </w:r>
          </w:p>
          <w:p w:rsidR="004B2593" w:rsidRPr="008C0719" w:rsidRDefault="004B2593"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一般公共建設計畫計有</w:t>
            </w:r>
            <w:r w:rsidRPr="008C0719">
              <w:rPr>
                <w:rFonts w:ascii="Times New Roman" w:eastAsia="標楷體" w:hAnsi="Times New Roman" w:cs="Times New Roman" w:hint="eastAsia"/>
                <w:color w:val="000000"/>
                <w:sz w:val="28"/>
                <w:szCs w:val="28"/>
              </w:rPr>
              <w:t>208</w:t>
            </w:r>
            <w:r w:rsidRPr="008C0719">
              <w:rPr>
                <w:rFonts w:ascii="Times New Roman" w:eastAsia="標楷體" w:hAnsi="Times New Roman" w:cs="Times New Roman" w:hint="eastAsia"/>
                <w:color w:val="000000"/>
                <w:sz w:val="28"/>
                <w:szCs w:val="28"/>
              </w:rPr>
              <w:t>項、</w:t>
            </w:r>
            <w:r w:rsidRPr="008C0719">
              <w:rPr>
                <w:rFonts w:ascii="Times New Roman" w:eastAsia="標楷體" w:hAnsi="Times New Roman" w:cs="Times New Roman" w:hint="eastAsia"/>
                <w:color w:val="000000"/>
                <w:sz w:val="28"/>
                <w:szCs w:val="28"/>
              </w:rPr>
              <w:t>3,331.84</w:t>
            </w:r>
            <w:r w:rsidRPr="008C0719">
              <w:rPr>
                <w:rFonts w:ascii="Times New Roman" w:eastAsia="標楷體" w:hAnsi="Times New Roman" w:cs="Times New Roman" w:hint="eastAsia"/>
                <w:color w:val="000000"/>
                <w:sz w:val="28"/>
                <w:szCs w:val="28"/>
              </w:rPr>
              <w:t>億元，達成率</w:t>
            </w:r>
            <w:r w:rsidRPr="008C0719">
              <w:rPr>
                <w:rFonts w:ascii="Times New Roman" w:eastAsia="標楷體" w:hAnsi="Times New Roman" w:cs="Times New Roman" w:hint="eastAsia"/>
                <w:color w:val="000000"/>
                <w:sz w:val="28"/>
                <w:szCs w:val="28"/>
              </w:rPr>
              <w:t>97.10%</w:t>
            </w:r>
            <w:r w:rsidRPr="008C0719">
              <w:rPr>
                <w:rFonts w:ascii="Times New Roman" w:eastAsia="標楷體" w:hAnsi="Times New Roman" w:cs="Times New Roman" w:hint="eastAsia"/>
                <w:color w:val="000000"/>
                <w:sz w:val="28"/>
                <w:szCs w:val="28"/>
              </w:rPr>
              <w:t>。</w:t>
            </w:r>
          </w:p>
          <w:p w:rsidR="007A2F02" w:rsidRPr="008C0719" w:rsidRDefault="004B2593" w:rsidP="004B2593">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前瞻基礎建設公共建設類計畫計有</w:t>
            </w:r>
            <w:r w:rsidRPr="008C0719">
              <w:rPr>
                <w:rFonts w:ascii="Times New Roman" w:eastAsia="標楷體" w:hAnsi="Times New Roman" w:cs="Times New Roman" w:hint="eastAsia"/>
                <w:color w:val="000000"/>
                <w:sz w:val="28"/>
                <w:szCs w:val="28"/>
              </w:rPr>
              <w:t>79</w:t>
            </w:r>
            <w:r w:rsidRPr="008C0719">
              <w:rPr>
                <w:rFonts w:ascii="Times New Roman" w:eastAsia="標楷體" w:hAnsi="Times New Roman" w:cs="Times New Roman" w:hint="eastAsia"/>
                <w:color w:val="000000"/>
                <w:sz w:val="28"/>
                <w:szCs w:val="28"/>
              </w:rPr>
              <w:t>項、</w:t>
            </w:r>
            <w:r w:rsidRPr="008C0719">
              <w:rPr>
                <w:rFonts w:ascii="Times New Roman" w:eastAsia="標楷體" w:hAnsi="Times New Roman" w:cs="Times New Roman" w:hint="eastAsia"/>
                <w:color w:val="000000"/>
                <w:sz w:val="28"/>
                <w:szCs w:val="28"/>
              </w:rPr>
              <w:t>827.15</w:t>
            </w:r>
            <w:r w:rsidRPr="008C0719">
              <w:rPr>
                <w:rFonts w:ascii="Times New Roman" w:eastAsia="標楷體" w:hAnsi="Times New Roman" w:cs="Times New Roman" w:hint="eastAsia"/>
                <w:color w:val="000000"/>
                <w:sz w:val="28"/>
                <w:szCs w:val="28"/>
              </w:rPr>
              <w:t>億元，達成率</w:t>
            </w:r>
            <w:r w:rsidRPr="008C0719">
              <w:rPr>
                <w:rFonts w:ascii="Times New Roman" w:eastAsia="標楷體" w:hAnsi="Times New Roman" w:cs="Times New Roman" w:hint="eastAsia"/>
                <w:color w:val="000000"/>
                <w:sz w:val="28"/>
                <w:szCs w:val="28"/>
              </w:rPr>
              <w:t>90.48%</w:t>
            </w:r>
            <w:r w:rsidRPr="008C0719">
              <w:rPr>
                <w:rFonts w:ascii="Times New Roman" w:eastAsia="標楷體" w:hAnsi="Times New Roman" w:cs="Times New Roman" w:hint="eastAsia"/>
                <w:color w:val="000000"/>
                <w:sz w:val="28"/>
                <w:szCs w:val="28"/>
              </w:rPr>
              <w:t>。</w:t>
            </w:r>
          </w:p>
          <w:p w:rsidR="00290AF9" w:rsidRPr="008C0719" w:rsidRDefault="00290AF9"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p>
          <w:p w:rsidR="004B2593" w:rsidRPr="008C0719" w:rsidRDefault="004B2593"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1.111</w:t>
            </w:r>
            <w:r w:rsidRPr="008C0719">
              <w:rPr>
                <w:rFonts w:ascii="Times New Roman" w:eastAsia="標楷體" w:hAnsi="Times New Roman" w:cs="Times New Roman" w:hint="eastAsia"/>
                <w:color w:val="000000"/>
                <w:sz w:val="28"/>
                <w:szCs w:val="28"/>
              </w:rPr>
              <w:t>年度共計辦理</w:t>
            </w:r>
            <w:r w:rsidRPr="008C0719">
              <w:rPr>
                <w:rFonts w:ascii="Times New Roman" w:eastAsia="標楷體" w:hAnsi="Times New Roman" w:cs="Times New Roman" w:hint="eastAsia"/>
                <w:color w:val="000000"/>
                <w:sz w:val="28"/>
                <w:szCs w:val="28"/>
              </w:rPr>
              <w:t>11</w:t>
            </w:r>
            <w:r w:rsidRPr="008C0719">
              <w:rPr>
                <w:rFonts w:ascii="Times New Roman" w:eastAsia="標楷體" w:hAnsi="Times New Roman" w:cs="Times New Roman" w:hint="eastAsia"/>
                <w:color w:val="000000"/>
                <w:sz w:val="28"/>
                <w:szCs w:val="28"/>
              </w:rPr>
              <w:t>次「公共建設督導會報」會議。</w:t>
            </w:r>
          </w:p>
          <w:p w:rsidR="004B2593" w:rsidRPr="008C0719" w:rsidRDefault="004B2593"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00CC249F" w:rsidRPr="008C0719">
              <w:rPr>
                <w:rFonts w:ascii="Times New Roman" w:eastAsia="標楷體" w:hAnsi="Times New Roman" w:cs="Times New Roman" w:hint="eastAsia"/>
                <w:color w:val="000000"/>
                <w:sz w:val="28"/>
                <w:szCs w:val="28"/>
              </w:rPr>
              <w:t>本會主任委員率隊至實地辦理專案訪查共</w:t>
            </w:r>
            <w:r w:rsidR="00CC249F" w:rsidRPr="008C0719">
              <w:rPr>
                <w:rFonts w:ascii="Times New Roman" w:eastAsia="標楷體" w:hAnsi="Times New Roman" w:cs="Times New Roman" w:hint="eastAsia"/>
                <w:color w:val="000000"/>
                <w:sz w:val="28"/>
                <w:szCs w:val="28"/>
              </w:rPr>
              <w:t>13</w:t>
            </w:r>
            <w:r w:rsidR="00CC249F" w:rsidRPr="008C0719">
              <w:rPr>
                <w:rFonts w:ascii="Times New Roman" w:eastAsia="標楷體" w:hAnsi="Times New Roman" w:cs="Times New Roman" w:hint="eastAsia"/>
                <w:color w:val="000000"/>
                <w:sz w:val="28"/>
                <w:szCs w:val="28"/>
              </w:rPr>
              <w:t>次計</w:t>
            </w:r>
            <w:r w:rsidR="00CC249F" w:rsidRPr="008C0719">
              <w:rPr>
                <w:rFonts w:ascii="Times New Roman" w:eastAsia="標楷體" w:hAnsi="Times New Roman" w:cs="Times New Roman" w:hint="eastAsia"/>
                <w:color w:val="000000"/>
                <w:sz w:val="28"/>
                <w:szCs w:val="28"/>
              </w:rPr>
              <w:t>8</w:t>
            </w:r>
            <w:r w:rsidR="00CC249F" w:rsidRPr="008C0719">
              <w:rPr>
                <w:rFonts w:ascii="Times New Roman" w:eastAsia="標楷體" w:hAnsi="Times New Roman" w:cs="Times New Roman" w:hint="eastAsia"/>
                <w:color w:val="000000"/>
                <w:sz w:val="28"/>
                <w:szCs w:val="28"/>
              </w:rPr>
              <w:t>項重大計畫或工程</w:t>
            </w:r>
            <w:r w:rsidRPr="008C0719">
              <w:rPr>
                <w:rFonts w:ascii="Times New Roman" w:eastAsia="標楷體" w:hAnsi="Times New Roman" w:cs="Times New Roman" w:hint="eastAsia"/>
                <w:color w:val="000000"/>
                <w:sz w:val="28"/>
                <w:szCs w:val="28"/>
              </w:rPr>
              <w:t>。</w:t>
            </w:r>
          </w:p>
          <w:p w:rsidR="004B2593" w:rsidRPr="008C0719" w:rsidRDefault="004B2593" w:rsidP="004B2593">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3.</w:t>
            </w:r>
            <w:r w:rsidRPr="008C0719">
              <w:rPr>
                <w:rFonts w:ascii="Times New Roman" w:eastAsia="標楷體" w:hAnsi="Times New Roman" w:cs="Times New Roman" w:hint="eastAsia"/>
                <w:color w:val="000000"/>
                <w:sz w:val="28"/>
                <w:szCs w:val="28"/>
              </w:rPr>
              <w:t>採取全生命週期管理，包含計畫預算、規設招標、規設執行、工程招標、工程履約及營運管理等階段，從源頭管控協助各項計畫順利推動。</w:t>
            </w:r>
          </w:p>
          <w:p w:rsidR="004B2593" w:rsidRPr="008C0719" w:rsidRDefault="004B2593"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每月統計前瞻公建計畫之執行績效，並納入公共建設督導會報追蹤列管，主動協處，隨時協助解決問題，掌握及管控執行進度。</w:t>
            </w:r>
          </w:p>
          <w:p w:rsidR="00447FFC" w:rsidRPr="008C0719" w:rsidRDefault="004B2593" w:rsidP="004B2593">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00CC249F" w:rsidRPr="008C0719">
              <w:rPr>
                <w:rFonts w:ascii="Times New Roman" w:eastAsia="標楷體" w:hAnsi="Times New Roman" w:cs="Times New Roman" w:hint="eastAsia"/>
                <w:color w:val="000000"/>
                <w:sz w:val="28"/>
                <w:szCs w:val="28"/>
              </w:rPr>
              <w:t>每季及每年彙整前瞻公建計畫執行資料，撰寫檢討報告送國發會彙整報院</w:t>
            </w:r>
            <w:r w:rsidR="00CC249F" w:rsidRPr="008C0719">
              <w:rPr>
                <w:rFonts w:ascii="標楷體" w:eastAsia="標楷體" w:hAnsi="標楷體" w:cs="Times New Roman" w:hint="eastAsia"/>
                <w:color w:val="000000"/>
                <w:sz w:val="28"/>
                <w:szCs w:val="28"/>
              </w:rPr>
              <w:t>。</w:t>
            </w:r>
          </w:p>
          <w:p w:rsidR="00447FFC" w:rsidRPr="008C0719" w:rsidRDefault="00447FFC" w:rsidP="00CB55D3">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290AF9" w:rsidP="00447FF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447FFC" w:rsidRPr="008C0719" w:rsidRDefault="00290AF9"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00447FFC" w:rsidRPr="008C0719">
              <w:rPr>
                <w:rFonts w:ascii="Times New Roman" w:eastAsia="標楷體" w:hAnsi="Times New Roman" w:cs="Times New Roman" w:hint="eastAsia"/>
                <w:color w:val="000000"/>
                <w:sz w:val="28"/>
                <w:szCs w:val="28"/>
              </w:rPr>
              <w:t>「閒置公共設施提報列管及活化作業要點」係於</w:t>
            </w:r>
            <w:r w:rsidR="00447FFC" w:rsidRPr="008C0719">
              <w:rPr>
                <w:rFonts w:ascii="Times New Roman" w:eastAsia="標楷體" w:hAnsi="Times New Roman" w:cs="Times New Roman"/>
                <w:color w:val="000000"/>
                <w:sz w:val="28"/>
                <w:szCs w:val="28"/>
              </w:rPr>
              <w:t>109</w:t>
            </w:r>
            <w:r w:rsidR="00447FFC" w:rsidRPr="008C0719">
              <w:rPr>
                <w:rFonts w:ascii="Times New Roman" w:eastAsia="標楷體" w:hAnsi="Times New Roman" w:cs="Times New Roman" w:hint="eastAsia"/>
                <w:color w:val="000000"/>
                <w:sz w:val="28"/>
                <w:szCs w:val="28"/>
              </w:rPr>
              <w:t>年</w:t>
            </w:r>
            <w:r w:rsidR="00447FFC" w:rsidRPr="008C0719">
              <w:rPr>
                <w:rFonts w:ascii="Times New Roman" w:eastAsia="標楷體" w:hAnsi="Times New Roman" w:cs="Times New Roman"/>
                <w:color w:val="000000"/>
                <w:sz w:val="28"/>
                <w:szCs w:val="28"/>
              </w:rPr>
              <w:t>1</w:t>
            </w:r>
            <w:r w:rsidR="00447FFC" w:rsidRPr="008C0719">
              <w:rPr>
                <w:rFonts w:ascii="Times New Roman" w:eastAsia="標楷體" w:hAnsi="Times New Roman" w:cs="Times New Roman" w:hint="eastAsia"/>
                <w:color w:val="000000"/>
                <w:sz w:val="28"/>
                <w:szCs w:val="28"/>
              </w:rPr>
              <w:t>月</w:t>
            </w:r>
            <w:r w:rsidR="00447FFC" w:rsidRPr="008C0719">
              <w:rPr>
                <w:rFonts w:ascii="Times New Roman" w:eastAsia="標楷體" w:hAnsi="Times New Roman" w:cs="Times New Roman"/>
                <w:color w:val="000000"/>
                <w:sz w:val="28"/>
                <w:szCs w:val="28"/>
              </w:rPr>
              <w:t>22</w:t>
            </w:r>
            <w:r w:rsidR="00447FFC" w:rsidRPr="008C0719">
              <w:rPr>
                <w:rFonts w:ascii="Times New Roman" w:eastAsia="標楷體" w:hAnsi="Times New Roman" w:cs="Times New Roman" w:hint="eastAsia"/>
                <w:color w:val="000000"/>
                <w:sz w:val="28"/>
                <w:szCs w:val="28"/>
              </w:rPr>
              <w:t>日函頒，考量本會列管之公共設施大部分已經活化，閒置案件逐年減少，需改變作法，從源頭有效管理使用，防止閒置公共設施產生。爰於</w:t>
            </w:r>
            <w:r w:rsidR="00447FFC" w:rsidRPr="008C0719">
              <w:rPr>
                <w:rFonts w:ascii="Times New Roman" w:eastAsia="標楷體" w:hAnsi="Times New Roman" w:cs="Times New Roman"/>
                <w:color w:val="000000"/>
                <w:sz w:val="28"/>
                <w:szCs w:val="28"/>
              </w:rPr>
              <w:t>111</w:t>
            </w:r>
            <w:r w:rsidR="00447FFC" w:rsidRPr="008C0719">
              <w:rPr>
                <w:rFonts w:ascii="Times New Roman" w:eastAsia="標楷體" w:hAnsi="Times New Roman" w:cs="Times New Roman" w:hint="eastAsia"/>
                <w:color w:val="000000"/>
                <w:sz w:val="28"/>
                <w:szCs w:val="28"/>
              </w:rPr>
              <w:t>年將該要點修正為「公共設施有效管理使用作業要點」，並於</w:t>
            </w:r>
            <w:r w:rsidR="00447FFC" w:rsidRPr="008C0719">
              <w:rPr>
                <w:rFonts w:ascii="Times New Roman" w:eastAsia="標楷體" w:hAnsi="Times New Roman" w:cs="Times New Roman"/>
                <w:color w:val="000000"/>
                <w:sz w:val="28"/>
                <w:szCs w:val="28"/>
              </w:rPr>
              <w:t>111</w:t>
            </w:r>
            <w:r w:rsidR="00447FFC" w:rsidRPr="008C0719">
              <w:rPr>
                <w:rFonts w:ascii="Times New Roman" w:eastAsia="標楷體" w:hAnsi="Times New Roman" w:cs="Times New Roman" w:hint="eastAsia"/>
                <w:color w:val="000000"/>
                <w:sz w:val="28"/>
                <w:szCs w:val="28"/>
              </w:rPr>
              <w:t>年</w:t>
            </w:r>
            <w:r w:rsidR="00447FFC" w:rsidRPr="008C0719">
              <w:rPr>
                <w:rFonts w:ascii="Times New Roman" w:eastAsia="標楷體" w:hAnsi="Times New Roman" w:cs="Times New Roman"/>
                <w:color w:val="000000"/>
                <w:sz w:val="28"/>
                <w:szCs w:val="28"/>
              </w:rPr>
              <w:t>12</w:t>
            </w:r>
            <w:r w:rsidR="00447FFC" w:rsidRPr="008C0719">
              <w:rPr>
                <w:rFonts w:ascii="Times New Roman" w:eastAsia="標楷體" w:hAnsi="Times New Roman" w:cs="Times New Roman" w:hint="eastAsia"/>
                <w:color w:val="000000"/>
                <w:sz w:val="28"/>
                <w:szCs w:val="28"/>
              </w:rPr>
              <w:t>月</w:t>
            </w:r>
            <w:r w:rsidR="00447FFC" w:rsidRPr="008C0719">
              <w:rPr>
                <w:rFonts w:ascii="Times New Roman" w:eastAsia="標楷體" w:hAnsi="Times New Roman" w:cs="Times New Roman"/>
                <w:color w:val="000000"/>
                <w:sz w:val="28"/>
                <w:szCs w:val="28"/>
              </w:rPr>
              <w:t>14</w:t>
            </w:r>
            <w:r w:rsidR="00447FFC" w:rsidRPr="008C0719">
              <w:rPr>
                <w:rFonts w:ascii="Times New Roman" w:eastAsia="標楷體" w:hAnsi="Times New Roman" w:cs="Times New Roman" w:hint="eastAsia"/>
                <w:color w:val="000000"/>
                <w:sz w:val="28"/>
                <w:szCs w:val="28"/>
              </w:rPr>
              <w:t>日函頒各機關執行。</w:t>
            </w:r>
          </w:p>
          <w:p w:rsidR="00447FFC" w:rsidRPr="008C0719" w:rsidRDefault="00447FFC" w:rsidP="00290AF9">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 xml:space="preserve"> </w:t>
            </w:r>
            <w:r w:rsidR="00290AF9"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要求機關主動管理，有效使用，每年至少</w:t>
            </w: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次主動清查，查處有閒置案件應先予列管及活化，若有困難再提報本會協處。</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年度已清查</w:t>
            </w:r>
            <w:r w:rsidRPr="008C0719">
              <w:rPr>
                <w:rFonts w:ascii="Times New Roman" w:eastAsia="標楷體" w:hAnsi="Times New Roman" w:cs="Times New Roman" w:hint="eastAsia"/>
                <w:color w:val="000000"/>
                <w:sz w:val="28"/>
                <w:szCs w:val="28"/>
              </w:rPr>
              <w:t>27,046</w:t>
            </w:r>
            <w:r w:rsidRPr="008C0719">
              <w:rPr>
                <w:rFonts w:ascii="Times New Roman" w:eastAsia="標楷體" w:hAnsi="Times New Roman" w:cs="Times New Roman" w:hint="eastAsia"/>
                <w:color w:val="000000"/>
                <w:sz w:val="28"/>
                <w:szCs w:val="28"/>
              </w:rPr>
              <w:t>件，其中</w:t>
            </w:r>
            <w:r w:rsidRPr="008C0719">
              <w:rPr>
                <w:rFonts w:ascii="Times New Roman" w:eastAsia="標楷體" w:hAnsi="Times New Roman" w:cs="Times New Roman" w:hint="eastAsia"/>
                <w:color w:val="000000"/>
                <w:sz w:val="28"/>
                <w:szCs w:val="28"/>
              </w:rPr>
              <w:t>26,970</w:t>
            </w:r>
            <w:r w:rsidRPr="008C0719">
              <w:rPr>
                <w:rFonts w:ascii="Times New Roman" w:eastAsia="標楷體" w:hAnsi="Times New Roman" w:cs="Times New Roman" w:hint="eastAsia"/>
                <w:color w:val="000000"/>
                <w:sz w:val="28"/>
                <w:szCs w:val="28"/>
              </w:rPr>
              <w:t>件正常使用，餘</w:t>
            </w:r>
            <w:r w:rsidRPr="008C0719">
              <w:rPr>
                <w:rFonts w:ascii="Times New Roman" w:eastAsia="標楷體" w:hAnsi="Times New Roman" w:cs="Times New Roman" w:hint="eastAsia"/>
                <w:color w:val="000000"/>
                <w:sz w:val="28"/>
                <w:szCs w:val="28"/>
              </w:rPr>
              <w:t>76</w:t>
            </w:r>
            <w:r w:rsidRPr="008C0719">
              <w:rPr>
                <w:rFonts w:ascii="Times New Roman" w:eastAsia="標楷體" w:hAnsi="Times New Roman" w:cs="Times New Roman" w:hint="eastAsia"/>
                <w:color w:val="000000"/>
                <w:sz w:val="28"/>
                <w:szCs w:val="28"/>
              </w:rPr>
              <w:t>件屬報廢中、拆除重建、整修及轉型規劃等，相關主管機關皆有控管及追蹤。</w:t>
            </w:r>
          </w:p>
          <w:p w:rsidR="00447FFC" w:rsidRPr="008C0719" w:rsidRDefault="00290AF9" w:rsidP="006A31EC">
            <w:pPr>
              <w:pStyle w:val="-cjk"/>
              <w:pBdr>
                <w:top w:val="none" w:sz="0" w:space="0" w:color="000000"/>
                <w:left w:val="none" w:sz="0" w:space="0" w:color="000000"/>
                <w:bottom w:val="none" w:sz="0" w:space="0" w:color="000000"/>
                <w:right w:val="none" w:sz="0" w:space="0" w:color="000000"/>
              </w:pBdr>
              <w:snapToGrid w:val="0"/>
              <w:spacing w:before="0" w:beforeAutospacing="0" w:line="400" w:lineRule="exact"/>
              <w:ind w:left="224" w:hangingChars="80" w:hanging="224"/>
              <w:jc w:val="both"/>
              <w:rPr>
                <w:rFonts w:ascii="Times New Roman" w:eastAsia="標楷體" w:hAnsi="Times New Roman" w:cs="Times New Roman"/>
                <w:color w:val="000000"/>
                <w:sz w:val="28"/>
                <w:szCs w:val="28"/>
              </w:rPr>
            </w:pPr>
            <w:r w:rsidRPr="008C0719">
              <w:rPr>
                <w:rFonts w:ascii="Times New Roman" w:eastAsia="標楷體" w:hAnsi="Times New Roman" w:cs="Times New Roman" w:hint="eastAsia"/>
                <w:color w:val="000000"/>
                <w:sz w:val="28"/>
                <w:szCs w:val="28"/>
              </w:rPr>
              <w:t>3.</w:t>
            </w:r>
            <w:r w:rsidR="00447FFC" w:rsidRPr="008C0719">
              <w:rPr>
                <w:rFonts w:ascii="Times New Roman" w:eastAsia="標楷體" w:hAnsi="Times New Roman" w:cs="Times New Roman" w:hint="eastAsia"/>
                <w:color w:val="000000"/>
                <w:sz w:val="28"/>
                <w:szCs w:val="28"/>
              </w:rPr>
              <w:t>針對本會列管案件，主動輔導瞭解閒置原因，解決關鍵問題，每</w:t>
            </w:r>
            <w:r w:rsidR="00447FFC" w:rsidRPr="008C0719">
              <w:rPr>
                <w:rFonts w:ascii="Times New Roman" w:eastAsia="標楷體" w:hAnsi="Times New Roman" w:cs="Times New Roman" w:hint="eastAsia"/>
                <w:color w:val="000000"/>
                <w:sz w:val="28"/>
                <w:szCs w:val="28"/>
              </w:rPr>
              <w:t>2</w:t>
            </w:r>
            <w:r w:rsidR="00447FFC" w:rsidRPr="008C0719">
              <w:rPr>
                <w:rFonts w:ascii="Times New Roman" w:eastAsia="標楷體" w:hAnsi="Times New Roman" w:cs="Times New Roman" w:hint="eastAsia"/>
                <w:color w:val="000000"/>
                <w:sz w:val="28"/>
                <w:szCs w:val="28"/>
              </w:rPr>
              <w:t>周掌握進度，</w:t>
            </w:r>
            <w:r w:rsidR="00447FFC" w:rsidRPr="008C0719">
              <w:rPr>
                <w:rFonts w:ascii="Times New Roman" w:eastAsia="標楷體" w:hAnsi="Times New Roman" w:cs="Times New Roman" w:hint="eastAsia"/>
                <w:color w:val="000000"/>
                <w:sz w:val="28"/>
                <w:szCs w:val="28"/>
              </w:rPr>
              <w:t>111</w:t>
            </w:r>
            <w:r w:rsidR="00447FFC" w:rsidRPr="008C0719">
              <w:rPr>
                <w:rFonts w:ascii="Times New Roman" w:eastAsia="標楷體" w:hAnsi="Times New Roman" w:cs="Times New Roman" w:hint="eastAsia"/>
                <w:color w:val="000000"/>
                <w:sz w:val="28"/>
                <w:szCs w:val="28"/>
              </w:rPr>
              <w:t>年已解列</w:t>
            </w:r>
            <w:r w:rsidR="00447FFC" w:rsidRPr="008C0719">
              <w:rPr>
                <w:rFonts w:ascii="Times New Roman" w:eastAsia="標楷體" w:hAnsi="Times New Roman" w:cs="Times New Roman" w:hint="eastAsia"/>
                <w:color w:val="000000"/>
                <w:sz w:val="28"/>
                <w:szCs w:val="28"/>
              </w:rPr>
              <w:t>3</w:t>
            </w:r>
            <w:r w:rsidR="00447FFC" w:rsidRPr="008C0719">
              <w:rPr>
                <w:rFonts w:ascii="Times New Roman" w:eastAsia="標楷體" w:hAnsi="Times New Roman" w:cs="Times New Roman" w:hint="eastAsia"/>
                <w:color w:val="000000"/>
                <w:sz w:val="28"/>
                <w:szCs w:val="28"/>
              </w:rPr>
              <w:t>案，餘</w:t>
            </w:r>
            <w:r w:rsidR="00447FFC" w:rsidRPr="008C0719">
              <w:rPr>
                <w:rFonts w:ascii="Times New Roman" w:eastAsia="標楷體" w:hAnsi="Times New Roman" w:cs="Times New Roman" w:hint="eastAsia"/>
                <w:color w:val="000000"/>
                <w:sz w:val="28"/>
                <w:szCs w:val="28"/>
              </w:rPr>
              <w:t>5</w:t>
            </w:r>
            <w:r w:rsidR="00447FFC" w:rsidRPr="008C0719">
              <w:rPr>
                <w:rFonts w:ascii="Times New Roman" w:eastAsia="標楷體" w:hAnsi="Times New Roman" w:cs="Times New Roman" w:hint="eastAsia"/>
                <w:color w:val="000000"/>
                <w:sz w:val="28"/>
                <w:szCs w:val="28"/>
              </w:rPr>
              <w:t>案持續協助活化作業中。</w:t>
            </w:r>
          </w:p>
        </w:tc>
      </w:tr>
      <w:tr w:rsidR="0051494F" w:rsidRPr="008C0719" w:rsidTr="00092A64">
        <w:trPr>
          <w:divId w:val="338773382"/>
          <w:trHeight w:val="237"/>
        </w:trPr>
        <w:tc>
          <w:tcPr>
            <w:tcW w:w="2552" w:type="dxa"/>
            <w:shd w:val="clear" w:color="auto" w:fill="auto"/>
          </w:tcPr>
          <w:p w:rsidR="0051494F" w:rsidRPr="008C0719" w:rsidRDefault="0051494F" w:rsidP="0051494F">
            <w:pPr>
              <w:overflowPunct w:val="0"/>
              <w:spacing w:line="400" w:lineRule="exact"/>
              <w:ind w:left="560" w:hangingChars="200" w:hanging="560"/>
              <w:jc w:val="both"/>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t>六、</w:t>
            </w:r>
            <w:r w:rsidR="00C73EF8" w:rsidRPr="008C0719">
              <w:rPr>
                <w:rFonts w:ascii="Times New Roman" w:eastAsia="標楷體" w:hAnsi="Times New Roman" w:hint="eastAsia"/>
                <w:color w:val="000000"/>
                <w:sz w:val="28"/>
                <w:szCs w:val="28"/>
              </w:rPr>
              <w:t>建構公共工程品質管理機制，提升工程人員品管觀念及專業知識</w:t>
            </w:r>
          </w:p>
        </w:tc>
        <w:tc>
          <w:tcPr>
            <w:tcW w:w="3118" w:type="dxa"/>
            <w:shd w:val="clear" w:color="auto" w:fill="auto"/>
          </w:tcPr>
          <w:p w:rsidR="0051494F" w:rsidRPr="008C0719" w:rsidRDefault="0051494F"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（一）</w:t>
            </w:r>
            <w:r w:rsidR="00C73EF8" w:rsidRPr="008C0719">
              <w:rPr>
                <w:rFonts w:ascii="Times New Roman" w:eastAsia="標楷體" w:hAnsi="Times New Roman" w:cs="Times New Roman" w:hint="eastAsia"/>
                <w:color w:val="000000"/>
                <w:sz w:val="28"/>
                <w:szCs w:val="28"/>
              </w:rPr>
              <w:t>辦理全國公共工程施工品質查核</w:t>
            </w:r>
            <w:r w:rsidRPr="008C0719">
              <w:rPr>
                <w:rFonts w:ascii="Times New Roman" w:eastAsia="標楷體" w:hAnsi="Times New Roman" w:cs="Times New Roman" w:hint="eastAsia"/>
                <w:color w:val="000000"/>
                <w:sz w:val="28"/>
                <w:szCs w:val="28"/>
              </w:rPr>
              <w:t>：</w:t>
            </w:r>
          </w:p>
          <w:p w:rsidR="001A2879" w:rsidRPr="008C0719" w:rsidRDefault="001A2879" w:rsidP="00290AF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Pr="008C0719">
              <w:rPr>
                <w:rFonts w:ascii="Times New Roman" w:eastAsia="標楷體" w:hAnsi="Times New Roman" w:cs="Times New Roman" w:hint="eastAsia"/>
                <w:color w:val="000000"/>
                <w:sz w:val="28"/>
                <w:szCs w:val="28"/>
              </w:rPr>
              <w:t>依據政府採購法（下稱採購法）第</w:t>
            </w:r>
            <w:r w:rsidRPr="008C0719">
              <w:rPr>
                <w:rFonts w:ascii="Times New Roman" w:eastAsia="標楷體" w:hAnsi="Times New Roman" w:cs="Times New Roman" w:hint="eastAsia"/>
                <w:color w:val="000000"/>
                <w:sz w:val="28"/>
                <w:szCs w:val="28"/>
              </w:rPr>
              <w:t>70</w:t>
            </w:r>
            <w:r w:rsidRPr="008C0719">
              <w:rPr>
                <w:rFonts w:ascii="Times New Roman" w:eastAsia="標楷體" w:hAnsi="Times New Roman" w:cs="Times New Roman" w:hint="eastAsia"/>
                <w:color w:val="000000"/>
                <w:sz w:val="28"/>
                <w:szCs w:val="28"/>
              </w:rPr>
              <w:t>條及公共工程施工品質管理制度，就全國公共工程辦理施工查核作業，監督工程品質及進度。</w:t>
            </w:r>
          </w:p>
          <w:p w:rsidR="001A2879" w:rsidRPr="008C0719" w:rsidRDefault="001A2879" w:rsidP="001A287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color w:val="000000"/>
                <w:sz w:val="28"/>
                <w:szCs w:val="28"/>
              </w:rPr>
              <w:t>2.109</w:t>
            </w:r>
            <w:r w:rsidRPr="008C0719">
              <w:rPr>
                <w:rFonts w:ascii="Times New Roman" w:eastAsia="標楷體" w:hAnsi="Times New Roman" w:cs="Times New Roman" w:hint="eastAsia"/>
                <w:color w:val="000000"/>
                <w:sz w:val="28"/>
                <w:szCs w:val="28"/>
              </w:rPr>
              <w:t>年起強調查核品質以工程本體品質成效為核心，文件資料表報為輔之作業原則，以符工程查核實務需求。</w:t>
            </w: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621A97" w:rsidRPr="008C0719" w:rsidRDefault="00621A97"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31063A" w:rsidRPr="008C0719" w:rsidRDefault="0031063A"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51494F" w:rsidRPr="008C0719" w:rsidRDefault="0051494F" w:rsidP="00290AF9">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（二）</w:t>
            </w:r>
            <w:r w:rsidR="00C73EF8" w:rsidRPr="008C0719">
              <w:rPr>
                <w:rFonts w:ascii="Times New Roman" w:eastAsia="標楷體" w:hAnsi="Times New Roman" w:cs="Times New Roman" w:hint="eastAsia"/>
                <w:color w:val="000000"/>
                <w:sz w:val="28"/>
                <w:szCs w:val="28"/>
              </w:rPr>
              <w:t>辦理全國工程施工查核小組績效考核</w:t>
            </w:r>
            <w:r w:rsidR="00C73EF8" w:rsidRPr="008C0719">
              <w:rPr>
                <w:rFonts w:ascii="標楷體" w:eastAsia="標楷體" w:hAnsi="標楷體" w:cs="Times New Roman" w:hint="eastAsia"/>
                <w:color w:val="000000"/>
                <w:sz w:val="28"/>
                <w:szCs w:val="28"/>
              </w:rPr>
              <w:t>：</w:t>
            </w:r>
          </w:p>
          <w:p w:rsidR="001A2879" w:rsidRPr="008C0719" w:rsidRDefault="00C73EF8" w:rsidP="00290AF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001A2879" w:rsidRPr="008C0719">
              <w:rPr>
                <w:rFonts w:ascii="Times New Roman" w:eastAsia="標楷體" w:hAnsi="Times New Roman" w:cs="Times New Roman" w:hint="eastAsia"/>
                <w:color w:val="000000"/>
                <w:sz w:val="28"/>
                <w:szCs w:val="28"/>
              </w:rPr>
              <w:t>按「工程施工查核小組作業辦法」第</w:t>
            </w:r>
            <w:r w:rsidR="001A2879" w:rsidRPr="008C0719">
              <w:rPr>
                <w:rFonts w:ascii="Times New Roman" w:eastAsia="標楷體" w:hAnsi="Times New Roman" w:cs="Times New Roman" w:hint="eastAsia"/>
                <w:color w:val="000000"/>
                <w:sz w:val="28"/>
                <w:szCs w:val="28"/>
              </w:rPr>
              <w:t>11</w:t>
            </w:r>
            <w:r w:rsidR="001A2879" w:rsidRPr="008C0719">
              <w:rPr>
                <w:rFonts w:ascii="Times New Roman" w:eastAsia="標楷體" w:hAnsi="Times New Roman" w:cs="Times New Roman" w:hint="eastAsia"/>
                <w:color w:val="000000"/>
                <w:sz w:val="28"/>
                <w:szCs w:val="28"/>
              </w:rPr>
              <w:t>條第</w:t>
            </w:r>
            <w:r w:rsidR="001A2879" w:rsidRPr="008C0719">
              <w:rPr>
                <w:rFonts w:ascii="Times New Roman" w:eastAsia="標楷體" w:hAnsi="Times New Roman" w:cs="Times New Roman" w:hint="eastAsia"/>
                <w:color w:val="000000"/>
                <w:sz w:val="28"/>
                <w:szCs w:val="28"/>
              </w:rPr>
              <w:t>1</w:t>
            </w:r>
            <w:r w:rsidR="001A2879" w:rsidRPr="008C0719">
              <w:rPr>
                <w:rFonts w:ascii="Times New Roman" w:eastAsia="標楷體" w:hAnsi="Times New Roman" w:cs="Times New Roman" w:hint="eastAsia"/>
                <w:color w:val="000000"/>
                <w:sz w:val="28"/>
                <w:szCs w:val="28"/>
              </w:rPr>
              <w:t>項第</w:t>
            </w:r>
            <w:r w:rsidR="001A2879" w:rsidRPr="008C0719">
              <w:rPr>
                <w:rFonts w:ascii="Times New Roman" w:eastAsia="標楷體" w:hAnsi="Times New Roman" w:cs="Times New Roman" w:hint="eastAsia"/>
                <w:color w:val="000000"/>
                <w:sz w:val="28"/>
                <w:szCs w:val="28"/>
              </w:rPr>
              <w:t>3</w:t>
            </w:r>
            <w:r w:rsidR="001A2879" w:rsidRPr="008C0719">
              <w:rPr>
                <w:rFonts w:ascii="Times New Roman" w:eastAsia="標楷體" w:hAnsi="Times New Roman" w:cs="Times New Roman" w:hint="eastAsia"/>
                <w:color w:val="000000"/>
                <w:sz w:val="28"/>
                <w:szCs w:val="28"/>
              </w:rPr>
              <w:t>款規定，辦理考核各查核小組之執行績效。</w:t>
            </w:r>
          </w:p>
          <w:p w:rsidR="00E61BBE" w:rsidRPr="008C0719" w:rsidRDefault="001A2879" w:rsidP="001A2879">
            <w:pPr>
              <w:pStyle w:val="-cjk"/>
              <w:snapToGrid w:val="0"/>
              <w:spacing w:before="0" w:beforeAutospacing="0" w:line="400" w:lineRule="exact"/>
              <w:ind w:left="224" w:hangingChars="80" w:hanging="224"/>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Pr="008C0719">
              <w:rPr>
                <w:rFonts w:ascii="Times New Roman" w:eastAsia="標楷體" w:hAnsi="Times New Roman" w:cs="Times New Roman" w:hint="eastAsia"/>
                <w:color w:val="000000"/>
                <w:sz w:val="28"/>
                <w:szCs w:val="28"/>
              </w:rPr>
              <w:t>另依「工程施工查核小組績效考核作業要點」分初評作業及複評作業兩階段。</w:t>
            </w:r>
          </w:p>
          <w:p w:rsidR="00621A97" w:rsidRPr="008C0719" w:rsidRDefault="00621A97" w:rsidP="005359DC">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p>
          <w:p w:rsidR="005359DC" w:rsidRPr="008C0719" w:rsidRDefault="001A2879" w:rsidP="005359DC">
            <w:pPr>
              <w:pStyle w:val="-cjk"/>
              <w:snapToGrid w:val="0"/>
              <w:spacing w:before="0" w:beforeAutospacing="0" w:line="400" w:lineRule="exact"/>
              <w:ind w:left="882" w:hangingChars="315" w:hanging="882"/>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（三）辦理公共工程品質管理教育訓練</w:t>
            </w:r>
            <w:r w:rsidR="005359DC" w:rsidRPr="008C0719">
              <w:rPr>
                <w:rFonts w:ascii="Times New Roman" w:eastAsia="標楷體" w:hAnsi="Times New Roman" w:cs="Times New Roman" w:hint="eastAsia"/>
                <w:color w:val="000000"/>
                <w:sz w:val="28"/>
                <w:szCs w:val="28"/>
              </w:rPr>
              <w:t>：為加強公共工程從業施工人員之品管觀念及實務技巧，本會委託財團法人中國生產力中心等</w:t>
            </w:r>
            <w:r w:rsidR="005359DC" w:rsidRPr="008C0719">
              <w:rPr>
                <w:rFonts w:ascii="Times New Roman" w:eastAsia="標楷體" w:hAnsi="Times New Roman" w:cs="Times New Roman" w:hint="eastAsia"/>
                <w:color w:val="000000"/>
                <w:sz w:val="28"/>
                <w:szCs w:val="28"/>
              </w:rPr>
              <w:t>14</w:t>
            </w:r>
            <w:r w:rsidR="005359DC" w:rsidRPr="008C0719">
              <w:rPr>
                <w:rFonts w:ascii="Times New Roman" w:eastAsia="標楷體" w:hAnsi="Times New Roman" w:cs="Times New Roman" w:hint="eastAsia"/>
                <w:color w:val="000000"/>
                <w:sz w:val="28"/>
                <w:szCs w:val="28"/>
              </w:rPr>
              <w:t>家代訓機構辦理品管人員訓練。</w:t>
            </w:r>
          </w:p>
          <w:p w:rsidR="0051494F" w:rsidRPr="008C0719" w:rsidRDefault="001A2879" w:rsidP="00290AF9">
            <w:pPr>
              <w:pStyle w:val="-cjk"/>
              <w:snapToGrid w:val="0"/>
              <w:spacing w:before="0" w:beforeAutospacing="0" w:line="400" w:lineRule="exact"/>
              <w:ind w:left="882" w:hangingChars="315" w:hanging="882"/>
              <w:jc w:val="both"/>
              <w:rPr>
                <w:rFonts w:ascii="Times New Roman" w:eastAsia="標楷體" w:hAnsi="Times New Roman" w:cs="Times New Roman"/>
                <w:color w:val="000000"/>
                <w:sz w:val="28"/>
                <w:szCs w:val="28"/>
              </w:rPr>
            </w:pPr>
            <w:r w:rsidRPr="008C0719">
              <w:rPr>
                <w:rFonts w:ascii="標楷體" w:eastAsia="標楷體" w:hAnsi="標楷體" w:cs="Times New Roman" w:hint="eastAsia"/>
                <w:color w:val="000000"/>
                <w:sz w:val="28"/>
                <w:szCs w:val="28"/>
              </w:rPr>
              <w:t>（四）</w:t>
            </w:r>
            <w:r w:rsidR="005359DC" w:rsidRPr="008C0719">
              <w:rPr>
                <w:rFonts w:ascii="標楷體" w:eastAsia="標楷體" w:hAnsi="標楷體" w:cs="Times New Roman" w:hint="eastAsia"/>
                <w:color w:val="000000"/>
                <w:sz w:val="28"/>
                <w:szCs w:val="28"/>
              </w:rPr>
              <w:t>辦理公共工程金質獎頒發作業：</w:t>
            </w:r>
            <w:r w:rsidR="005359DC" w:rsidRPr="008C0719">
              <w:rPr>
                <w:rFonts w:ascii="Times New Roman" w:eastAsia="標楷體" w:hAnsi="Times New Roman" w:cs="Times New Roman" w:hint="eastAsia"/>
                <w:color w:val="000000"/>
                <w:sz w:val="28"/>
                <w:szCs w:val="28"/>
              </w:rPr>
              <w:t>為藉由公開表揚優良公共工程之機關、廠商及個人，促使廠商朝良性循環方向前進，進而提升公共工程品質</w:t>
            </w:r>
            <w:r w:rsidR="005359DC" w:rsidRPr="008C0719">
              <w:rPr>
                <w:rFonts w:ascii="Times New Roman" w:eastAsia="標楷體" w:hAnsi="Times New Roman" w:cs="Times New Roman" w:hint="eastAsia"/>
                <w:color w:val="000000"/>
                <w:sz w:val="28"/>
                <w:szCs w:val="28"/>
              </w:rPr>
              <w:t xml:space="preserve"> </w:t>
            </w:r>
            <w:r w:rsidR="005359DC" w:rsidRPr="008C0719">
              <w:rPr>
                <w:rFonts w:ascii="Times New Roman" w:eastAsia="標楷體" w:hAnsi="Times New Roman" w:cs="Times New Roman" w:hint="eastAsia"/>
                <w:color w:val="000000"/>
                <w:sz w:val="28"/>
                <w:szCs w:val="28"/>
              </w:rPr>
              <w:t>。</w:t>
            </w:r>
          </w:p>
        </w:tc>
        <w:tc>
          <w:tcPr>
            <w:tcW w:w="3260" w:type="dxa"/>
            <w:shd w:val="clear" w:color="auto" w:fill="auto"/>
          </w:tcPr>
          <w:p w:rsidR="0051494F" w:rsidRPr="008C0719" w:rsidRDefault="0031063A" w:rsidP="0031063A">
            <w:pPr>
              <w:pStyle w:val="-cjk"/>
              <w:snapToGrid w:val="0"/>
              <w:spacing w:before="0" w:beforeAutospacing="0" w:line="400" w:lineRule="exact"/>
              <w:ind w:left="280" w:hangingChars="100" w:hanging="28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w:t>
            </w:r>
            <w:r w:rsidR="005359DC" w:rsidRPr="008C0719">
              <w:rPr>
                <w:rFonts w:ascii="Times New Roman" w:eastAsia="標楷體" w:hAnsi="Times New Roman" w:cs="Times New Roman" w:hint="eastAsia"/>
                <w:color w:val="000000"/>
                <w:sz w:val="28"/>
                <w:szCs w:val="28"/>
              </w:rPr>
              <w:t>111</w:t>
            </w:r>
            <w:r w:rsidR="005359DC" w:rsidRPr="008C0719">
              <w:rPr>
                <w:rFonts w:ascii="Times New Roman" w:eastAsia="標楷體" w:hAnsi="Times New Roman" w:cs="Times New Roman" w:hint="eastAsia"/>
                <w:color w:val="000000"/>
                <w:sz w:val="28"/>
                <w:szCs w:val="28"/>
              </w:rPr>
              <w:t>年度查核件數為</w:t>
            </w:r>
            <w:r w:rsidR="005359DC" w:rsidRPr="008C0719">
              <w:rPr>
                <w:rFonts w:ascii="Times New Roman" w:eastAsia="標楷體" w:hAnsi="Times New Roman" w:cs="Times New Roman" w:hint="eastAsia"/>
                <w:color w:val="000000"/>
                <w:sz w:val="28"/>
                <w:szCs w:val="28"/>
              </w:rPr>
              <w:t>120</w:t>
            </w:r>
            <w:r w:rsidR="005359DC" w:rsidRPr="008C0719">
              <w:rPr>
                <w:rFonts w:ascii="Times New Roman" w:eastAsia="標楷體" w:hAnsi="Times New Roman" w:cs="Times New Roman" w:hint="eastAsia"/>
                <w:color w:val="000000"/>
                <w:sz w:val="28"/>
                <w:szCs w:val="28"/>
              </w:rPr>
              <w:t>件，成績列「甲等」以上比率為</w:t>
            </w:r>
            <w:r w:rsidR="005359DC" w:rsidRPr="008C0719">
              <w:rPr>
                <w:rFonts w:ascii="Times New Roman" w:eastAsia="標楷體" w:hAnsi="Times New Roman" w:cs="Times New Roman" w:hint="eastAsia"/>
                <w:color w:val="000000"/>
                <w:sz w:val="28"/>
                <w:szCs w:val="28"/>
              </w:rPr>
              <w:t>63%</w:t>
            </w:r>
            <w:r w:rsidR="005359DC" w:rsidRPr="008C0719">
              <w:rPr>
                <w:rFonts w:ascii="Times New Roman" w:eastAsia="標楷體" w:hAnsi="Times New Roman" w:cs="Times New Roman" w:hint="eastAsia"/>
                <w:color w:val="000000"/>
                <w:sz w:val="28"/>
                <w:szCs w:val="28"/>
              </w:rPr>
              <w:t>，較去</w:t>
            </w:r>
            <w:r w:rsidR="005359DC" w:rsidRPr="008C0719">
              <w:rPr>
                <w:rFonts w:ascii="Times New Roman" w:eastAsia="標楷體" w:hAnsi="Times New Roman" w:cs="Times New Roman" w:hint="eastAsia"/>
                <w:color w:val="000000"/>
                <w:sz w:val="28"/>
                <w:szCs w:val="28"/>
              </w:rPr>
              <w:t>(110)</w:t>
            </w:r>
            <w:r w:rsidR="005359DC" w:rsidRPr="008C0719">
              <w:rPr>
                <w:rFonts w:ascii="Times New Roman" w:eastAsia="標楷體" w:hAnsi="Times New Roman" w:cs="Times New Roman" w:hint="eastAsia"/>
                <w:color w:val="000000"/>
                <w:sz w:val="28"/>
                <w:szCs w:val="28"/>
              </w:rPr>
              <w:t>年</w:t>
            </w:r>
            <w:r w:rsidR="005359DC" w:rsidRPr="008C0719">
              <w:rPr>
                <w:rFonts w:ascii="Times New Roman" w:eastAsia="標楷體" w:hAnsi="Times New Roman" w:cs="Times New Roman" w:hint="eastAsia"/>
                <w:color w:val="000000"/>
                <w:sz w:val="28"/>
                <w:szCs w:val="28"/>
              </w:rPr>
              <w:t>55%</w:t>
            </w:r>
            <w:r w:rsidR="005359DC" w:rsidRPr="008C0719">
              <w:rPr>
                <w:rFonts w:ascii="Times New Roman" w:eastAsia="標楷體" w:hAnsi="Times New Roman" w:cs="Times New Roman" w:hint="eastAsia"/>
                <w:color w:val="000000"/>
                <w:sz w:val="28"/>
                <w:szCs w:val="28"/>
              </w:rPr>
              <w:t>，增加</w:t>
            </w:r>
            <w:r w:rsidR="005359DC" w:rsidRPr="008C0719">
              <w:rPr>
                <w:rFonts w:ascii="Times New Roman" w:eastAsia="標楷體" w:hAnsi="Times New Roman" w:cs="Times New Roman" w:hint="eastAsia"/>
                <w:color w:val="000000"/>
                <w:sz w:val="28"/>
                <w:szCs w:val="28"/>
              </w:rPr>
              <w:t>8%</w:t>
            </w:r>
            <w:r w:rsidR="005359DC" w:rsidRPr="008C0719">
              <w:rPr>
                <w:rFonts w:ascii="Times New Roman" w:eastAsia="標楷體" w:hAnsi="Times New Roman" w:cs="Times New Roman" w:hint="eastAsia"/>
                <w:color w:val="000000"/>
                <w:sz w:val="28"/>
                <w:szCs w:val="28"/>
              </w:rPr>
              <w:t>。另</w:t>
            </w:r>
            <w:r w:rsidR="005359DC" w:rsidRPr="008C0719">
              <w:rPr>
                <w:rFonts w:ascii="Times New Roman" w:eastAsia="標楷體" w:hAnsi="Times New Roman" w:cs="Times New Roman" w:hint="eastAsia"/>
                <w:color w:val="000000"/>
                <w:sz w:val="28"/>
                <w:szCs w:val="28"/>
              </w:rPr>
              <w:t>111</w:t>
            </w:r>
            <w:r w:rsidR="005359DC" w:rsidRPr="008C0719">
              <w:rPr>
                <w:rFonts w:ascii="Times New Roman" w:eastAsia="標楷體" w:hAnsi="Times New Roman" w:cs="Times New Roman" w:hint="eastAsia"/>
                <w:color w:val="000000"/>
                <w:sz w:val="28"/>
                <w:szCs w:val="28"/>
              </w:rPr>
              <w:t>年查核辦理材料抽驗之比率為</w:t>
            </w:r>
            <w:r w:rsidR="005359DC" w:rsidRPr="008C0719">
              <w:rPr>
                <w:rFonts w:ascii="Times New Roman" w:eastAsia="標楷體" w:hAnsi="Times New Roman" w:cs="Times New Roman" w:hint="eastAsia"/>
                <w:color w:val="000000"/>
                <w:sz w:val="28"/>
                <w:szCs w:val="28"/>
              </w:rPr>
              <w:t>49%</w:t>
            </w:r>
            <w:r w:rsidR="005359DC" w:rsidRPr="008C0719">
              <w:rPr>
                <w:rFonts w:ascii="Times New Roman" w:eastAsia="標楷體" w:hAnsi="Times New Roman" w:cs="Times New Roman" w:hint="eastAsia"/>
                <w:color w:val="000000"/>
                <w:sz w:val="28"/>
                <w:szCs w:val="28"/>
              </w:rPr>
              <w:t>，未有抽驗不合格情形。</w:t>
            </w: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290AF9" w:rsidRPr="008C0719" w:rsidRDefault="0031063A" w:rsidP="0031063A">
            <w:pPr>
              <w:pStyle w:val="-cjk"/>
              <w:snapToGrid w:val="0"/>
              <w:spacing w:before="0" w:beforeAutospacing="0" w:line="400" w:lineRule="exact"/>
              <w:ind w:left="280" w:hangingChars="100" w:hanging="28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2.</w:t>
            </w:r>
            <w:r w:rsidR="00CC249F" w:rsidRPr="008C0719">
              <w:rPr>
                <w:rFonts w:ascii="Times New Roman" w:eastAsia="標楷體" w:hAnsi="Times New Roman" w:cs="Times New Roman" w:hint="eastAsia"/>
                <w:color w:val="000000"/>
                <w:sz w:val="28"/>
                <w:szCs w:val="28"/>
              </w:rPr>
              <w:t>111</w:t>
            </w:r>
            <w:r w:rsidR="00CC249F" w:rsidRPr="008C0719">
              <w:rPr>
                <w:rFonts w:ascii="Times New Roman" w:eastAsia="標楷體" w:hAnsi="Times New Roman" w:cs="Times New Roman" w:hint="eastAsia"/>
                <w:color w:val="000000"/>
                <w:sz w:val="28"/>
                <w:szCs w:val="28"/>
              </w:rPr>
              <w:t>年</w:t>
            </w:r>
            <w:r w:rsidR="00CC249F" w:rsidRPr="008C0719">
              <w:rPr>
                <w:rFonts w:ascii="Times New Roman" w:eastAsia="標楷體" w:hAnsi="Times New Roman" w:cs="Times New Roman" w:hint="eastAsia"/>
                <w:color w:val="000000"/>
                <w:sz w:val="28"/>
                <w:szCs w:val="28"/>
              </w:rPr>
              <w:t>2</w:t>
            </w:r>
            <w:r w:rsidR="00CC249F" w:rsidRPr="008C0719">
              <w:rPr>
                <w:rFonts w:ascii="Times New Roman" w:eastAsia="標楷體" w:hAnsi="Times New Roman" w:cs="Times New Roman" w:hint="eastAsia"/>
                <w:color w:val="000000"/>
                <w:sz w:val="28"/>
                <w:szCs w:val="28"/>
              </w:rPr>
              <w:t>月</w:t>
            </w:r>
            <w:r w:rsidR="00CC249F" w:rsidRPr="008C0719">
              <w:rPr>
                <w:rFonts w:ascii="Times New Roman" w:eastAsia="標楷體" w:hAnsi="Times New Roman" w:cs="Times New Roman" w:hint="eastAsia"/>
                <w:color w:val="000000"/>
                <w:sz w:val="28"/>
                <w:szCs w:val="28"/>
              </w:rPr>
              <w:t>11</w:t>
            </w:r>
            <w:r w:rsidR="00CC249F" w:rsidRPr="008C0719">
              <w:rPr>
                <w:rFonts w:ascii="Times New Roman" w:eastAsia="標楷體" w:hAnsi="Times New Roman" w:cs="Times New Roman" w:hint="eastAsia"/>
                <w:color w:val="000000"/>
                <w:sz w:val="28"/>
                <w:szCs w:val="28"/>
              </w:rPr>
              <w:t>日召開會議研訂「工程施工查核委員查核注意事項」，由各機關工程施工查核小組向查核委員加強宣導查核以現場品質為主，並於</w:t>
            </w:r>
            <w:r w:rsidR="00CC249F" w:rsidRPr="008C0719">
              <w:rPr>
                <w:rFonts w:ascii="Times New Roman" w:eastAsia="標楷體" w:hAnsi="Times New Roman" w:cs="Times New Roman" w:hint="eastAsia"/>
                <w:color w:val="000000"/>
                <w:sz w:val="28"/>
                <w:szCs w:val="28"/>
              </w:rPr>
              <w:t>4</w:t>
            </w:r>
            <w:r w:rsidR="00CC249F" w:rsidRPr="008C0719">
              <w:rPr>
                <w:rFonts w:ascii="Times New Roman" w:eastAsia="標楷體" w:hAnsi="Times New Roman" w:cs="Times New Roman" w:hint="eastAsia"/>
                <w:color w:val="000000"/>
                <w:sz w:val="28"/>
                <w:szCs w:val="28"/>
              </w:rPr>
              <w:t>月</w:t>
            </w:r>
            <w:r w:rsidR="00CC249F" w:rsidRPr="008C0719">
              <w:rPr>
                <w:rFonts w:ascii="Times New Roman" w:eastAsia="標楷體" w:hAnsi="Times New Roman" w:cs="Times New Roman" w:hint="eastAsia"/>
                <w:color w:val="000000"/>
                <w:sz w:val="28"/>
                <w:szCs w:val="28"/>
              </w:rPr>
              <w:t>13</w:t>
            </w:r>
            <w:r w:rsidR="00CC249F" w:rsidRPr="008C0719">
              <w:rPr>
                <w:rFonts w:ascii="Times New Roman" w:eastAsia="標楷體" w:hAnsi="Times New Roman" w:cs="Times New Roman" w:hint="eastAsia"/>
                <w:color w:val="000000"/>
                <w:sz w:val="28"/>
                <w:szCs w:val="28"/>
              </w:rPr>
              <w:t>日函請各機關辦理施工查核作業前，由個案工程查核領隊於現場宣告「工程施工查核委員查核注意事項」並列入紀錄。</w:t>
            </w:r>
          </w:p>
          <w:p w:rsidR="005359DC" w:rsidRPr="008C0719" w:rsidRDefault="00A405FD"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年辦理</w:t>
            </w:r>
            <w:r w:rsidRPr="008C0719">
              <w:rPr>
                <w:rFonts w:ascii="Times New Roman" w:eastAsia="標楷體" w:hAnsi="Times New Roman" w:cs="Times New Roman" w:hint="eastAsia"/>
                <w:color w:val="000000"/>
                <w:sz w:val="28"/>
                <w:szCs w:val="28"/>
              </w:rPr>
              <w:t>110</w:t>
            </w:r>
            <w:r w:rsidRPr="008C0719">
              <w:rPr>
                <w:rFonts w:ascii="Times New Roman" w:eastAsia="標楷體" w:hAnsi="Times New Roman" w:cs="Times New Roman" w:hint="eastAsia"/>
                <w:color w:val="000000"/>
                <w:sz w:val="28"/>
                <w:szCs w:val="28"/>
              </w:rPr>
              <w:t>年度各機關工程施工查核小組績效考核，受考機關共計</w:t>
            </w:r>
            <w:r w:rsidRPr="008C0719">
              <w:rPr>
                <w:rFonts w:ascii="Times New Roman" w:eastAsia="標楷體" w:hAnsi="Times New Roman" w:cs="Times New Roman" w:hint="eastAsia"/>
                <w:color w:val="000000"/>
                <w:sz w:val="28"/>
                <w:szCs w:val="28"/>
              </w:rPr>
              <w:t>49</w:t>
            </w:r>
            <w:r w:rsidRPr="008C0719">
              <w:rPr>
                <w:rFonts w:ascii="Times New Roman" w:eastAsia="標楷體" w:hAnsi="Times New Roman" w:cs="Times New Roman" w:hint="eastAsia"/>
                <w:color w:val="000000"/>
                <w:sz w:val="28"/>
                <w:szCs w:val="28"/>
              </w:rPr>
              <w:t>個</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hint="eastAsia"/>
                <w:color w:val="000000"/>
                <w:sz w:val="28"/>
                <w:szCs w:val="28"/>
              </w:rPr>
              <w:t>中央機關</w:t>
            </w:r>
            <w:r w:rsidRPr="008C0719">
              <w:rPr>
                <w:rFonts w:ascii="Times New Roman" w:eastAsia="標楷體" w:hAnsi="Times New Roman" w:cs="Times New Roman" w:hint="eastAsia"/>
                <w:color w:val="000000"/>
                <w:sz w:val="28"/>
                <w:szCs w:val="28"/>
              </w:rPr>
              <w:t>27</w:t>
            </w:r>
            <w:r w:rsidRPr="008C0719">
              <w:rPr>
                <w:rFonts w:ascii="Times New Roman" w:eastAsia="標楷體" w:hAnsi="Times New Roman" w:cs="Times New Roman" w:hint="eastAsia"/>
                <w:color w:val="000000"/>
                <w:sz w:val="28"/>
                <w:szCs w:val="28"/>
              </w:rPr>
              <w:t>個、地方機關</w:t>
            </w:r>
            <w:r w:rsidRPr="008C0719">
              <w:rPr>
                <w:rFonts w:ascii="Times New Roman" w:eastAsia="標楷體" w:hAnsi="Times New Roman" w:cs="Times New Roman" w:hint="eastAsia"/>
                <w:color w:val="000000"/>
                <w:sz w:val="28"/>
                <w:szCs w:val="28"/>
              </w:rPr>
              <w:t>22</w:t>
            </w:r>
            <w:r w:rsidRPr="008C0719">
              <w:rPr>
                <w:rFonts w:ascii="Times New Roman" w:eastAsia="標楷體" w:hAnsi="Times New Roman" w:cs="Times New Roman" w:hint="eastAsia"/>
                <w:color w:val="000000"/>
                <w:sz w:val="28"/>
                <w:szCs w:val="28"/>
              </w:rPr>
              <w:t>個</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hint="eastAsia"/>
                <w:color w:val="000000"/>
                <w:sz w:val="28"/>
                <w:szCs w:val="28"/>
              </w:rPr>
              <w:t>，</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w:t>
            </w:r>
            <w:r w:rsidRPr="008C0719">
              <w:rPr>
                <w:rFonts w:ascii="Times New Roman" w:eastAsia="標楷體" w:hAnsi="Times New Roman" w:cs="Times New Roman" w:hint="eastAsia"/>
                <w:color w:val="000000"/>
                <w:sz w:val="28"/>
                <w:szCs w:val="28"/>
              </w:rPr>
              <w:t>4</w:t>
            </w:r>
            <w:r w:rsidRPr="008C0719">
              <w:rPr>
                <w:rFonts w:ascii="Times New Roman" w:eastAsia="標楷體" w:hAnsi="Times New Roman" w:cs="Times New Roman" w:hint="eastAsia"/>
                <w:color w:val="000000"/>
                <w:sz w:val="28"/>
                <w:szCs w:val="28"/>
              </w:rPr>
              <w:t>月初完成初評作業，</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w:t>
            </w:r>
            <w:r w:rsidRPr="008C0719">
              <w:rPr>
                <w:rFonts w:ascii="Times New Roman" w:eastAsia="標楷體" w:hAnsi="Times New Roman" w:cs="Times New Roman" w:hint="eastAsia"/>
                <w:color w:val="000000"/>
                <w:sz w:val="28"/>
                <w:szCs w:val="28"/>
              </w:rPr>
              <w:t>5</w:t>
            </w:r>
            <w:r w:rsidRPr="008C0719">
              <w:rPr>
                <w:rFonts w:ascii="Times New Roman" w:eastAsia="標楷體" w:hAnsi="Times New Roman" w:cs="Times New Roman" w:hint="eastAsia"/>
                <w:color w:val="000000"/>
                <w:sz w:val="28"/>
                <w:szCs w:val="28"/>
              </w:rPr>
              <w:t>月</w:t>
            </w:r>
            <w:r w:rsidRPr="008C0719">
              <w:rPr>
                <w:rFonts w:ascii="Times New Roman" w:eastAsia="標楷體" w:hAnsi="Times New Roman" w:cs="Times New Roman" w:hint="eastAsia"/>
                <w:color w:val="000000"/>
                <w:sz w:val="28"/>
                <w:szCs w:val="28"/>
              </w:rPr>
              <w:t>31</w:t>
            </w:r>
            <w:r w:rsidRPr="008C0719">
              <w:rPr>
                <w:rFonts w:ascii="Times New Roman" w:eastAsia="標楷體" w:hAnsi="Times New Roman" w:cs="Times New Roman" w:hint="eastAsia"/>
                <w:color w:val="000000"/>
                <w:sz w:val="28"/>
                <w:szCs w:val="28"/>
              </w:rPr>
              <w:t>日召開</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w:t>
            </w:r>
            <w:r w:rsidRPr="008C0719">
              <w:rPr>
                <w:rFonts w:ascii="Times New Roman" w:eastAsia="標楷體" w:hAnsi="Times New Roman" w:cs="Times New Roman" w:hint="eastAsia"/>
                <w:color w:val="000000"/>
                <w:sz w:val="28"/>
                <w:szCs w:val="28"/>
              </w:rPr>
              <w:t>49</w:t>
            </w:r>
            <w:r w:rsidRPr="008C0719">
              <w:rPr>
                <w:rFonts w:ascii="Times New Roman" w:eastAsia="標楷體" w:hAnsi="Times New Roman" w:cs="Times New Roman" w:hint="eastAsia"/>
                <w:color w:val="000000"/>
                <w:sz w:val="28"/>
                <w:szCs w:val="28"/>
              </w:rPr>
              <w:t>個機關工程施工查核小組績效考核複評會議，並於</w:t>
            </w:r>
            <w:r w:rsidRPr="008C0719">
              <w:rPr>
                <w:rFonts w:ascii="Times New Roman" w:eastAsia="標楷體" w:hAnsi="Times New Roman" w:cs="Times New Roman" w:hint="eastAsia"/>
                <w:color w:val="000000"/>
                <w:sz w:val="28"/>
                <w:szCs w:val="28"/>
              </w:rPr>
              <w:t>6</w:t>
            </w:r>
            <w:r w:rsidRPr="008C0719">
              <w:rPr>
                <w:rFonts w:ascii="Times New Roman" w:eastAsia="標楷體" w:hAnsi="Times New Roman" w:cs="Times New Roman" w:hint="eastAsia"/>
                <w:color w:val="000000"/>
                <w:sz w:val="28"/>
                <w:szCs w:val="28"/>
              </w:rPr>
              <w:t>月</w:t>
            </w:r>
            <w:r w:rsidRPr="008C0719">
              <w:rPr>
                <w:rFonts w:ascii="Times New Roman" w:eastAsia="標楷體" w:hAnsi="Times New Roman" w:cs="Times New Roman" w:hint="eastAsia"/>
                <w:color w:val="000000"/>
                <w:sz w:val="28"/>
                <w:szCs w:val="28"/>
              </w:rPr>
              <w:t>10</w:t>
            </w:r>
            <w:r w:rsidRPr="008C0719">
              <w:rPr>
                <w:rFonts w:ascii="Times New Roman" w:eastAsia="標楷體" w:hAnsi="Times New Roman" w:cs="Times New Roman" w:hint="eastAsia"/>
                <w:color w:val="000000"/>
                <w:sz w:val="28"/>
                <w:szCs w:val="28"/>
              </w:rPr>
              <w:t>日公布成績，並函知全國各機關工程施工查核小組。</w:t>
            </w:r>
          </w:p>
          <w:p w:rsidR="00A405FD" w:rsidRPr="008C0719" w:rsidRDefault="00A405FD"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年度委託</w:t>
            </w:r>
            <w:r w:rsidRPr="008C0719">
              <w:rPr>
                <w:rFonts w:ascii="Times New Roman" w:eastAsia="標楷體" w:hAnsi="Times New Roman" w:cs="Times New Roman" w:hint="eastAsia"/>
                <w:color w:val="000000"/>
                <w:sz w:val="28"/>
                <w:szCs w:val="28"/>
              </w:rPr>
              <w:t>14</w:t>
            </w:r>
            <w:r w:rsidRPr="008C0719">
              <w:rPr>
                <w:rFonts w:ascii="Times New Roman" w:eastAsia="標楷體" w:hAnsi="Times New Roman" w:cs="Times New Roman" w:hint="eastAsia"/>
                <w:color w:val="000000"/>
                <w:sz w:val="28"/>
                <w:szCs w:val="28"/>
              </w:rPr>
              <w:t>家代訓機構完成品管班</w:t>
            </w:r>
            <w:r w:rsidRPr="008C0719">
              <w:rPr>
                <w:rFonts w:ascii="Times New Roman" w:eastAsia="標楷體" w:hAnsi="Times New Roman" w:cs="Times New Roman" w:hint="eastAsia"/>
                <w:color w:val="000000"/>
                <w:sz w:val="28"/>
                <w:szCs w:val="28"/>
              </w:rPr>
              <w:t>140</w:t>
            </w:r>
            <w:r w:rsidRPr="008C0719">
              <w:rPr>
                <w:rFonts w:ascii="Times New Roman" w:eastAsia="標楷體" w:hAnsi="Times New Roman" w:cs="Times New Roman" w:hint="eastAsia"/>
                <w:color w:val="000000"/>
                <w:sz w:val="28"/>
                <w:szCs w:val="28"/>
              </w:rPr>
              <w:t>期及回訓班</w:t>
            </w:r>
            <w:r w:rsidRPr="008C0719">
              <w:rPr>
                <w:rFonts w:ascii="Times New Roman" w:eastAsia="標楷體" w:hAnsi="Times New Roman" w:cs="Times New Roman" w:hint="eastAsia"/>
                <w:color w:val="000000"/>
                <w:sz w:val="28"/>
                <w:szCs w:val="28"/>
              </w:rPr>
              <w:t>218</w:t>
            </w:r>
            <w:r w:rsidRPr="008C0719">
              <w:rPr>
                <w:rFonts w:ascii="Times New Roman" w:eastAsia="標楷體" w:hAnsi="Times New Roman" w:cs="Times New Roman" w:hint="eastAsia"/>
                <w:color w:val="000000"/>
                <w:sz w:val="28"/>
                <w:szCs w:val="28"/>
              </w:rPr>
              <w:t>期訓練課程，總計</w:t>
            </w:r>
            <w:r w:rsidRPr="008C0719">
              <w:rPr>
                <w:rFonts w:ascii="Times New Roman" w:eastAsia="標楷體" w:hAnsi="Times New Roman" w:cs="Times New Roman" w:hint="eastAsia"/>
                <w:color w:val="000000"/>
                <w:sz w:val="28"/>
                <w:szCs w:val="28"/>
              </w:rPr>
              <w:t>15,017</w:t>
            </w:r>
            <w:r w:rsidRPr="008C0719">
              <w:rPr>
                <w:rFonts w:ascii="Times New Roman" w:eastAsia="標楷體" w:hAnsi="Times New Roman" w:cs="Times New Roman" w:hint="eastAsia"/>
                <w:color w:val="000000"/>
                <w:sz w:val="28"/>
                <w:szCs w:val="28"/>
              </w:rPr>
              <w:t>人報名參訓。</w:t>
            </w: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CC249F" w:rsidRPr="008C0719" w:rsidRDefault="00CC249F"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p>
          <w:p w:rsidR="00A405FD" w:rsidRPr="008C0719" w:rsidRDefault="00A405FD" w:rsidP="00290AF9">
            <w:pPr>
              <w:pStyle w:val="-cjk"/>
              <w:snapToGrid w:val="0"/>
              <w:spacing w:before="0" w:beforeAutospacing="0" w:line="400" w:lineRule="exact"/>
              <w:ind w:left="0"/>
              <w:jc w:val="both"/>
              <w:rPr>
                <w:rFonts w:ascii="Times New Roman" w:eastAsia="標楷體" w:hAnsi="Times New Roman" w:cs="Times New Roman" w:hint="eastAsia"/>
                <w:color w:val="000000"/>
                <w:sz w:val="28"/>
                <w:szCs w:val="28"/>
              </w:rPr>
            </w:pP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年度第</w:t>
            </w:r>
            <w:r w:rsidRPr="008C0719">
              <w:rPr>
                <w:rFonts w:ascii="Times New Roman" w:eastAsia="標楷體" w:hAnsi="Times New Roman" w:cs="Times New Roman" w:hint="eastAsia"/>
                <w:color w:val="000000"/>
                <w:sz w:val="28"/>
                <w:szCs w:val="28"/>
              </w:rPr>
              <w:t>22</w:t>
            </w:r>
            <w:r w:rsidRPr="008C0719">
              <w:rPr>
                <w:rFonts w:ascii="Times New Roman" w:eastAsia="標楷體" w:hAnsi="Times New Roman" w:cs="Times New Roman" w:hint="eastAsia"/>
                <w:color w:val="000000"/>
                <w:sz w:val="28"/>
                <w:szCs w:val="28"/>
              </w:rPr>
              <w:t>屆公共工程金質獎計</w:t>
            </w:r>
            <w:r w:rsidRPr="008C0719">
              <w:rPr>
                <w:rFonts w:ascii="Times New Roman" w:eastAsia="標楷體" w:hAnsi="Times New Roman" w:cs="Times New Roman" w:hint="eastAsia"/>
                <w:color w:val="000000"/>
                <w:sz w:val="28"/>
                <w:szCs w:val="28"/>
              </w:rPr>
              <w:t>100</w:t>
            </w:r>
            <w:r w:rsidRPr="008C0719">
              <w:rPr>
                <w:rFonts w:ascii="Times New Roman" w:eastAsia="標楷體" w:hAnsi="Times New Roman" w:cs="Times New Roman" w:hint="eastAsia"/>
                <w:color w:val="000000"/>
                <w:sz w:val="28"/>
                <w:szCs w:val="28"/>
              </w:rPr>
              <w:t>件工程、</w:t>
            </w:r>
            <w:r w:rsidRPr="008C0719">
              <w:rPr>
                <w:rFonts w:ascii="Times New Roman" w:eastAsia="標楷體" w:hAnsi="Times New Roman" w:cs="Times New Roman" w:hint="eastAsia"/>
                <w:color w:val="000000"/>
                <w:sz w:val="28"/>
                <w:szCs w:val="28"/>
              </w:rPr>
              <w:t>26</w:t>
            </w:r>
            <w:r w:rsidRPr="008C0719">
              <w:rPr>
                <w:rFonts w:ascii="Times New Roman" w:eastAsia="標楷體" w:hAnsi="Times New Roman" w:cs="Times New Roman" w:hint="eastAsia"/>
                <w:color w:val="000000"/>
                <w:sz w:val="28"/>
                <w:szCs w:val="28"/>
              </w:rPr>
              <w:t>件設施及</w:t>
            </w:r>
            <w:r w:rsidRPr="008C0719">
              <w:rPr>
                <w:rFonts w:ascii="Times New Roman" w:eastAsia="標楷體" w:hAnsi="Times New Roman" w:cs="Times New Roman" w:hint="eastAsia"/>
                <w:color w:val="000000"/>
                <w:sz w:val="28"/>
                <w:szCs w:val="28"/>
              </w:rPr>
              <w:t>19</w:t>
            </w:r>
            <w:r w:rsidRPr="008C0719">
              <w:rPr>
                <w:rFonts w:ascii="Times New Roman" w:eastAsia="標楷體" w:hAnsi="Times New Roman" w:cs="Times New Roman" w:hint="eastAsia"/>
                <w:color w:val="000000"/>
                <w:sz w:val="28"/>
                <w:szCs w:val="28"/>
              </w:rPr>
              <w:t>位人員參選，計有</w:t>
            </w:r>
            <w:r w:rsidRPr="008C0719">
              <w:rPr>
                <w:rFonts w:ascii="Times New Roman" w:eastAsia="標楷體" w:hAnsi="Times New Roman" w:cs="Times New Roman" w:hint="eastAsia"/>
                <w:color w:val="000000"/>
                <w:sz w:val="28"/>
                <w:szCs w:val="28"/>
              </w:rPr>
              <w:t>64</w:t>
            </w:r>
            <w:r w:rsidRPr="008C0719">
              <w:rPr>
                <w:rFonts w:ascii="Times New Roman" w:eastAsia="標楷體" w:hAnsi="Times New Roman" w:cs="Times New Roman" w:hint="eastAsia"/>
                <w:color w:val="000000"/>
                <w:sz w:val="28"/>
                <w:szCs w:val="28"/>
              </w:rPr>
              <w:t>件工程、</w:t>
            </w:r>
            <w:r w:rsidRPr="008C0719">
              <w:rPr>
                <w:rFonts w:ascii="Times New Roman" w:eastAsia="標楷體" w:hAnsi="Times New Roman" w:cs="Times New Roman" w:hint="eastAsia"/>
                <w:color w:val="000000"/>
                <w:sz w:val="28"/>
                <w:szCs w:val="28"/>
              </w:rPr>
              <w:t>17</w:t>
            </w:r>
            <w:r w:rsidRPr="008C0719">
              <w:rPr>
                <w:rFonts w:ascii="Times New Roman" w:eastAsia="標楷體" w:hAnsi="Times New Roman" w:cs="Times New Roman" w:hint="eastAsia"/>
                <w:color w:val="000000"/>
                <w:sz w:val="28"/>
                <w:szCs w:val="28"/>
              </w:rPr>
              <w:t>件設施及</w:t>
            </w:r>
            <w:r w:rsidRPr="008C0719">
              <w:rPr>
                <w:rFonts w:ascii="Times New Roman" w:eastAsia="標楷體" w:hAnsi="Times New Roman" w:cs="Times New Roman" w:hint="eastAsia"/>
                <w:color w:val="000000"/>
                <w:sz w:val="28"/>
                <w:szCs w:val="28"/>
              </w:rPr>
              <w:t>11</w:t>
            </w:r>
            <w:r w:rsidRPr="008C0719">
              <w:rPr>
                <w:rFonts w:ascii="Times New Roman" w:eastAsia="標楷體" w:hAnsi="Times New Roman" w:cs="Times New Roman" w:hint="eastAsia"/>
                <w:color w:val="000000"/>
                <w:sz w:val="28"/>
                <w:szCs w:val="28"/>
              </w:rPr>
              <w:t>位人員得獎；另獎勵連續</w:t>
            </w:r>
            <w:r w:rsidRPr="008C0719">
              <w:rPr>
                <w:rFonts w:ascii="Times New Roman" w:eastAsia="標楷體" w:hAnsi="Times New Roman" w:cs="Times New Roman" w:hint="eastAsia"/>
                <w:color w:val="000000"/>
                <w:sz w:val="28"/>
                <w:szCs w:val="28"/>
              </w:rPr>
              <w:t>5</w:t>
            </w:r>
            <w:r w:rsidRPr="008C0719">
              <w:rPr>
                <w:rFonts w:ascii="Times New Roman" w:eastAsia="標楷體" w:hAnsi="Times New Roman" w:cs="Times New Roman" w:hint="eastAsia"/>
                <w:color w:val="000000"/>
                <w:sz w:val="28"/>
                <w:szCs w:val="28"/>
              </w:rPr>
              <w:t>年得獎之特別貢獻獎則有</w:t>
            </w:r>
            <w:r w:rsidRPr="008C0719">
              <w:rPr>
                <w:rFonts w:ascii="Times New Roman" w:eastAsia="標楷體" w:hAnsi="Times New Roman" w:cs="Times New Roman" w:hint="eastAsia"/>
                <w:color w:val="000000"/>
                <w:sz w:val="28"/>
                <w:szCs w:val="28"/>
              </w:rPr>
              <w:t>12</w:t>
            </w:r>
            <w:r w:rsidRPr="008C0719">
              <w:rPr>
                <w:rFonts w:ascii="Times New Roman" w:eastAsia="標楷體" w:hAnsi="Times New Roman" w:cs="Times New Roman" w:hint="eastAsia"/>
                <w:color w:val="000000"/>
                <w:sz w:val="28"/>
                <w:szCs w:val="28"/>
              </w:rPr>
              <w:t>個單位獲得。第</w:t>
            </w:r>
            <w:r w:rsidRPr="008C0719">
              <w:rPr>
                <w:rFonts w:ascii="Times New Roman" w:eastAsia="標楷體" w:hAnsi="Times New Roman" w:cs="Times New Roman" w:hint="eastAsia"/>
                <w:color w:val="000000"/>
                <w:sz w:val="28"/>
                <w:szCs w:val="28"/>
              </w:rPr>
              <w:t>22</w:t>
            </w:r>
            <w:r w:rsidRPr="008C0719">
              <w:rPr>
                <w:rFonts w:ascii="Times New Roman" w:eastAsia="標楷體" w:hAnsi="Times New Roman" w:cs="Times New Roman" w:hint="eastAsia"/>
                <w:color w:val="000000"/>
                <w:sz w:val="28"/>
                <w:szCs w:val="28"/>
              </w:rPr>
              <w:t>屆公共工程金質獎頒獎典禮已於</w:t>
            </w:r>
            <w:r w:rsidRPr="008C0719">
              <w:rPr>
                <w:rFonts w:ascii="Times New Roman" w:eastAsia="標楷體" w:hAnsi="Times New Roman" w:cs="Times New Roman" w:hint="eastAsia"/>
                <w:color w:val="000000"/>
                <w:sz w:val="28"/>
                <w:szCs w:val="28"/>
              </w:rPr>
              <w:t>111</w:t>
            </w:r>
            <w:r w:rsidRPr="008C0719">
              <w:rPr>
                <w:rFonts w:ascii="Times New Roman" w:eastAsia="標楷體" w:hAnsi="Times New Roman" w:cs="Times New Roman" w:hint="eastAsia"/>
                <w:color w:val="000000"/>
                <w:sz w:val="28"/>
                <w:szCs w:val="28"/>
              </w:rPr>
              <w:t>年</w:t>
            </w:r>
            <w:r w:rsidRPr="008C0719">
              <w:rPr>
                <w:rFonts w:ascii="Times New Roman" w:eastAsia="標楷體" w:hAnsi="Times New Roman" w:cs="Times New Roman" w:hint="eastAsia"/>
                <w:color w:val="000000"/>
                <w:sz w:val="28"/>
                <w:szCs w:val="28"/>
              </w:rPr>
              <w:t>12</w:t>
            </w:r>
            <w:r w:rsidRPr="008C0719">
              <w:rPr>
                <w:rFonts w:ascii="Times New Roman" w:eastAsia="標楷體" w:hAnsi="Times New Roman" w:cs="Times New Roman" w:hint="eastAsia"/>
                <w:color w:val="000000"/>
                <w:sz w:val="28"/>
                <w:szCs w:val="28"/>
              </w:rPr>
              <w:t>月</w:t>
            </w:r>
            <w:r w:rsidRPr="008C0719">
              <w:rPr>
                <w:rFonts w:ascii="Times New Roman" w:eastAsia="標楷體" w:hAnsi="Times New Roman" w:cs="Times New Roman" w:hint="eastAsia"/>
                <w:color w:val="000000"/>
                <w:sz w:val="28"/>
                <w:szCs w:val="28"/>
              </w:rPr>
              <w:t>22</w:t>
            </w:r>
            <w:r w:rsidRPr="008C0719">
              <w:rPr>
                <w:rFonts w:ascii="Times New Roman" w:eastAsia="標楷體" w:hAnsi="Times New Roman" w:cs="Times New Roman" w:hint="eastAsia"/>
                <w:color w:val="000000"/>
                <w:sz w:val="28"/>
                <w:szCs w:val="28"/>
              </w:rPr>
              <w:t>日舉行。</w:t>
            </w:r>
          </w:p>
        </w:tc>
      </w:tr>
    </w:tbl>
    <w:p w:rsidR="00C47462" w:rsidRPr="008C0719" w:rsidRDefault="00795C10" w:rsidP="00543937">
      <w:pPr>
        <w:pStyle w:val="ppetitle"/>
        <w:spacing w:line="360" w:lineRule="exact"/>
        <w:divId w:val="338773382"/>
        <w:rPr>
          <w:rFonts w:ascii="標楷體" w:eastAsia="標楷體" w:hAnsi="標楷體" w:cs="Times New Roman"/>
          <w:b/>
          <w:bCs/>
          <w:sz w:val="32"/>
          <w:szCs w:val="32"/>
        </w:rPr>
      </w:pPr>
      <w:r w:rsidRPr="008C0719">
        <w:rPr>
          <w:rFonts w:ascii="標楷體" w:eastAsia="標楷體" w:hAnsi="標楷體" w:cs="Times New Roman" w:hint="eastAsia"/>
          <w:b/>
          <w:bCs/>
          <w:sz w:val="32"/>
          <w:szCs w:val="32"/>
        </w:rPr>
        <w:t>肆</w:t>
      </w:r>
      <w:r w:rsidR="00131711" w:rsidRPr="008C0719">
        <w:rPr>
          <w:rFonts w:ascii="標楷體" w:eastAsia="標楷體" w:hAnsi="標楷體" w:cs="Times New Roman"/>
          <w:b/>
          <w:bCs/>
          <w:sz w:val="32"/>
          <w:szCs w:val="32"/>
        </w:rPr>
        <w:t>、</w:t>
      </w:r>
      <w:r w:rsidR="00F1749D" w:rsidRPr="008C0719">
        <w:rPr>
          <w:rFonts w:ascii="標楷體" w:eastAsia="標楷體" w:hAnsi="標楷體" w:cs="Times New Roman" w:hint="eastAsia"/>
          <w:b/>
          <w:bCs/>
          <w:sz w:val="32"/>
          <w:szCs w:val="32"/>
        </w:rPr>
        <w:t>綜合</w:t>
      </w:r>
      <w:r w:rsidR="0021448C" w:rsidRPr="008C0719">
        <w:rPr>
          <w:rFonts w:ascii="標楷體" w:eastAsia="標楷體" w:hAnsi="標楷體" w:cs="Times New Roman" w:hint="eastAsia"/>
          <w:b/>
          <w:bCs/>
          <w:sz w:val="32"/>
          <w:szCs w:val="32"/>
        </w:rPr>
        <w:t>評估與</w:t>
      </w:r>
      <w:r w:rsidR="00A77B7A" w:rsidRPr="008C0719">
        <w:rPr>
          <w:rFonts w:ascii="標楷體" w:eastAsia="標楷體" w:hAnsi="標楷體" w:cs="Times New Roman" w:hint="eastAsia"/>
          <w:b/>
          <w:bCs/>
          <w:sz w:val="32"/>
          <w:szCs w:val="32"/>
        </w:rPr>
        <w:t>未來精進措施</w:t>
      </w:r>
      <w:r w:rsidR="00C47462" w:rsidRPr="008C0719">
        <w:rPr>
          <w:rFonts w:ascii="標楷體" w:eastAsia="標楷體" w:hAnsi="標楷體" w:cs="Times New Roman" w:hint="eastAsia"/>
          <w:b/>
          <w:bCs/>
          <w:sz w:val="32"/>
          <w:szCs w:val="32"/>
        </w:rPr>
        <w:t>：</w:t>
      </w:r>
    </w:p>
    <w:p w:rsidR="00C47462" w:rsidRPr="008C0719" w:rsidRDefault="00C47462" w:rsidP="007B28BC">
      <w:pPr>
        <w:pStyle w:val="Web"/>
        <w:spacing w:before="0" w:beforeAutospacing="0" w:after="0" w:afterAutospacing="0" w:line="400" w:lineRule="exact"/>
        <w:ind w:left="561" w:hangingChars="200" w:hanging="561"/>
        <w:jc w:val="both"/>
        <w:divId w:val="338773382"/>
        <w:rPr>
          <w:rFonts w:ascii="Times New Roman" w:eastAsia="標楷體" w:hAnsi="Times New Roman" w:cs="Times New Roman"/>
          <w:b/>
          <w:color w:val="000000"/>
          <w:sz w:val="28"/>
          <w:szCs w:val="28"/>
        </w:rPr>
      </w:pPr>
      <w:r w:rsidRPr="008C0719">
        <w:rPr>
          <w:rFonts w:ascii="Times New Roman" w:eastAsia="標楷體" w:hAnsi="Times New Roman" w:cs="Times New Roman"/>
          <w:b/>
          <w:color w:val="000000"/>
          <w:sz w:val="28"/>
          <w:szCs w:val="28"/>
        </w:rPr>
        <w:t>一、</w:t>
      </w:r>
      <w:r w:rsidR="00C73EF8" w:rsidRPr="008C0719">
        <w:rPr>
          <w:rFonts w:ascii="Times New Roman" w:eastAsia="標楷體" w:hAnsi="Times New Roman" w:cs="Times New Roman" w:hint="eastAsia"/>
          <w:b/>
          <w:color w:val="000000"/>
          <w:sz w:val="28"/>
          <w:szCs w:val="28"/>
        </w:rPr>
        <w:t>辦理重大公共工程計畫審議，合理編列經費</w:t>
      </w:r>
      <w:r w:rsidR="009A311C" w:rsidRPr="008C0719">
        <w:rPr>
          <w:rFonts w:ascii="Times New Roman" w:eastAsia="標楷體" w:hAnsi="Times New Roman" w:cs="Times New Roman" w:hint="eastAsia"/>
          <w:b/>
          <w:color w:val="000000"/>
          <w:sz w:val="28"/>
          <w:szCs w:val="28"/>
        </w:rPr>
        <w:t>方面</w:t>
      </w:r>
      <w:r w:rsidR="00E00B91" w:rsidRPr="008C0719">
        <w:rPr>
          <w:rFonts w:ascii="Times New Roman" w:eastAsia="標楷體" w:hAnsi="Times New Roman" w:cs="Times New Roman" w:hint="eastAsia"/>
          <w:b/>
          <w:color w:val="000000"/>
          <w:sz w:val="28"/>
          <w:szCs w:val="28"/>
        </w:rPr>
        <w:t>（</w:t>
      </w:r>
      <w:r w:rsidR="00C73EF8" w:rsidRPr="008C0719">
        <w:rPr>
          <w:rFonts w:ascii="Times New Roman" w:eastAsia="標楷體" w:hAnsi="Times New Roman" w:cs="Times New Roman" w:hint="eastAsia"/>
          <w:b/>
          <w:color w:val="000000"/>
          <w:sz w:val="28"/>
          <w:szCs w:val="28"/>
        </w:rPr>
        <w:t>技術</w:t>
      </w:r>
      <w:r w:rsidR="00E00B91" w:rsidRPr="008C0719">
        <w:rPr>
          <w:rFonts w:ascii="Times New Roman" w:eastAsia="標楷體" w:hAnsi="Times New Roman" w:cs="Times New Roman" w:hint="eastAsia"/>
          <w:b/>
          <w:color w:val="000000"/>
          <w:sz w:val="28"/>
          <w:szCs w:val="28"/>
        </w:rPr>
        <w:t>處）</w:t>
      </w:r>
      <w:r w:rsidRPr="008C0719">
        <w:rPr>
          <w:rFonts w:ascii="Times New Roman" w:eastAsia="標楷體" w:hAnsi="Times New Roman" w:cs="Times New Roman"/>
          <w:b/>
          <w:color w:val="000000"/>
          <w:sz w:val="28"/>
          <w:szCs w:val="28"/>
        </w:rPr>
        <w:t>：</w:t>
      </w:r>
    </w:p>
    <w:p w:rsidR="00A77B7A" w:rsidRPr="008C0719" w:rsidRDefault="00A77B7A" w:rsidP="007B28BC">
      <w:pPr>
        <w:spacing w:line="400" w:lineRule="exact"/>
        <w:ind w:left="841" w:hangingChars="300" w:hanging="841"/>
        <w:jc w:val="both"/>
        <w:divId w:val="338773382"/>
        <w:rPr>
          <w:rFonts w:ascii="標楷體" w:eastAsia="標楷體" w:hAnsi="標楷體" w:hint="eastAsia"/>
          <w:b/>
          <w:bCs/>
          <w:color w:val="000000"/>
          <w:sz w:val="28"/>
          <w:szCs w:val="28"/>
        </w:rPr>
      </w:pPr>
      <w:r w:rsidRPr="008C0719">
        <w:rPr>
          <w:rFonts w:ascii="標楷體" w:eastAsia="標楷體" w:hAnsi="標楷體" w:hint="eastAsia"/>
          <w:b/>
          <w:bCs/>
          <w:color w:val="000000"/>
          <w:sz w:val="28"/>
          <w:szCs w:val="28"/>
        </w:rPr>
        <w:t>（一）綜合評估：</w:t>
      </w:r>
    </w:p>
    <w:p w:rsidR="009A311C" w:rsidRPr="008C0719" w:rsidRDefault="009A311C" w:rsidP="009A311C">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1.</w:t>
      </w:r>
      <w:r w:rsidR="00814AD8" w:rsidRPr="008C0719">
        <w:rPr>
          <w:rFonts w:ascii="標楷體" w:eastAsia="標楷體" w:hAnsi="標楷體" w:hint="eastAsia"/>
          <w:bCs/>
          <w:color w:val="000000"/>
          <w:sz w:val="28"/>
          <w:szCs w:val="28"/>
        </w:rPr>
        <w:t>111年基本設計審議共計</w:t>
      </w:r>
      <w:r w:rsidR="00814AD8" w:rsidRPr="008C0719">
        <w:rPr>
          <w:rFonts w:ascii="Times New Roman" w:eastAsia="標楷體" w:hAnsi="Times New Roman"/>
          <w:bCs/>
          <w:color w:val="000000"/>
          <w:sz w:val="28"/>
          <w:szCs w:val="28"/>
        </w:rPr>
        <w:t>71</w:t>
      </w:r>
      <w:r w:rsidR="00814AD8" w:rsidRPr="008C0719">
        <w:rPr>
          <w:rFonts w:ascii="Times New Roman" w:eastAsia="標楷體" w:hAnsi="Times New Roman"/>
          <w:bCs/>
          <w:color w:val="000000"/>
          <w:sz w:val="28"/>
          <w:szCs w:val="28"/>
        </w:rPr>
        <w:t>件、核列經費約</w:t>
      </w:r>
      <w:r w:rsidR="00814AD8" w:rsidRPr="008C0719">
        <w:rPr>
          <w:rFonts w:ascii="Times New Roman" w:eastAsia="標楷體" w:hAnsi="Times New Roman"/>
          <w:bCs/>
          <w:color w:val="000000"/>
          <w:sz w:val="28"/>
          <w:szCs w:val="28"/>
        </w:rPr>
        <w:t>4,479.23</w:t>
      </w:r>
      <w:r w:rsidR="00814AD8" w:rsidRPr="008C0719">
        <w:rPr>
          <w:rFonts w:ascii="Times New Roman" w:eastAsia="標楷體" w:hAnsi="Times New Roman"/>
          <w:bCs/>
          <w:color w:val="000000"/>
          <w:sz w:val="28"/>
          <w:szCs w:val="28"/>
        </w:rPr>
        <w:t>億元，</w:t>
      </w:r>
      <w:r w:rsidR="00814AD8" w:rsidRPr="008C0719">
        <w:rPr>
          <w:rFonts w:ascii="Times New Roman" w:eastAsia="標楷體" w:hAnsi="Times New Roman"/>
          <w:color w:val="000000"/>
          <w:sz w:val="28"/>
          <w:szCs w:val="28"/>
        </w:rPr>
        <w:t>替選方案評估共計</w:t>
      </w:r>
      <w:r w:rsidR="00814AD8" w:rsidRPr="008C0719">
        <w:rPr>
          <w:rFonts w:ascii="Times New Roman" w:eastAsia="標楷體" w:hAnsi="Times New Roman"/>
          <w:color w:val="000000"/>
          <w:sz w:val="28"/>
          <w:szCs w:val="28"/>
        </w:rPr>
        <w:t>35</w:t>
      </w:r>
      <w:r w:rsidR="00814AD8" w:rsidRPr="008C0719">
        <w:rPr>
          <w:rFonts w:ascii="Times New Roman" w:eastAsia="標楷體" w:hAnsi="Times New Roman"/>
          <w:color w:val="000000"/>
          <w:sz w:val="28"/>
          <w:szCs w:val="28"/>
        </w:rPr>
        <w:t>件，</w:t>
      </w:r>
      <w:r w:rsidR="00814AD8" w:rsidRPr="008C0719">
        <w:rPr>
          <w:rFonts w:ascii="Times New Roman" w:eastAsia="標楷體" w:hAnsi="Times New Roman" w:hint="eastAsia"/>
          <w:color w:val="000000"/>
          <w:sz w:val="28"/>
          <w:szCs w:val="28"/>
        </w:rPr>
        <w:t>節省成本約</w:t>
      </w:r>
      <w:r w:rsidR="00814AD8" w:rsidRPr="008C0719">
        <w:rPr>
          <w:rFonts w:ascii="Times New Roman" w:eastAsia="標楷體" w:hAnsi="Times New Roman" w:hint="eastAsia"/>
          <w:color w:val="000000"/>
          <w:sz w:val="28"/>
          <w:szCs w:val="28"/>
        </w:rPr>
        <w:t>171.61</w:t>
      </w:r>
      <w:r w:rsidR="00814AD8" w:rsidRPr="008C0719">
        <w:rPr>
          <w:rFonts w:ascii="Times New Roman" w:eastAsia="標楷體" w:hAnsi="Times New Roman" w:hint="eastAsia"/>
          <w:color w:val="000000"/>
          <w:sz w:val="28"/>
          <w:szCs w:val="28"/>
        </w:rPr>
        <w:t>億元</w:t>
      </w:r>
      <w:r w:rsidR="00911AE0" w:rsidRPr="008C0719">
        <w:rPr>
          <w:rFonts w:ascii="標楷體" w:eastAsia="標楷體" w:hAnsi="標楷體" w:hint="eastAsia"/>
          <w:color w:val="000000"/>
          <w:sz w:val="28"/>
          <w:szCs w:val="28"/>
        </w:rPr>
        <w:t>（</w:t>
      </w:r>
      <w:r w:rsidR="00911AE0" w:rsidRPr="008C0719">
        <w:rPr>
          <w:rFonts w:ascii="Times New Roman" w:eastAsia="標楷體" w:hAnsi="Times New Roman" w:hint="eastAsia"/>
          <w:color w:val="000000"/>
          <w:sz w:val="28"/>
          <w:szCs w:val="28"/>
        </w:rPr>
        <w:t>110</w:t>
      </w:r>
      <w:r w:rsidR="00911AE0" w:rsidRPr="008C0719">
        <w:rPr>
          <w:rFonts w:ascii="Times New Roman" w:eastAsia="標楷體" w:hAnsi="Times New Roman" w:hint="eastAsia"/>
          <w:color w:val="000000"/>
          <w:sz w:val="28"/>
          <w:szCs w:val="28"/>
        </w:rPr>
        <w:t>年共審議</w:t>
      </w:r>
      <w:r w:rsidR="00911AE0" w:rsidRPr="008C0719">
        <w:rPr>
          <w:rFonts w:ascii="Times New Roman" w:eastAsia="標楷體" w:hAnsi="Times New Roman" w:hint="eastAsia"/>
          <w:color w:val="000000"/>
          <w:sz w:val="28"/>
          <w:szCs w:val="28"/>
        </w:rPr>
        <w:t>71</w:t>
      </w:r>
      <w:r w:rsidR="00911AE0" w:rsidRPr="008C0719">
        <w:rPr>
          <w:rFonts w:ascii="Times New Roman" w:eastAsia="標楷體" w:hAnsi="Times New Roman" w:hint="eastAsia"/>
          <w:color w:val="000000"/>
          <w:sz w:val="28"/>
          <w:szCs w:val="28"/>
        </w:rPr>
        <w:t>件、核列經費約</w:t>
      </w:r>
      <w:r w:rsidR="00911AE0" w:rsidRPr="008C0719">
        <w:rPr>
          <w:rFonts w:ascii="Times New Roman" w:eastAsia="標楷體" w:hAnsi="Times New Roman" w:hint="eastAsia"/>
          <w:color w:val="000000"/>
          <w:sz w:val="28"/>
          <w:szCs w:val="28"/>
        </w:rPr>
        <w:t>1,640.14</w:t>
      </w:r>
      <w:r w:rsidR="00911AE0" w:rsidRPr="008C0719">
        <w:rPr>
          <w:rFonts w:ascii="Times New Roman" w:eastAsia="標楷體" w:hAnsi="Times New Roman" w:hint="eastAsia"/>
          <w:color w:val="000000"/>
          <w:sz w:val="28"/>
          <w:szCs w:val="28"/>
        </w:rPr>
        <w:t>億元</w:t>
      </w:r>
      <w:r w:rsidR="00911AE0" w:rsidRPr="008C0719">
        <w:rPr>
          <w:rFonts w:ascii="標楷體" w:eastAsia="標楷體" w:hAnsi="標楷體" w:hint="eastAsia"/>
          <w:color w:val="000000"/>
          <w:sz w:val="28"/>
          <w:szCs w:val="28"/>
        </w:rPr>
        <w:t>）</w:t>
      </w:r>
      <w:r w:rsidR="00814AD8" w:rsidRPr="008C0719">
        <w:rPr>
          <w:rFonts w:ascii="標楷體" w:eastAsia="標楷體" w:hAnsi="標楷體" w:hint="eastAsia"/>
          <w:bCs/>
          <w:color w:val="000000"/>
          <w:sz w:val="28"/>
          <w:szCs w:val="28"/>
        </w:rPr>
        <w:t>，績效良好</w:t>
      </w:r>
      <w:r w:rsidRPr="008C0719">
        <w:rPr>
          <w:rFonts w:ascii="Times New Roman" w:eastAsia="標楷體" w:hAnsi="Times New Roman" w:hint="eastAsia"/>
          <w:color w:val="000000"/>
          <w:sz w:val="28"/>
          <w:szCs w:val="28"/>
        </w:rPr>
        <w:t>。</w:t>
      </w:r>
    </w:p>
    <w:p w:rsidR="009A311C" w:rsidRPr="008C0719" w:rsidRDefault="00A31867" w:rsidP="009A311C">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color w:val="000000"/>
          <w:sz w:val="28"/>
          <w:szCs w:val="28"/>
        </w:rPr>
        <w:t>2.</w:t>
      </w:r>
      <w:r w:rsidRPr="008C0719">
        <w:rPr>
          <w:rFonts w:hint="eastAsia"/>
          <w:color w:val="000000"/>
        </w:rPr>
        <w:t xml:space="preserve"> </w:t>
      </w:r>
      <w:r w:rsidRPr="008C0719">
        <w:rPr>
          <w:rFonts w:ascii="Times New Roman" w:eastAsia="標楷體" w:hAnsi="Times New Roman" w:hint="eastAsia"/>
          <w:color w:val="000000"/>
          <w:sz w:val="28"/>
          <w:szCs w:val="28"/>
        </w:rPr>
        <w:t>111</w:t>
      </w:r>
      <w:r w:rsidRPr="008C0719">
        <w:rPr>
          <w:rFonts w:ascii="Times New Roman" w:eastAsia="標楷體" w:hAnsi="Times New Roman" w:hint="eastAsia"/>
          <w:color w:val="000000"/>
          <w:sz w:val="28"/>
          <w:szCs w:val="28"/>
        </w:rPr>
        <w:t>年共核定</w:t>
      </w:r>
      <w:r w:rsidRPr="008C0719">
        <w:rPr>
          <w:rFonts w:ascii="Times New Roman" w:eastAsia="標楷體" w:hAnsi="Times New Roman" w:hint="eastAsia"/>
          <w:color w:val="000000"/>
          <w:sz w:val="28"/>
          <w:szCs w:val="28"/>
        </w:rPr>
        <w:t>7</w:t>
      </w:r>
      <w:r w:rsidRPr="008C0719">
        <w:rPr>
          <w:rFonts w:ascii="Times New Roman" w:eastAsia="標楷體" w:hAnsi="Times New Roman" w:hint="eastAsia"/>
          <w:color w:val="000000"/>
          <w:sz w:val="28"/>
          <w:szCs w:val="28"/>
        </w:rPr>
        <w:t>個災後復建專案，</w:t>
      </w:r>
      <w:r w:rsidRPr="008C0719">
        <w:rPr>
          <w:rFonts w:ascii="Times New Roman" w:eastAsia="標楷體" w:hAnsi="Times New Roman" w:hint="eastAsia"/>
          <w:color w:val="000000"/>
          <w:sz w:val="28"/>
          <w:szCs w:val="28"/>
        </w:rPr>
        <w:t>1,377</w:t>
      </w:r>
      <w:r w:rsidRPr="008C0719">
        <w:rPr>
          <w:rFonts w:ascii="Times New Roman" w:eastAsia="標楷體" w:hAnsi="Times New Roman" w:hint="eastAsia"/>
          <w:color w:val="000000"/>
          <w:sz w:val="28"/>
          <w:szCs w:val="28"/>
        </w:rPr>
        <w:t>件，經費約</w:t>
      </w:r>
      <w:r w:rsidRPr="008C0719">
        <w:rPr>
          <w:rFonts w:ascii="Times New Roman" w:eastAsia="標楷體" w:hAnsi="Times New Roman" w:hint="eastAsia"/>
          <w:color w:val="000000"/>
          <w:sz w:val="28"/>
          <w:szCs w:val="28"/>
        </w:rPr>
        <w:t>72.38</w:t>
      </w:r>
      <w:r w:rsidRPr="008C0719">
        <w:rPr>
          <w:rFonts w:ascii="Times New Roman" w:eastAsia="標楷體" w:hAnsi="Times New Roman" w:hint="eastAsia"/>
          <w:color w:val="000000"/>
          <w:sz w:val="28"/>
          <w:szCs w:val="28"/>
        </w:rPr>
        <w:t>億元</w:t>
      </w:r>
      <w:r w:rsidR="00C51439" w:rsidRPr="008C0719">
        <w:rPr>
          <w:rFonts w:ascii="標楷體" w:eastAsia="標楷體" w:hAnsi="標楷體" w:hint="eastAsia"/>
          <w:color w:val="000000"/>
          <w:sz w:val="28"/>
          <w:szCs w:val="28"/>
        </w:rPr>
        <w:t>（</w:t>
      </w:r>
      <w:r w:rsidR="00C51439" w:rsidRPr="008C0719">
        <w:rPr>
          <w:rFonts w:ascii="Times New Roman" w:eastAsia="標楷體" w:hAnsi="Times New Roman" w:hint="eastAsia"/>
          <w:color w:val="000000"/>
          <w:sz w:val="28"/>
          <w:szCs w:val="28"/>
        </w:rPr>
        <w:t>110</w:t>
      </w:r>
      <w:r w:rsidR="00C51439" w:rsidRPr="008C0719">
        <w:rPr>
          <w:rFonts w:ascii="Times New Roman" w:eastAsia="標楷體" w:hAnsi="Times New Roman" w:hint="eastAsia"/>
          <w:color w:val="000000"/>
          <w:sz w:val="28"/>
          <w:szCs w:val="28"/>
        </w:rPr>
        <w:t>年核定</w:t>
      </w:r>
      <w:r w:rsidR="00C51439" w:rsidRPr="008C0719">
        <w:rPr>
          <w:rFonts w:ascii="Times New Roman" w:eastAsia="標楷體" w:hAnsi="Times New Roman" w:hint="eastAsia"/>
          <w:color w:val="000000"/>
          <w:sz w:val="28"/>
          <w:szCs w:val="28"/>
        </w:rPr>
        <w:t>5</w:t>
      </w:r>
      <w:r w:rsidR="00C51439" w:rsidRPr="008C0719">
        <w:rPr>
          <w:rFonts w:ascii="Times New Roman" w:eastAsia="標楷體" w:hAnsi="Times New Roman" w:hint="eastAsia"/>
          <w:color w:val="000000"/>
          <w:sz w:val="28"/>
          <w:szCs w:val="28"/>
        </w:rPr>
        <w:t>個災後復建專案，</w:t>
      </w:r>
      <w:r w:rsidR="00C51439" w:rsidRPr="008C0719">
        <w:rPr>
          <w:rFonts w:ascii="Times New Roman" w:eastAsia="標楷體" w:hAnsi="Times New Roman" w:hint="eastAsia"/>
          <w:color w:val="000000"/>
          <w:sz w:val="28"/>
          <w:szCs w:val="28"/>
        </w:rPr>
        <w:t>2,650</w:t>
      </w:r>
      <w:r w:rsidR="00C51439" w:rsidRPr="008C0719">
        <w:rPr>
          <w:rFonts w:ascii="Times New Roman" w:eastAsia="標楷體" w:hAnsi="Times New Roman" w:hint="eastAsia"/>
          <w:color w:val="000000"/>
          <w:sz w:val="28"/>
          <w:szCs w:val="28"/>
        </w:rPr>
        <w:t>件，經費約</w:t>
      </w:r>
      <w:r w:rsidR="00C51439" w:rsidRPr="008C0719">
        <w:rPr>
          <w:rFonts w:ascii="Times New Roman" w:eastAsia="標楷體" w:hAnsi="Times New Roman" w:hint="eastAsia"/>
          <w:color w:val="000000"/>
          <w:sz w:val="28"/>
          <w:szCs w:val="28"/>
        </w:rPr>
        <w:t>77.47</w:t>
      </w:r>
      <w:r w:rsidR="00C51439" w:rsidRPr="008C0719">
        <w:rPr>
          <w:rFonts w:ascii="Times New Roman" w:eastAsia="標楷體" w:hAnsi="Times New Roman" w:hint="eastAsia"/>
          <w:color w:val="000000"/>
          <w:sz w:val="28"/>
          <w:szCs w:val="28"/>
        </w:rPr>
        <w:t>億元</w:t>
      </w:r>
      <w:r w:rsidR="00C51439" w:rsidRPr="008C0719">
        <w:rPr>
          <w:rFonts w:ascii="標楷體" w:eastAsia="標楷體" w:hAnsi="標楷體" w:hint="eastAsia"/>
          <w:color w:val="000000"/>
          <w:sz w:val="28"/>
          <w:szCs w:val="28"/>
        </w:rPr>
        <w:t>）</w:t>
      </w:r>
      <w:r w:rsidRPr="008C0719">
        <w:rPr>
          <w:rFonts w:ascii="Times New Roman" w:eastAsia="標楷體" w:hAnsi="Times New Roman" w:hint="eastAsia"/>
          <w:color w:val="000000"/>
          <w:sz w:val="28"/>
          <w:szCs w:val="28"/>
        </w:rPr>
        <w:t>。</w:t>
      </w:r>
    </w:p>
    <w:p w:rsidR="009A311C" w:rsidRPr="008C0719" w:rsidRDefault="00A77B7A" w:rsidP="00A31867">
      <w:pPr>
        <w:spacing w:line="400" w:lineRule="exact"/>
        <w:ind w:left="849" w:hangingChars="303" w:hanging="849"/>
        <w:jc w:val="both"/>
        <w:divId w:val="338773382"/>
        <w:rPr>
          <w:rFonts w:ascii="Times New Roman" w:eastAsia="標楷體" w:hAnsi="Times New Roman" w:hint="eastAsia"/>
          <w:b/>
          <w:bCs/>
          <w:color w:val="000000"/>
          <w:sz w:val="28"/>
          <w:szCs w:val="28"/>
        </w:rPr>
      </w:pPr>
      <w:r w:rsidRPr="008C0719">
        <w:rPr>
          <w:rFonts w:ascii="Times New Roman" w:eastAsia="標楷體" w:hAnsi="Times New Roman" w:hint="eastAsia"/>
          <w:b/>
          <w:bCs/>
          <w:color w:val="000000"/>
          <w:sz w:val="28"/>
          <w:szCs w:val="28"/>
        </w:rPr>
        <w:t>（二）未來精進措施：</w:t>
      </w:r>
      <w:r w:rsidR="00814AD8" w:rsidRPr="008C0719">
        <w:rPr>
          <w:rFonts w:ascii="標楷體" w:eastAsia="標楷體" w:hAnsi="標楷體" w:hint="eastAsia"/>
          <w:bCs/>
          <w:color w:val="000000"/>
          <w:sz w:val="28"/>
          <w:szCs w:val="28"/>
        </w:rPr>
        <w:t>未來將持續滾動修正「政府公共工程計畫與經費審議作業要點基本設計階段之必要圖說」，亦配合修訂基本設計審議要項表等，以加強各機關審議之落實度，提升機關基本設計審議品質及時效。</w:t>
      </w:r>
    </w:p>
    <w:p w:rsidR="00C47462" w:rsidRPr="008C0719" w:rsidRDefault="00C47462" w:rsidP="007B28BC">
      <w:pPr>
        <w:spacing w:line="400" w:lineRule="exact"/>
        <w:ind w:left="561" w:hangingChars="200" w:hanging="561"/>
        <w:jc w:val="both"/>
        <w:divId w:val="338773382"/>
        <w:rPr>
          <w:rFonts w:ascii="Times New Roman" w:eastAsia="標楷體" w:hAnsi="Times New Roman" w:hint="eastAsia"/>
          <w:b/>
          <w:color w:val="000000"/>
          <w:sz w:val="28"/>
          <w:szCs w:val="28"/>
        </w:rPr>
      </w:pPr>
      <w:r w:rsidRPr="008C0719">
        <w:rPr>
          <w:rFonts w:ascii="Times New Roman" w:eastAsia="標楷體" w:hAnsi="Times New Roman"/>
          <w:b/>
          <w:bCs/>
          <w:color w:val="000000"/>
          <w:sz w:val="28"/>
          <w:szCs w:val="28"/>
        </w:rPr>
        <w:t>二、</w:t>
      </w:r>
      <w:r w:rsidR="009A311C" w:rsidRPr="008C0719">
        <w:rPr>
          <w:rFonts w:ascii="Times New Roman" w:eastAsia="標楷體" w:hAnsi="Times New Roman" w:hint="eastAsia"/>
          <w:b/>
          <w:color w:val="000000"/>
          <w:sz w:val="28"/>
          <w:szCs w:val="28"/>
        </w:rPr>
        <w:t>推動公共工程結合科技，鼓勵創新，提升營建產業生產力</w:t>
      </w:r>
      <w:r w:rsidR="000A43C8" w:rsidRPr="008C0719">
        <w:rPr>
          <w:rFonts w:ascii="Times New Roman" w:eastAsia="標楷體" w:hAnsi="Times New Roman" w:hint="eastAsia"/>
          <w:b/>
          <w:color w:val="000000"/>
          <w:sz w:val="28"/>
          <w:szCs w:val="28"/>
        </w:rPr>
        <w:t>方面</w:t>
      </w:r>
      <w:r w:rsidR="00E00B91" w:rsidRPr="008C0719">
        <w:rPr>
          <w:rFonts w:ascii="Times New Roman" w:eastAsia="標楷體" w:hAnsi="Times New Roman" w:hint="eastAsia"/>
          <w:b/>
          <w:color w:val="000000"/>
          <w:sz w:val="28"/>
          <w:szCs w:val="28"/>
        </w:rPr>
        <w:t>（</w:t>
      </w:r>
      <w:r w:rsidR="00F94B12" w:rsidRPr="008C0719">
        <w:rPr>
          <w:rFonts w:ascii="Times New Roman" w:eastAsia="標楷體" w:hAnsi="Times New Roman" w:hint="eastAsia"/>
          <w:b/>
          <w:color w:val="000000"/>
          <w:sz w:val="28"/>
          <w:szCs w:val="28"/>
        </w:rPr>
        <w:t>技術處</w:t>
      </w:r>
      <w:r w:rsidR="00E00B91" w:rsidRPr="008C0719">
        <w:rPr>
          <w:rFonts w:ascii="Times New Roman" w:eastAsia="標楷體" w:hAnsi="Times New Roman" w:hint="eastAsia"/>
          <w:b/>
          <w:color w:val="000000"/>
          <w:sz w:val="28"/>
          <w:szCs w:val="28"/>
        </w:rPr>
        <w:t>）</w:t>
      </w:r>
      <w:r w:rsidRPr="008C0719">
        <w:rPr>
          <w:rFonts w:ascii="Times New Roman" w:eastAsia="標楷體" w:hAnsi="Times New Roman"/>
          <w:b/>
          <w:color w:val="000000"/>
          <w:sz w:val="28"/>
          <w:szCs w:val="28"/>
        </w:rPr>
        <w:t>：</w:t>
      </w:r>
    </w:p>
    <w:p w:rsidR="00E00B91" w:rsidRPr="008C0719" w:rsidRDefault="00E00B91" w:rsidP="007B28BC">
      <w:pPr>
        <w:spacing w:line="400" w:lineRule="exact"/>
        <w:ind w:left="841" w:hangingChars="300" w:hanging="841"/>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b/>
          <w:color w:val="000000"/>
          <w:sz w:val="28"/>
          <w:szCs w:val="28"/>
        </w:rPr>
        <w:t>（一）綜合評估：</w:t>
      </w:r>
      <w:r w:rsidRPr="008C0719">
        <w:rPr>
          <w:rFonts w:ascii="Times New Roman" w:eastAsia="標楷體" w:hAnsi="Times New Roman" w:hint="eastAsia"/>
          <w:color w:val="000000"/>
          <w:sz w:val="28"/>
          <w:szCs w:val="28"/>
        </w:rPr>
        <w:t>。</w:t>
      </w:r>
    </w:p>
    <w:p w:rsidR="005B5B91" w:rsidRPr="008C0719" w:rsidRDefault="005B5B91" w:rsidP="005B5B91">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1.</w:t>
      </w:r>
      <w:r w:rsidR="00171193" w:rsidRPr="008C0719">
        <w:rPr>
          <w:rFonts w:ascii="Times New Roman" w:eastAsia="標楷體" w:hAnsi="Times New Roman" w:hint="eastAsia"/>
          <w:color w:val="000000"/>
          <w:sz w:val="28"/>
          <w:szCs w:val="28"/>
        </w:rPr>
        <w:t>111</w:t>
      </w:r>
      <w:r w:rsidR="00171193" w:rsidRPr="008C0719">
        <w:rPr>
          <w:rFonts w:ascii="Times New Roman" w:eastAsia="標楷體" w:hAnsi="Times New Roman" w:hint="eastAsia"/>
          <w:color w:val="000000"/>
          <w:sz w:val="28"/>
          <w:szCs w:val="28"/>
        </w:rPr>
        <w:t>年</w:t>
      </w:r>
      <w:r w:rsidR="0040535D" w:rsidRPr="008C0719">
        <w:rPr>
          <w:rFonts w:ascii="Times New Roman" w:eastAsia="標楷體" w:hAnsi="Times New Roman" w:hint="eastAsia"/>
          <w:color w:val="000000"/>
          <w:sz w:val="28"/>
          <w:szCs w:val="28"/>
        </w:rPr>
        <w:t>持續提供常用工項契約及預算價格、</w:t>
      </w:r>
      <w:r w:rsidR="00171193" w:rsidRPr="008C0719">
        <w:rPr>
          <w:rFonts w:ascii="Times New Roman" w:eastAsia="標楷體" w:hAnsi="Times New Roman" w:hint="eastAsia"/>
          <w:color w:val="000000"/>
          <w:sz w:val="28"/>
          <w:szCs w:val="28"/>
        </w:rPr>
        <w:t>調查並公布營建大宗資材價格資料</w:t>
      </w:r>
      <w:r w:rsidR="00171193" w:rsidRPr="008C0719">
        <w:rPr>
          <w:rFonts w:ascii="Times New Roman" w:eastAsia="標楷體" w:hAnsi="Times New Roman" w:hint="eastAsia"/>
          <w:color w:val="000000"/>
          <w:sz w:val="28"/>
          <w:szCs w:val="28"/>
        </w:rPr>
        <w:t>12</w:t>
      </w:r>
      <w:r w:rsidR="00A60EE8" w:rsidRPr="008C0719">
        <w:rPr>
          <w:rFonts w:ascii="Times New Roman" w:eastAsia="標楷體" w:hAnsi="Times New Roman" w:hint="eastAsia"/>
          <w:color w:val="000000"/>
          <w:sz w:val="28"/>
          <w:szCs w:val="28"/>
        </w:rPr>
        <w:t>次</w:t>
      </w:r>
      <w:r w:rsidR="00911AE0" w:rsidRPr="008C0719">
        <w:rPr>
          <w:rFonts w:ascii="Times New Roman" w:eastAsia="標楷體" w:hAnsi="Times New Roman"/>
          <w:color w:val="000000"/>
          <w:sz w:val="28"/>
          <w:szCs w:val="28"/>
        </w:rPr>
        <w:t>（</w:t>
      </w:r>
      <w:r w:rsidR="00911AE0" w:rsidRPr="008C0719">
        <w:rPr>
          <w:rFonts w:ascii="Times New Roman" w:eastAsia="標楷體" w:hAnsi="Times New Roman"/>
          <w:color w:val="000000"/>
          <w:sz w:val="28"/>
          <w:szCs w:val="28"/>
        </w:rPr>
        <w:t>110</w:t>
      </w:r>
      <w:r w:rsidR="00911AE0" w:rsidRPr="008C0719">
        <w:rPr>
          <w:rFonts w:ascii="Times New Roman" w:eastAsia="標楷體" w:hAnsi="Times New Roman"/>
          <w:color w:val="000000"/>
          <w:sz w:val="28"/>
          <w:szCs w:val="28"/>
        </w:rPr>
        <w:t>年</w:t>
      </w:r>
      <w:r w:rsidR="00911AE0" w:rsidRPr="008C0719">
        <w:rPr>
          <w:rFonts w:ascii="Times New Roman" w:eastAsia="標楷體" w:hAnsi="Times New Roman"/>
          <w:color w:val="000000"/>
          <w:sz w:val="28"/>
          <w:szCs w:val="28"/>
        </w:rPr>
        <w:t>12</w:t>
      </w:r>
      <w:r w:rsidR="00911AE0" w:rsidRPr="008C0719">
        <w:rPr>
          <w:rFonts w:ascii="Times New Roman" w:eastAsia="標楷體" w:hAnsi="Times New Roman"/>
          <w:color w:val="000000"/>
          <w:sz w:val="28"/>
          <w:szCs w:val="28"/>
        </w:rPr>
        <w:t>次）</w:t>
      </w:r>
      <w:r w:rsidR="00A60EE8" w:rsidRPr="008C0719">
        <w:rPr>
          <w:rFonts w:ascii="Times New Roman" w:eastAsia="標楷體" w:hAnsi="Times New Roman" w:hint="eastAsia"/>
          <w:color w:val="000000"/>
          <w:sz w:val="28"/>
          <w:szCs w:val="28"/>
        </w:rPr>
        <w:t>，提供機關與營建產業參考，成效</w:t>
      </w:r>
      <w:r w:rsidR="00171193" w:rsidRPr="008C0719">
        <w:rPr>
          <w:rFonts w:ascii="Times New Roman" w:eastAsia="標楷體" w:hAnsi="Times New Roman" w:hint="eastAsia"/>
          <w:color w:val="000000"/>
          <w:sz w:val="28"/>
          <w:szCs w:val="28"/>
        </w:rPr>
        <w:t>良好。</w:t>
      </w:r>
    </w:p>
    <w:p w:rsidR="0040535D" w:rsidRPr="008C0719" w:rsidRDefault="005B5B91" w:rsidP="005B5B91">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2.</w:t>
      </w:r>
      <w:r w:rsidR="0040535D" w:rsidRPr="008C0719">
        <w:rPr>
          <w:rFonts w:ascii="Times New Roman" w:eastAsia="標楷體" w:hAnsi="Times New Roman" w:hint="eastAsia"/>
          <w:color w:val="000000"/>
          <w:sz w:val="28"/>
          <w:szCs w:val="28"/>
        </w:rPr>
        <w:t>截至</w:t>
      </w:r>
      <w:r w:rsidR="0040535D" w:rsidRPr="008C0719">
        <w:rPr>
          <w:rFonts w:ascii="Times New Roman" w:eastAsia="標楷體" w:hAnsi="Times New Roman" w:hint="eastAsia"/>
          <w:color w:val="000000"/>
          <w:sz w:val="28"/>
          <w:szCs w:val="28"/>
        </w:rPr>
        <w:t>111</w:t>
      </w:r>
      <w:r w:rsidR="0040535D" w:rsidRPr="008C0719">
        <w:rPr>
          <w:rFonts w:ascii="Times New Roman" w:eastAsia="標楷體" w:hAnsi="Times New Roman" w:hint="eastAsia"/>
          <w:color w:val="000000"/>
          <w:sz w:val="28"/>
          <w:szCs w:val="28"/>
        </w:rPr>
        <w:t>年底促成</w:t>
      </w:r>
      <w:r w:rsidR="0040535D" w:rsidRPr="008C0719">
        <w:rPr>
          <w:rFonts w:ascii="Times New Roman" w:eastAsia="標楷體" w:hAnsi="Times New Roman" w:hint="eastAsia"/>
          <w:color w:val="000000"/>
          <w:sz w:val="28"/>
          <w:szCs w:val="28"/>
        </w:rPr>
        <w:t>202</w:t>
      </w:r>
      <w:r w:rsidR="0040535D" w:rsidRPr="008C0719">
        <w:rPr>
          <w:rFonts w:ascii="Times New Roman" w:eastAsia="標楷體" w:hAnsi="Times New Roman" w:hint="eastAsia"/>
          <w:color w:val="000000"/>
          <w:sz w:val="28"/>
          <w:szCs w:val="28"/>
        </w:rPr>
        <w:t>場次創新產品交流會，協助機關與創新產品廠商交流。</w:t>
      </w:r>
    </w:p>
    <w:p w:rsidR="005B5B91" w:rsidRPr="008C0719" w:rsidRDefault="0040535D" w:rsidP="005B5B91">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3.</w:t>
      </w:r>
      <w:r w:rsidR="00F80200" w:rsidRPr="008C0719">
        <w:rPr>
          <w:rFonts w:ascii="Times New Roman" w:eastAsia="標楷體" w:hAnsi="Times New Roman" w:hint="eastAsia"/>
          <w:color w:val="000000"/>
          <w:sz w:val="28"/>
          <w:szCs w:val="28"/>
        </w:rPr>
        <w:t>焚化再生粒料</w:t>
      </w:r>
      <w:r w:rsidR="00F80200" w:rsidRPr="008C0719">
        <w:rPr>
          <w:rFonts w:ascii="Times New Roman" w:eastAsia="標楷體" w:hAnsi="Times New Roman" w:hint="eastAsia"/>
          <w:color w:val="000000"/>
          <w:sz w:val="28"/>
          <w:szCs w:val="28"/>
        </w:rPr>
        <w:t>111</w:t>
      </w:r>
      <w:r w:rsidR="00F80200" w:rsidRPr="008C0719">
        <w:rPr>
          <w:rFonts w:ascii="Times New Roman" w:eastAsia="標楷體" w:hAnsi="Times New Roman" w:hint="eastAsia"/>
          <w:color w:val="000000"/>
          <w:sz w:val="28"/>
          <w:szCs w:val="28"/>
        </w:rPr>
        <w:t>年全年去化量</w:t>
      </w:r>
      <w:r w:rsidR="00F80200" w:rsidRPr="008C0719">
        <w:rPr>
          <w:rFonts w:ascii="Times New Roman" w:eastAsia="標楷體" w:hAnsi="Times New Roman" w:hint="eastAsia"/>
          <w:color w:val="000000"/>
          <w:sz w:val="28"/>
          <w:szCs w:val="28"/>
        </w:rPr>
        <w:t>71</w:t>
      </w:r>
      <w:r w:rsidR="00F80200" w:rsidRPr="008C0719">
        <w:rPr>
          <w:rFonts w:ascii="Times New Roman" w:eastAsia="標楷體" w:hAnsi="Times New Roman" w:hint="eastAsia"/>
          <w:color w:val="000000"/>
          <w:sz w:val="28"/>
          <w:szCs w:val="28"/>
        </w:rPr>
        <w:t>萬公噸，接近產出量</w:t>
      </w:r>
      <w:r w:rsidR="00F80200" w:rsidRPr="008C0719">
        <w:rPr>
          <w:rFonts w:ascii="Times New Roman" w:eastAsia="標楷體" w:hAnsi="Times New Roman" w:hint="eastAsia"/>
          <w:color w:val="000000"/>
          <w:sz w:val="28"/>
          <w:szCs w:val="28"/>
        </w:rPr>
        <w:t>75.8</w:t>
      </w:r>
      <w:r w:rsidR="00F80200" w:rsidRPr="008C0719">
        <w:rPr>
          <w:rFonts w:ascii="Times New Roman" w:eastAsia="標楷體" w:hAnsi="Times New Roman" w:hint="eastAsia"/>
          <w:color w:val="000000"/>
          <w:sz w:val="28"/>
          <w:szCs w:val="28"/>
        </w:rPr>
        <w:t>萬公噸；轉爐石</w:t>
      </w:r>
      <w:r w:rsidR="00F80200" w:rsidRPr="008C0719">
        <w:rPr>
          <w:rFonts w:ascii="Times New Roman" w:eastAsia="標楷體" w:hAnsi="Times New Roman" w:hint="eastAsia"/>
          <w:color w:val="000000"/>
          <w:sz w:val="28"/>
          <w:szCs w:val="28"/>
        </w:rPr>
        <w:t>111</w:t>
      </w:r>
      <w:r w:rsidR="00F80200" w:rsidRPr="008C0719">
        <w:rPr>
          <w:rFonts w:ascii="Times New Roman" w:eastAsia="標楷體" w:hAnsi="Times New Roman" w:hint="eastAsia"/>
          <w:color w:val="000000"/>
          <w:sz w:val="28"/>
          <w:szCs w:val="28"/>
        </w:rPr>
        <w:t>年去化量</w:t>
      </w:r>
      <w:r w:rsidR="00911AE0" w:rsidRPr="008C0719">
        <w:rPr>
          <w:rFonts w:ascii="Times New Roman" w:eastAsia="標楷體" w:hAnsi="Times New Roman" w:hint="eastAsia"/>
          <w:color w:val="000000"/>
          <w:sz w:val="28"/>
          <w:szCs w:val="28"/>
        </w:rPr>
        <w:t>約</w:t>
      </w:r>
      <w:r w:rsidR="00F80200" w:rsidRPr="008C0719">
        <w:rPr>
          <w:rFonts w:ascii="Times New Roman" w:eastAsia="標楷體" w:hAnsi="Times New Roman" w:hint="eastAsia"/>
          <w:color w:val="000000"/>
          <w:sz w:val="28"/>
          <w:szCs w:val="28"/>
        </w:rPr>
        <w:t>1</w:t>
      </w:r>
      <w:r w:rsidR="00911AE0" w:rsidRPr="008C0719">
        <w:rPr>
          <w:rFonts w:ascii="Times New Roman" w:eastAsia="標楷體" w:hAnsi="Times New Roman" w:hint="eastAsia"/>
          <w:color w:val="000000"/>
          <w:sz w:val="28"/>
          <w:szCs w:val="28"/>
        </w:rPr>
        <w:t>75</w:t>
      </w:r>
      <w:r w:rsidR="00F80200" w:rsidRPr="008C0719">
        <w:rPr>
          <w:rFonts w:ascii="Times New Roman" w:eastAsia="標楷體" w:hAnsi="Times New Roman" w:hint="eastAsia"/>
          <w:color w:val="000000"/>
          <w:sz w:val="28"/>
          <w:szCs w:val="28"/>
        </w:rPr>
        <w:t>萬公噸，大於產出量</w:t>
      </w:r>
      <w:r w:rsidR="00911AE0" w:rsidRPr="008C0719">
        <w:rPr>
          <w:rFonts w:ascii="Times New Roman" w:eastAsia="標楷體" w:hAnsi="Times New Roman" w:hint="eastAsia"/>
          <w:color w:val="000000"/>
          <w:sz w:val="28"/>
          <w:szCs w:val="28"/>
        </w:rPr>
        <w:t>163</w:t>
      </w:r>
      <w:r w:rsidR="00F80200" w:rsidRPr="008C0719">
        <w:rPr>
          <w:rFonts w:ascii="Times New Roman" w:eastAsia="標楷體" w:hAnsi="Times New Roman" w:hint="eastAsia"/>
          <w:color w:val="000000"/>
          <w:sz w:val="28"/>
          <w:szCs w:val="28"/>
        </w:rPr>
        <w:t>萬公噸；氧化碴</w:t>
      </w:r>
      <w:r w:rsidR="00F80200" w:rsidRPr="008C0719">
        <w:rPr>
          <w:rFonts w:ascii="Times New Roman" w:eastAsia="標楷體" w:hAnsi="Times New Roman" w:hint="eastAsia"/>
          <w:color w:val="000000"/>
          <w:sz w:val="28"/>
          <w:szCs w:val="28"/>
        </w:rPr>
        <w:t>111</w:t>
      </w:r>
      <w:r w:rsidR="00F80200" w:rsidRPr="008C0719">
        <w:rPr>
          <w:rFonts w:ascii="Times New Roman" w:eastAsia="標楷體" w:hAnsi="Times New Roman" w:hint="eastAsia"/>
          <w:color w:val="000000"/>
          <w:sz w:val="28"/>
          <w:szCs w:val="28"/>
        </w:rPr>
        <w:t>年去化量</w:t>
      </w:r>
      <w:r w:rsidR="00911AE0" w:rsidRPr="008C0719">
        <w:rPr>
          <w:rFonts w:ascii="Times New Roman" w:eastAsia="標楷體" w:hAnsi="Times New Roman" w:hint="eastAsia"/>
          <w:color w:val="000000"/>
          <w:sz w:val="28"/>
          <w:szCs w:val="28"/>
        </w:rPr>
        <w:t>141</w:t>
      </w:r>
      <w:r w:rsidR="00F80200" w:rsidRPr="008C0719">
        <w:rPr>
          <w:rFonts w:ascii="Times New Roman" w:eastAsia="標楷體" w:hAnsi="Times New Roman" w:hint="eastAsia"/>
          <w:color w:val="000000"/>
          <w:sz w:val="28"/>
          <w:szCs w:val="28"/>
        </w:rPr>
        <w:t>萬公噸，大於產出量</w:t>
      </w:r>
      <w:r w:rsidR="00911AE0" w:rsidRPr="008C0719">
        <w:rPr>
          <w:rFonts w:ascii="Times New Roman" w:eastAsia="標楷體" w:hAnsi="Times New Roman" w:hint="eastAsia"/>
          <w:color w:val="000000"/>
          <w:sz w:val="28"/>
          <w:szCs w:val="28"/>
        </w:rPr>
        <w:t>123</w:t>
      </w:r>
      <w:r w:rsidR="00F80200" w:rsidRPr="008C0719">
        <w:rPr>
          <w:rFonts w:ascii="Times New Roman" w:eastAsia="標楷體" w:hAnsi="Times New Roman" w:hint="eastAsia"/>
          <w:color w:val="000000"/>
          <w:sz w:val="28"/>
          <w:szCs w:val="28"/>
        </w:rPr>
        <w:t>萬公噸。</w:t>
      </w:r>
      <w:r w:rsidR="00F80200" w:rsidRPr="008C0719">
        <w:rPr>
          <w:rFonts w:ascii="Times New Roman" w:eastAsia="標楷體" w:hAnsi="Times New Roman" w:hint="eastAsia"/>
          <w:color w:val="000000"/>
          <w:sz w:val="28"/>
          <w:szCs w:val="28"/>
        </w:rPr>
        <w:t>111</w:t>
      </w:r>
      <w:r w:rsidR="00F80200" w:rsidRPr="008C0719">
        <w:rPr>
          <w:rFonts w:ascii="Times New Roman" w:eastAsia="標楷體" w:hAnsi="Times New Roman" w:hint="eastAsia"/>
          <w:color w:val="000000"/>
          <w:sz w:val="28"/>
          <w:szCs w:val="28"/>
        </w:rPr>
        <w:t>年度本會亦持續積極推動再生粒料使用於公共工程，其中公共工程使用焚化再生粒料</w:t>
      </w:r>
      <w:r w:rsidR="00F80200" w:rsidRPr="008C0719">
        <w:rPr>
          <w:rFonts w:ascii="Times New Roman" w:eastAsia="標楷體" w:hAnsi="Times New Roman" w:hint="eastAsia"/>
          <w:color w:val="000000"/>
          <w:sz w:val="28"/>
          <w:szCs w:val="28"/>
        </w:rPr>
        <w:t>59</w:t>
      </w:r>
      <w:r w:rsidR="00F80200" w:rsidRPr="008C0719">
        <w:rPr>
          <w:rFonts w:ascii="Times New Roman" w:eastAsia="標楷體" w:hAnsi="Times New Roman" w:hint="eastAsia"/>
          <w:color w:val="000000"/>
          <w:sz w:val="28"/>
          <w:szCs w:val="28"/>
        </w:rPr>
        <w:t>萬公噸</w:t>
      </w:r>
      <w:r w:rsidR="00911AE0" w:rsidRPr="008C0719">
        <w:rPr>
          <w:rFonts w:ascii="標楷體" w:eastAsia="標楷體" w:hAnsi="標楷體" w:hint="eastAsia"/>
          <w:color w:val="000000"/>
          <w:sz w:val="28"/>
          <w:szCs w:val="28"/>
        </w:rPr>
        <w:t>（</w:t>
      </w:r>
      <w:r w:rsidR="00911AE0" w:rsidRPr="008C0719">
        <w:rPr>
          <w:rFonts w:ascii="Times New Roman" w:eastAsia="標楷體" w:hAnsi="Times New Roman"/>
          <w:color w:val="000000"/>
          <w:sz w:val="28"/>
          <w:szCs w:val="28"/>
        </w:rPr>
        <w:t>110</w:t>
      </w:r>
      <w:r w:rsidR="00911AE0" w:rsidRPr="008C0719">
        <w:rPr>
          <w:rFonts w:ascii="Times New Roman" w:eastAsia="標楷體" w:hAnsi="Times New Roman"/>
          <w:color w:val="000000"/>
          <w:sz w:val="28"/>
          <w:szCs w:val="28"/>
        </w:rPr>
        <w:t>年</w:t>
      </w:r>
      <w:r w:rsidR="00911AE0" w:rsidRPr="008C0719">
        <w:rPr>
          <w:rFonts w:ascii="Times New Roman" w:eastAsia="標楷體" w:hAnsi="Times New Roman" w:hint="eastAsia"/>
          <w:color w:val="000000"/>
          <w:sz w:val="28"/>
          <w:szCs w:val="28"/>
        </w:rPr>
        <w:t>63</w:t>
      </w:r>
      <w:r w:rsidR="00911AE0" w:rsidRPr="008C0719">
        <w:rPr>
          <w:rFonts w:ascii="Times New Roman" w:eastAsia="標楷體" w:hAnsi="Times New Roman" w:hint="eastAsia"/>
          <w:color w:val="000000"/>
          <w:sz w:val="28"/>
          <w:szCs w:val="28"/>
        </w:rPr>
        <w:t>萬噸</w:t>
      </w:r>
      <w:r w:rsidR="00911AE0" w:rsidRPr="008C0719">
        <w:rPr>
          <w:rFonts w:ascii="標楷體" w:eastAsia="標楷體" w:hAnsi="標楷體" w:hint="eastAsia"/>
          <w:color w:val="000000"/>
          <w:sz w:val="28"/>
          <w:szCs w:val="28"/>
        </w:rPr>
        <w:t>）</w:t>
      </w:r>
      <w:r w:rsidR="00F80200" w:rsidRPr="008C0719">
        <w:rPr>
          <w:rFonts w:ascii="Times New Roman" w:eastAsia="標楷體" w:hAnsi="Times New Roman" w:hint="eastAsia"/>
          <w:color w:val="000000"/>
          <w:sz w:val="28"/>
          <w:szCs w:val="28"/>
        </w:rPr>
        <w:t>、轉爐石</w:t>
      </w:r>
      <w:r w:rsidR="00F80200" w:rsidRPr="008C0719">
        <w:rPr>
          <w:rFonts w:ascii="Times New Roman" w:eastAsia="標楷體" w:hAnsi="Times New Roman" w:hint="eastAsia"/>
          <w:color w:val="000000"/>
          <w:sz w:val="28"/>
          <w:szCs w:val="28"/>
        </w:rPr>
        <w:t>1</w:t>
      </w:r>
      <w:r w:rsidR="00911AE0" w:rsidRPr="008C0719">
        <w:rPr>
          <w:rFonts w:ascii="Times New Roman" w:eastAsia="標楷體" w:hAnsi="Times New Roman" w:hint="eastAsia"/>
          <w:color w:val="000000"/>
          <w:sz w:val="28"/>
          <w:szCs w:val="28"/>
        </w:rPr>
        <w:t>39</w:t>
      </w:r>
      <w:r w:rsidR="00F80200" w:rsidRPr="008C0719">
        <w:rPr>
          <w:rFonts w:ascii="Times New Roman" w:eastAsia="標楷體" w:hAnsi="Times New Roman" w:hint="eastAsia"/>
          <w:color w:val="000000"/>
          <w:sz w:val="28"/>
          <w:szCs w:val="28"/>
        </w:rPr>
        <w:t>萬公噸</w:t>
      </w:r>
      <w:r w:rsidR="00911AE0" w:rsidRPr="008C0719">
        <w:rPr>
          <w:rFonts w:ascii="標楷體" w:eastAsia="標楷體" w:hAnsi="標楷體" w:hint="eastAsia"/>
          <w:color w:val="000000"/>
          <w:sz w:val="28"/>
          <w:szCs w:val="28"/>
        </w:rPr>
        <w:t>（</w:t>
      </w:r>
      <w:r w:rsidR="00911AE0" w:rsidRPr="008C0719">
        <w:rPr>
          <w:rFonts w:ascii="Times New Roman" w:eastAsia="標楷體" w:hAnsi="Times New Roman"/>
          <w:color w:val="000000"/>
          <w:sz w:val="28"/>
          <w:szCs w:val="28"/>
        </w:rPr>
        <w:t>110</w:t>
      </w:r>
      <w:r w:rsidR="00911AE0" w:rsidRPr="008C0719">
        <w:rPr>
          <w:rFonts w:ascii="Times New Roman" w:eastAsia="標楷體" w:hAnsi="Times New Roman"/>
          <w:color w:val="000000"/>
          <w:sz w:val="28"/>
          <w:szCs w:val="28"/>
        </w:rPr>
        <w:t>年</w:t>
      </w:r>
      <w:r w:rsidR="00911AE0" w:rsidRPr="008C0719">
        <w:rPr>
          <w:rFonts w:ascii="Times New Roman" w:eastAsia="標楷體" w:hAnsi="Times New Roman"/>
          <w:color w:val="000000"/>
          <w:sz w:val="28"/>
          <w:szCs w:val="28"/>
        </w:rPr>
        <w:t>136</w:t>
      </w:r>
      <w:r w:rsidR="00911AE0" w:rsidRPr="008C0719">
        <w:rPr>
          <w:rFonts w:ascii="Times New Roman" w:eastAsia="標楷體" w:hAnsi="Times New Roman"/>
          <w:color w:val="000000"/>
          <w:sz w:val="28"/>
          <w:szCs w:val="28"/>
        </w:rPr>
        <w:t>萬噸</w:t>
      </w:r>
      <w:r w:rsidR="00911AE0" w:rsidRPr="008C0719">
        <w:rPr>
          <w:rFonts w:ascii="標楷體" w:eastAsia="標楷體" w:hAnsi="標楷體" w:hint="eastAsia"/>
          <w:color w:val="000000"/>
          <w:sz w:val="28"/>
          <w:szCs w:val="28"/>
        </w:rPr>
        <w:t>）</w:t>
      </w:r>
      <w:r w:rsidR="00F80200" w:rsidRPr="008C0719">
        <w:rPr>
          <w:rFonts w:ascii="Times New Roman" w:eastAsia="標楷體" w:hAnsi="Times New Roman" w:hint="eastAsia"/>
          <w:color w:val="000000"/>
          <w:sz w:val="28"/>
          <w:szCs w:val="28"/>
        </w:rPr>
        <w:t>及氧化碴</w:t>
      </w:r>
      <w:r w:rsidR="00911AE0" w:rsidRPr="008C0719">
        <w:rPr>
          <w:rFonts w:ascii="Times New Roman" w:eastAsia="標楷體" w:hAnsi="Times New Roman" w:hint="eastAsia"/>
          <w:color w:val="000000"/>
          <w:sz w:val="28"/>
          <w:szCs w:val="28"/>
        </w:rPr>
        <w:t>9</w:t>
      </w:r>
      <w:r w:rsidR="00F80200" w:rsidRPr="008C0719">
        <w:rPr>
          <w:rFonts w:ascii="Times New Roman" w:eastAsia="標楷體" w:hAnsi="Times New Roman" w:hint="eastAsia"/>
          <w:color w:val="000000"/>
          <w:sz w:val="28"/>
          <w:szCs w:val="28"/>
        </w:rPr>
        <w:t>9</w:t>
      </w:r>
      <w:r w:rsidR="00F80200" w:rsidRPr="008C0719">
        <w:rPr>
          <w:rFonts w:ascii="Times New Roman" w:eastAsia="標楷體" w:hAnsi="Times New Roman" w:hint="eastAsia"/>
          <w:color w:val="000000"/>
          <w:sz w:val="28"/>
          <w:szCs w:val="28"/>
        </w:rPr>
        <w:t>萬公噸</w:t>
      </w:r>
      <w:r w:rsidR="00911AE0" w:rsidRPr="008C0719">
        <w:rPr>
          <w:rFonts w:ascii="標楷體" w:eastAsia="標楷體" w:hAnsi="標楷體" w:hint="eastAsia"/>
          <w:color w:val="000000"/>
          <w:sz w:val="28"/>
          <w:szCs w:val="28"/>
        </w:rPr>
        <w:t>（</w:t>
      </w:r>
      <w:r w:rsidR="00911AE0" w:rsidRPr="008C0719">
        <w:rPr>
          <w:rFonts w:ascii="Times New Roman" w:eastAsia="標楷體" w:hAnsi="Times New Roman"/>
          <w:color w:val="000000"/>
          <w:sz w:val="28"/>
          <w:szCs w:val="28"/>
        </w:rPr>
        <w:t>110</w:t>
      </w:r>
      <w:r w:rsidR="00911AE0" w:rsidRPr="008C0719">
        <w:rPr>
          <w:rFonts w:ascii="Times New Roman" w:eastAsia="標楷體" w:hAnsi="Times New Roman"/>
          <w:color w:val="000000"/>
          <w:sz w:val="28"/>
          <w:szCs w:val="28"/>
        </w:rPr>
        <w:t>年</w:t>
      </w:r>
      <w:r w:rsidR="00911AE0" w:rsidRPr="008C0719">
        <w:rPr>
          <w:rFonts w:ascii="Times New Roman" w:eastAsia="標楷體" w:hAnsi="Times New Roman"/>
          <w:color w:val="000000"/>
          <w:sz w:val="28"/>
          <w:szCs w:val="28"/>
        </w:rPr>
        <w:t>101</w:t>
      </w:r>
      <w:r w:rsidR="00911AE0" w:rsidRPr="008C0719">
        <w:rPr>
          <w:rFonts w:ascii="Times New Roman" w:eastAsia="標楷體" w:hAnsi="Times New Roman"/>
          <w:color w:val="000000"/>
          <w:sz w:val="28"/>
          <w:szCs w:val="28"/>
        </w:rPr>
        <w:t>萬噸</w:t>
      </w:r>
      <w:r w:rsidR="00911AE0" w:rsidRPr="008C0719">
        <w:rPr>
          <w:rFonts w:ascii="標楷體" w:eastAsia="標楷體" w:hAnsi="標楷體" w:hint="eastAsia"/>
          <w:color w:val="000000"/>
          <w:sz w:val="28"/>
          <w:szCs w:val="28"/>
        </w:rPr>
        <w:t>）</w:t>
      </w:r>
      <w:r w:rsidR="00F80200" w:rsidRPr="008C0719">
        <w:rPr>
          <w:rFonts w:ascii="Times New Roman" w:eastAsia="標楷體" w:hAnsi="Times New Roman" w:hint="eastAsia"/>
          <w:color w:val="000000"/>
          <w:sz w:val="28"/>
          <w:szCs w:val="28"/>
        </w:rPr>
        <w:t>，分別</w:t>
      </w:r>
      <w:r w:rsidR="004F01BA" w:rsidRPr="008C0719">
        <w:rPr>
          <w:rFonts w:ascii="Times New Roman" w:eastAsia="標楷體" w:hAnsi="Times New Roman" w:hint="eastAsia"/>
          <w:color w:val="000000"/>
          <w:sz w:val="28"/>
          <w:szCs w:val="28"/>
        </w:rPr>
        <w:t>占</w:t>
      </w:r>
      <w:r w:rsidR="00F80200" w:rsidRPr="008C0719">
        <w:rPr>
          <w:rFonts w:ascii="Times New Roman" w:eastAsia="標楷體" w:hAnsi="Times New Roman" w:hint="eastAsia"/>
          <w:color w:val="000000"/>
          <w:sz w:val="28"/>
          <w:szCs w:val="28"/>
        </w:rPr>
        <w:t>其整體使用量之</w:t>
      </w:r>
      <w:r w:rsidR="00F80200" w:rsidRPr="008C0719">
        <w:rPr>
          <w:rFonts w:ascii="Times New Roman" w:eastAsia="標楷體" w:hAnsi="Times New Roman" w:hint="eastAsia"/>
          <w:color w:val="000000"/>
          <w:sz w:val="28"/>
          <w:szCs w:val="28"/>
        </w:rPr>
        <w:t>83%</w:t>
      </w:r>
      <w:r w:rsidR="00F80200" w:rsidRPr="008C0719">
        <w:rPr>
          <w:rFonts w:ascii="Times New Roman" w:eastAsia="標楷體" w:hAnsi="Times New Roman" w:hint="eastAsia"/>
          <w:color w:val="000000"/>
          <w:sz w:val="28"/>
          <w:szCs w:val="28"/>
        </w:rPr>
        <w:t>、</w:t>
      </w:r>
      <w:r w:rsidR="00F80200" w:rsidRPr="008C0719">
        <w:rPr>
          <w:rFonts w:ascii="Times New Roman" w:eastAsia="標楷體" w:hAnsi="Times New Roman" w:hint="eastAsia"/>
          <w:color w:val="000000"/>
          <w:sz w:val="28"/>
          <w:szCs w:val="28"/>
        </w:rPr>
        <w:t>81%</w:t>
      </w:r>
      <w:r w:rsidR="00F80200" w:rsidRPr="008C0719">
        <w:rPr>
          <w:rFonts w:ascii="Times New Roman" w:eastAsia="標楷體" w:hAnsi="Times New Roman" w:hint="eastAsia"/>
          <w:color w:val="000000"/>
          <w:sz w:val="28"/>
          <w:szCs w:val="28"/>
        </w:rPr>
        <w:t>及</w:t>
      </w:r>
      <w:r w:rsidR="00F80200" w:rsidRPr="008C0719">
        <w:rPr>
          <w:rFonts w:ascii="Times New Roman" w:eastAsia="標楷體" w:hAnsi="Times New Roman" w:hint="eastAsia"/>
          <w:color w:val="000000"/>
          <w:sz w:val="28"/>
          <w:szCs w:val="28"/>
        </w:rPr>
        <w:t>68%</w:t>
      </w:r>
      <w:r w:rsidR="00F80200" w:rsidRPr="008C0719">
        <w:rPr>
          <w:rFonts w:ascii="Times New Roman" w:eastAsia="標楷體" w:hAnsi="Times New Roman" w:hint="eastAsia"/>
          <w:color w:val="000000"/>
          <w:sz w:val="28"/>
          <w:szCs w:val="28"/>
        </w:rPr>
        <w:t>，執行績效良好。</w:t>
      </w:r>
    </w:p>
    <w:p w:rsidR="00E00B91" w:rsidRPr="008C0719" w:rsidRDefault="00E00B91" w:rsidP="007B28BC">
      <w:pPr>
        <w:spacing w:line="400" w:lineRule="exact"/>
        <w:ind w:left="561" w:hangingChars="200" w:hanging="561"/>
        <w:jc w:val="both"/>
        <w:divId w:val="338773382"/>
        <w:rPr>
          <w:rFonts w:ascii="Times New Roman" w:eastAsia="標楷體" w:hAnsi="Times New Roman" w:hint="eastAsia"/>
          <w:b/>
          <w:color w:val="000000"/>
          <w:sz w:val="28"/>
          <w:szCs w:val="28"/>
        </w:rPr>
      </w:pPr>
      <w:r w:rsidRPr="008C0719">
        <w:rPr>
          <w:rFonts w:ascii="Times New Roman" w:eastAsia="標楷體" w:hAnsi="Times New Roman" w:hint="eastAsia"/>
          <w:b/>
          <w:color w:val="000000"/>
          <w:sz w:val="28"/>
          <w:szCs w:val="28"/>
        </w:rPr>
        <w:t>（二）未來精進措施：</w:t>
      </w:r>
    </w:p>
    <w:p w:rsidR="00E00B91" w:rsidRPr="008C0719" w:rsidRDefault="00E00B91" w:rsidP="00E114EF">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color w:val="000000"/>
          <w:sz w:val="28"/>
          <w:szCs w:val="28"/>
        </w:rPr>
        <w:t>1.</w:t>
      </w:r>
      <w:r w:rsidR="00171193" w:rsidRPr="008C0719">
        <w:rPr>
          <w:rFonts w:hint="eastAsia"/>
          <w:color w:val="000000"/>
        </w:rPr>
        <w:t xml:space="preserve"> </w:t>
      </w:r>
      <w:r w:rsidR="00A60EE8" w:rsidRPr="008C0719">
        <w:rPr>
          <w:rFonts w:ascii="Times New Roman" w:eastAsia="標楷體" w:hAnsi="Times New Roman" w:hint="eastAsia"/>
          <w:color w:val="000000"/>
          <w:sz w:val="28"/>
          <w:szCs w:val="28"/>
        </w:rPr>
        <w:t>持續借重</w:t>
      </w:r>
      <w:r w:rsidR="00171193" w:rsidRPr="008C0719">
        <w:rPr>
          <w:rFonts w:ascii="Times New Roman" w:eastAsia="標楷體" w:hAnsi="Times New Roman" w:hint="eastAsia"/>
          <w:color w:val="000000"/>
          <w:sz w:val="28"/>
          <w:szCs w:val="28"/>
        </w:rPr>
        <w:t>專責機關專業能力，提升施工綱要規範編修之質與量。</w:t>
      </w:r>
    </w:p>
    <w:p w:rsidR="00E00B91" w:rsidRPr="008C0719" w:rsidRDefault="00E00B91" w:rsidP="004A58F1">
      <w:pPr>
        <w:spacing w:line="400" w:lineRule="exact"/>
        <w:ind w:leftChars="300" w:left="884" w:hangingChars="80" w:hanging="224"/>
        <w:jc w:val="both"/>
        <w:divId w:val="338773382"/>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t>2</w:t>
      </w:r>
      <w:r w:rsidR="005B5B91" w:rsidRPr="008C0719">
        <w:rPr>
          <w:rFonts w:ascii="Times New Roman" w:eastAsia="標楷體" w:hAnsi="Times New Roman" w:hint="eastAsia"/>
          <w:color w:val="000000"/>
          <w:sz w:val="28"/>
          <w:szCs w:val="28"/>
        </w:rPr>
        <w:t>.</w:t>
      </w:r>
      <w:r w:rsidR="00AD0B8E" w:rsidRPr="008C0719">
        <w:rPr>
          <w:rFonts w:ascii="Times New Roman" w:eastAsia="標楷體" w:hAnsi="Times New Roman" w:hint="eastAsia"/>
          <w:color w:val="000000"/>
          <w:sz w:val="28"/>
          <w:szCs w:val="28"/>
        </w:rPr>
        <w:t>持續召開推動小組會議，掌握再生粒料整體去化情形、隨時處理新興議題，及</w:t>
      </w:r>
      <w:r w:rsidR="00A60EE8" w:rsidRPr="008C0719">
        <w:rPr>
          <w:rFonts w:ascii="Times New Roman" w:eastAsia="標楷體" w:hAnsi="Times New Roman" w:hint="eastAsia"/>
          <w:color w:val="000000"/>
          <w:sz w:val="28"/>
          <w:szCs w:val="28"/>
        </w:rPr>
        <w:t>時</w:t>
      </w:r>
      <w:r w:rsidR="00AD0B8E" w:rsidRPr="008C0719">
        <w:rPr>
          <w:rFonts w:ascii="Times New Roman" w:eastAsia="標楷體" w:hAnsi="Times New Roman" w:hint="eastAsia"/>
          <w:color w:val="000000"/>
          <w:sz w:val="28"/>
          <w:szCs w:val="28"/>
        </w:rPr>
        <w:t>管考各項議題之辦理情形。</w:t>
      </w:r>
    </w:p>
    <w:p w:rsidR="00C47462" w:rsidRPr="008C0719" w:rsidRDefault="000A43C8" w:rsidP="00CB5402">
      <w:pPr>
        <w:pStyle w:val="Web"/>
        <w:spacing w:before="0" w:beforeAutospacing="0" w:after="0" w:afterAutospacing="0" w:line="400" w:lineRule="exact"/>
        <w:ind w:left="560" w:hangingChars="200" w:hanging="560"/>
        <w:jc w:val="both"/>
        <w:divId w:val="338773382"/>
        <w:rPr>
          <w:rFonts w:ascii="Times New Roman" w:eastAsia="標楷體" w:hAnsi="Times New Roman" w:hint="eastAsia"/>
          <w:b/>
          <w:color w:val="000000"/>
          <w:sz w:val="28"/>
          <w:szCs w:val="28"/>
        </w:rPr>
      </w:pPr>
      <w:r w:rsidRPr="008C0719">
        <w:rPr>
          <w:rFonts w:ascii="Times New Roman" w:eastAsia="標楷體" w:hAnsi="Times New Roman" w:hint="eastAsia"/>
          <w:color w:val="000000"/>
          <w:sz w:val="28"/>
          <w:szCs w:val="28"/>
        </w:rPr>
        <w:t xml:space="preserve"> </w:t>
      </w:r>
      <w:r w:rsidR="00C47462" w:rsidRPr="008C0719">
        <w:rPr>
          <w:rFonts w:ascii="Times New Roman" w:eastAsia="標楷體" w:hAnsi="Times New Roman"/>
          <w:b/>
          <w:color w:val="000000"/>
          <w:sz w:val="28"/>
          <w:szCs w:val="28"/>
        </w:rPr>
        <w:t>三、</w:t>
      </w:r>
      <w:r w:rsidR="009A311C" w:rsidRPr="008C0719">
        <w:rPr>
          <w:rFonts w:ascii="Times New Roman" w:eastAsia="標楷體" w:hAnsi="Times New Roman" w:hint="eastAsia"/>
          <w:b/>
          <w:color w:val="000000"/>
          <w:sz w:val="28"/>
          <w:szCs w:val="28"/>
        </w:rPr>
        <w:t>提升工程相關產業競爭力，適時與國際接軌方面</w:t>
      </w:r>
      <w:r w:rsidR="006E7AFB" w:rsidRPr="008C0719">
        <w:rPr>
          <w:rFonts w:ascii="標楷體" w:eastAsia="標楷體" w:hAnsi="標楷體" w:hint="eastAsia"/>
          <w:b/>
          <w:color w:val="000000"/>
          <w:sz w:val="28"/>
          <w:szCs w:val="28"/>
        </w:rPr>
        <w:t>（技術處）</w:t>
      </w:r>
      <w:r w:rsidR="00C47462" w:rsidRPr="008C0719">
        <w:rPr>
          <w:rFonts w:ascii="Times New Roman" w:eastAsia="標楷體" w:hAnsi="Times New Roman"/>
          <w:b/>
          <w:color w:val="000000"/>
          <w:sz w:val="28"/>
          <w:szCs w:val="28"/>
        </w:rPr>
        <w:t>：</w:t>
      </w:r>
    </w:p>
    <w:p w:rsidR="006E7AFB" w:rsidRPr="008C0719" w:rsidRDefault="006E7AFB" w:rsidP="00F83420">
      <w:pPr>
        <w:spacing w:line="400" w:lineRule="exact"/>
        <w:ind w:left="841" w:hangingChars="300" w:hanging="841"/>
        <w:jc w:val="both"/>
        <w:divId w:val="338773382"/>
        <w:rPr>
          <w:rFonts w:ascii="Times New Roman" w:eastAsia="標楷體" w:hAnsi="Times New Roman"/>
          <w:b/>
          <w:color w:val="000000"/>
          <w:sz w:val="28"/>
          <w:szCs w:val="28"/>
        </w:rPr>
      </w:pPr>
      <w:r w:rsidRPr="008C0719">
        <w:rPr>
          <w:rFonts w:ascii="Times New Roman" w:eastAsia="標楷體" w:hAnsi="Times New Roman"/>
          <w:b/>
          <w:color w:val="000000"/>
          <w:sz w:val="28"/>
          <w:szCs w:val="28"/>
        </w:rPr>
        <w:t>（一）綜合評估：</w:t>
      </w:r>
      <w:r w:rsidR="00F83420" w:rsidRPr="008C0719">
        <w:rPr>
          <w:rFonts w:ascii="Times New Roman" w:eastAsia="標楷體" w:hAnsi="Times New Roman"/>
          <w:color w:val="000000"/>
          <w:sz w:val="28"/>
          <w:szCs w:val="28"/>
        </w:rPr>
        <w:t>109</w:t>
      </w:r>
      <w:r w:rsidR="00F83420" w:rsidRPr="008C0719">
        <w:rPr>
          <w:rFonts w:ascii="Times New Roman" w:eastAsia="標楷體" w:hAnsi="Times New Roman"/>
          <w:color w:val="000000"/>
          <w:sz w:val="28"/>
          <w:szCs w:val="28"/>
        </w:rPr>
        <w:t>年至</w:t>
      </w:r>
      <w:r w:rsidR="00F83420" w:rsidRPr="008C0719">
        <w:rPr>
          <w:rFonts w:ascii="Times New Roman" w:eastAsia="標楷體" w:hAnsi="Times New Roman"/>
          <w:color w:val="000000"/>
          <w:sz w:val="28"/>
          <w:szCs w:val="28"/>
        </w:rPr>
        <w:t>110</w:t>
      </w:r>
      <w:r w:rsidR="00F83420" w:rsidRPr="008C0719">
        <w:rPr>
          <w:rFonts w:ascii="Times New Roman" w:eastAsia="標楷體" w:hAnsi="Times New Roman" w:hint="eastAsia"/>
          <w:color w:val="000000"/>
          <w:sz w:val="28"/>
          <w:szCs w:val="28"/>
        </w:rPr>
        <w:t>年多數國家因疫情實施邊境管制，影響業者洽談業務，致工程產業海外得標情形不如預期，自</w:t>
      </w:r>
      <w:r w:rsidR="00F83420" w:rsidRPr="008C0719">
        <w:rPr>
          <w:rFonts w:ascii="Times New Roman" w:eastAsia="標楷體" w:hAnsi="Times New Roman" w:hint="eastAsia"/>
          <w:color w:val="000000"/>
          <w:sz w:val="28"/>
          <w:szCs w:val="28"/>
        </w:rPr>
        <w:t>111</w:t>
      </w:r>
      <w:r w:rsidR="00F83420" w:rsidRPr="008C0719">
        <w:rPr>
          <w:rFonts w:ascii="Times New Roman" w:eastAsia="標楷體" w:hAnsi="Times New Roman" w:hint="eastAsia"/>
          <w:color w:val="000000"/>
          <w:sz w:val="28"/>
          <w:szCs w:val="28"/>
        </w:rPr>
        <w:t>年起隨著全球疫情趨穩，得標金額已逐漸回升，</w:t>
      </w:r>
      <w:r w:rsidR="00F83420" w:rsidRPr="008C0719">
        <w:rPr>
          <w:rFonts w:ascii="Times New Roman" w:eastAsia="標楷體" w:hAnsi="Times New Roman" w:hint="eastAsia"/>
          <w:color w:val="000000"/>
          <w:sz w:val="28"/>
          <w:szCs w:val="28"/>
        </w:rPr>
        <w:t>111</w:t>
      </w:r>
      <w:r w:rsidR="00F83420" w:rsidRPr="008C0719">
        <w:rPr>
          <w:rFonts w:ascii="Times New Roman" w:eastAsia="標楷體" w:hAnsi="Times New Roman" w:hint="eastAsia"/>
          <w:color w:val="000000"/>
          <w:sz w:val="28"/>
          <w:szCs w:val="28"/>
        </w:rPr>
        <w:t>年度全年於新南向區域得標</w:t>
      </w:r>
      <w:r w:rsidR="00F83420" w:rsidRPr="008C0719">
        <w:rPr>
          <w:rFonts w:ascii="Times New Roman" w:eastAsia="標楷體" w:hAnsi="Times New Roman" w:hint="eastAsia"/>
          <w:color w:val="000000"/>
          <w:sz w:val="28"/>
          <w:szCs w:val="28"/>
        </w:rPr>
        <w:t>38</w:t>
      </w:r>
      <w:r w:rsidR="00F83420" w:rsidRPr="008C0719">
        <w:rPr>
          <w:rFonts w:ascii="Times New Roman" w:eastAsia="標楷體" w:hAnsi="Times New Roman" w:hint="eastAsia"/>
          <w:color w:val="000000"/>
          <w:sz w:val="28"/>
          <w:szCs w:val="28"/>
        </w:rPr>
        <w:t>件</w:t>
      </w:r>
      <w:r w:rsidR="00911AE0" w:rsidRPr="008C0719">
        <w:rPr>
          <w:rFonts w:ascii="Times New Roman" w:eastAsia="標楷體" w:hAnsi="Times New Roman" w:hint="eastAsia"/>
          <w:color w:val="000000"/>
          <w:sz w:val="28"/>
          <w:szCs w:val="28"/>
        </w:rPr>
        <w:t>計約</w:t>
      </w:r>
      <w:r w:rsidR="00F83420" w:rsidRPr="008C0719">
        <w:rPr>
          <w:rFonts w:ascii="Times New Roman" w:eastAsia="標楷體" w:hAnsi="Times New Roman" w:hint="eastAsia"/>
          <w:color w:val="000000"/>
          <w:sz w:val="28"/>
          <w:szCs w:val="28"/>
        </w:rPr>
        <w:t>168</w:t>
      </w:r>
      <w:r w:rsidR="00F83420" w:rsidRPr="008C0719">
        <w:rPr>
          <w:rFonts w:ascii="Times New Roman" w:eastAsia="標楷體" w:hAnsi="Times New Roman" w:hint="eastAsia"/>
          <w:color w:val="000000"/>
          <w:sz w:val="28"/>
          <w:szCs w:val="28"/>
        </w:rPr>
        <w:t>億元</w:t>
      </w:r>
      <w:r w:rsidR="00911AE0" w:rsidRPr="008C0719">
        <w:rPr>
          <w:rFonts w:ascii="標楷體" w:eastAsia="標楷體" w:hAnsi="標楷體" w:hint="eastAsia"/>
          <w:color w:val="000000"/>
          <w:sz w:val="28"/>
          <w:szCs w:val="28"/>
        </w:rPr>
        <w:t>（</w:t>
      </w:r>
      <w:r w:rsidR="00911AE0" w:rsidRPr="008C0719">
        <w:rPr>
          <w:rFonts w:ascii="Times New Roman" w:eastAsia="標楷體" w:hAnsi="Times New Roman"/>
          <w:color w:val="000000"/>
          <w:sz w:val="28"/>
          <w:szCs w:val="28"/>
        </w:rPr>
        <w:t>110</w:t>
      </w:r>
      <w:r w:rsidR="00911AE0" w:rsidRPr="008C0719">
        <w:rPr>
          <w:rFonts w:ascii="Times New Roman" w:eastAsia="標楷體" w:hAnsi="Times New Roman"/>
          <w:color w:val="000000"/>
          <w:sz w:val="28"/>
          <w:szCs w:val="28"/>
        </w:rPr>
        <w:t>年得標</w:t>
      </w:r>
      <w:r w:rsidR="00911AE0" w:rsidRPr="008C0719">
        <w:rPr>
          <w:rFonts w:ascii="Times New Roman" w:eastAsia="標楷體" w:hAnsi="Times New Roman"/>
          <w:color w:val="000000"/>
          <w:sz w:val="28"/>
          <w:szCs w:val="28"/>
        </w:rPr>
        <w:t>39</w:t>
      </w:r>
      <w:r w:rsidR="00911AE0" w:rsidRPr="008C0719">
        <w:rPr>
          <w:rFonts w:ascii="Times New Roman" w:eastAsia="標楷體" w:hAnsi="Times New Roman"/>
          <w:color w:val="000000"/>
          <w:sz w:val="28"/>
          <w:szCs w:val="28"/>
        </w:rPr>
        <w:t>件計</w:t>
      </w:r>
      <w:r w:rsidR="00911AE0" w:rsidRPr="008C0719">
        <w:rPr>
          <w:rFonts w:ascii="Times New Roman" w:eastAsia="標楷體" w:hAnsi="Times New Roman" w:hint="eastAsia"/>
          <w:color w:val="000000"/>
          <w:sz w:val="28"/>
          <w:szCs w:val="28"/>
        </w:rPr>
        <w:t>約</w:t>
      </w:r>
      <w:r w:rsidR="00911AE0" w:rsidRPr="008C0719">
        <w:rPr>
          <w:rFonts w:ascii="Times New Roman" w:eastAsia="標楷體" w:hAnsi="Times New Roman"/>
          <w:color w:val="000000"/>
          <w:sz w:val="28"/>
          <w:szCs w:val="28"/>
        </w:rPr>
        <w:t>114</w:t>
      </w:r>
      <w:r w:rsidR="00911AE0" w:rsidRPr="008C0719">
        <w:rPr>
          <w:rFonts w:ascii="Times New Roman" w:eastAsia="標楷體" w:hAnsi="Times New Roman"/>
          <w:color w:val="000000"/>
          <w:sz w:val="28"/>
          <w:szCs w:val="28"/>
        </w:rPr>
        <w:t>億元</w:t>
      </w:r>
      <w:r w:rsidR="00911AE0" w:rsidRPr="008C0719">
        <w:rPr>
          <w:rFonts w:ascii="標楷體" w:eastAsia="標楷體" w:hAnsi="標楷體" w:hint="eastAsia"/>
          <w:color w:val="000000"/>
          <w:sz w:val="28"/>
          <w:szCs w:val="28"/>
        </w:rPr>
        <w:t>）</w:t>
      </w:r>
      <w:r w:rsidR="00F83420" w:rsidRPr="008C0719">
        <w:rPr>
          <w:rFonts w:ascii="Times New Roman" w:eastAsia="標楷體" w:hAnsi="Times New Roman" w:hint="eastAsia"/>
          <w:color w:val="000000"/>
          <w:sz w:val="28"/>
          <w:szCs w:val="28"/>
        </w:rPr>
        <w:t>，</w:t>
      </w:r>
      <w:r w:rsidR="00F83420" w:rsidRPr="008C0719">
        <w:rPr>
          <w:rFonts w:ascii="Times New Roman" w:eastAsia="標楷體" w:hAnsi="Times New Roman"/>
          <w:color w:val="000000"/>
          <w:sz w:val="28"/>
          <w:szCs w:val="28"/>
        </w:rPr>
        <w:t>逐漸回復疫情前水平</w:t>
      </w:r>
      <w:r w:rsidR="00F83420" w:rsidRPr="008C0719">
        <w:rPr>
          <w:rFonts w:ascii="Times New Roman" w:eastAsia="標楷體" w:hAnsi="Times New Roman" w:hint="eastAsia"/>
          <w:color w:val="000000"/>
          <w:sz w:val="28"/>
          <w:szCs w:val="28"/>
        </w:rPr>
        <w:t>，顯示疫情影響效應已趨淡化</w:t>
      </w:r>
      <w:r w:rsidR="00F83420" w:rsidRPr="008C0719">
        <w:rPr>
          <w:rFonts w:ascii="標楷體" w:eastAsia="標楷體" w:hAnsi="標楷體" w:hint="eastAsia"/>
          <w:color w:val="000000"/>
          <w:sz w:val="28"/>
          <w:szCs w:val="28"/>
        </w:rPr>
        <w:t>。</w:t>
      </w:r>
    </w:p>
    <w:p w:rsidR="009A311C" w:rsidRPr="008C0719" w:rsidRDefault="006E7AFB" w:rsidP="00F83420">
      <w:pPr>
        <w:spacing w:line="400" w:lineRule="exact"/>
        <w:ind w:left="841" w:hangingChars="300" w:hanging="841"/>
        <w:jc w:val="both"/>
        <w:divId w:val="338773382"/>
        <w:rPr>
          <w:rFonts w:ascii="Times New Roman" w:eastAsia="標楷體" w:hAnsi="Times New Roman"/>
          <w:b/>
          <w:color w:val="000000"/>
          <w:sz w:val="28"/>
          <w:szCs w:val="28"/>
        </w:rPr>
      </w:pPr>
      <w:r w:rsidRPr="008C0719">
        <w:rPr>
          <w:rFonts w:ascii="Times New Roman" w:eastAsia="標楷體" w:hAnsi="Times New Roman" w:hint="eastAsia"/>
          <w:b/>
          <w:color w:val="000000"/>
          <w:sz w:val="28"/>
          <w:szCs w:val="28"/>
        </w:rPr>
        <w:t>（二）未來精進措施：</w:t>
      </w:r>
      <w:r w:rsidR="00F83420" w:rsidRPr="008C0719">
        <w:rPr>
          <w:rFonts w:ascii="Times New Roman" w:eastAsia="標楷體" w:hAnsi="Times New Roman"/>
          <w:color w:val="000000"/>
          <w:sz w:val="28"/>
          <w:szCs w:val="28"/>
        </w:rPr>
        <w:t>為落實執行工程產業全球化各項工作，本會已</w:t>
      </w:r>
      <w:r w:rsidR="00F83420" w:rsidRPr="008C0719">
        <w:rPr>
          <w:rFonts w:ascii="Times New Roman" w:eastAsia="標楷體" w:hAnsi="Times New Roman" w:hint="eastAsia"/>
          <w:color w:val="000000"/>
          <w:sz w:val="28"/>
          <w:szCs w:val="28"/>
        </w:rPr>
        <w:t>擬具</w:t>
      </w:r>
      <w:r w:rsidR="00F83420" w:rsidRPr="008C0719">
        <w:rPr>
          <w:rFonts w:ascii="Times New Roman" w:eastAsia="標楷體" w:hAnsi="Times New Roman"/>
          <w:color w:val="000000"/>
          <w:sz w:val="28"/>
          <w:szCs w:val="28"/>
        </w:rPr>
        <w:t>精進措施</w:t>
      </w:r>
      <w:r w:rsidR="00F83420" w:rsidRPr="008C0719">
        <w:rPr>
          <w:rFonts w:ascii="Times New Roman" w:eastAsia="標楷體" w:hAnsi="Times New Roman" w:hint="eastAsia"/>
          <w:color w:val="000000"/>
          <w:sz w:val="28"/>
          <w:szCs w:val="28"/>
        </w:rPr>
        <w:t>，將掌握全球市場動態，務實以業者需求，就其核心領域及選定之目標市場，於市場進入及標案取得等階段，給予重點式及整合式之協助。</w:t>
      </w:r>
    </w:p>
    <w:p w:rsidR="00C47462" w:rsidRPr="008C0719" w:rsidRDefault="00C47462" w:rsidP="009A311C">
      <w:pPr>
        <w:spacing w:line="400" w:lineRule="exact"/>
        <w:ind w:left="561" w:hangingChars="200" w:hanging="561"/>
        <w:jc w:val="both"/>
        <w:divId w:val="338773382"/>
        <w:rPr>
          <w:rFonts w:ascii="Times New Roman" w:eastAsia="標楷體" w:hAnsi="Times New Roman"/>
          <w:b/>
          <w:color w:val="000000"/>
          <w:sz w:val="28"/>
          <w:szCs w:val="28"/>
        </w:rPr>
      </w:pPr>
      <w:r w:rsidRPr="008C0719">
        <w:rPr>
          <w:rFonts w:ascii="Times New Roman" w:eastAsia="標楷體" w:hAnsi="Times New Roman"/>
          <w:b/>
          <w:color w:val="000000"/>
          <w:sz w:val="28"/>
          <w:szCs w:val="28"/>
        </w:rPr>
        <w:t>四、</w:t>
      </w:r>
      <w:r w:rsidR="009A311C" w:rsidRPr="008C0719">
        <w:rPr>
          <w:rFonts w:ascii="Times New Roman" w:eastAsia="標楷體" w:hAnsi="Times New Roman" w:hint="eastAsia"/>
          <w:b/>
          <w:color w:val="000000"/>
          <w:sz w:val="28"/>
          <w:szCs w:val="28"/>
        </w:rPr>
        <w:t>精進政府採購電子化業務，營造公開透明之優質採購環境方面</w:t>
      </w:r>
      <w:r w:rsidR="00241EDD" w:rsidRPr="008C0719">
        <w:rPr>
          <w:rFonts w:ascii="Times New Roman" w:eastAsia="標楷體" w:hAnsi="Times New Roman"/>
          <w:b/>
          <w:color w:val="000000"/>
          <w:sz w:val="28"/>
          <w:szCs w:val="28"/>
        </w:rPr>
        <w:t>（</w:t>
      </w:r>
      <w:r w:rsidR="009A311C" w:rsidRPr="008C0719">
        <w:rPr>
          <w:rFonts w:ascii="Times New Roman" w:eastAsia="標楷體" w:hAnsi="Times New Roman" w:hint="eastAsia"/>
          <w:b/>
          <w:color w:val="000000"/>
          <w:sz w:val="28"/>
          <w:szCs w:val="28"/>
        </w:rPr>
        <w:t>資訊推動小組</w:t>
      </w:r>
      <w:r w:rsidR="009A311C" w:rsidRPr="008C0719">
        <w:rPr>
          <w:rFonts w:ascii="標楷體" w:eastAsia="標楷體" w:hAnsi="標楷體" w:hint="eastAsia"/>
          <w:b/>
          <w:color w:val="000000"/>
          <w:sz w:val="28"/>
          <w:szCs w:val="28"/>
        </w:rPr>
        <w:t>、</w:t>
      </w:r>
      <w:r w:rsidR="009A311C" w:rsidRPr="008C0719">
        <w:rPr>
          <w:rFonts w:ascii="Times New Roman" w:eastAsia="標楷體" w:hAnsi="Times New Roman" w:hint="eastAsia"/>
          <w:b/>
          <w:color w:val="000000"/>
          <w:sz w:val="28"/>
          <w:szCs w:val="28"/>
        </w:rPr>
        <w:t>企劃處</w:t>
      </w:r>
      <w:r w:rsidR="00241EDD" w:rsidRPr="008C0719">
        <w:rPr>
          <w:rFonts w:ascii="Times New Roman" w:eastAsia="標楷體" w:hAnsi="Times New Roman"/>
          <w:b/>
          <w:color w:val="000000"/>
          <w:sz w:val="28"/>
          <w:szCs w:val="28"/>
        </w:rPr>
        <w:t>）</w:t>
      </w:r>
      <w:r w:rsidRPr="008C0719">
        <w:rPr>
          <w:rFonts w:ascii="Times New Roman" w:eastAsia="標楷體" w:hAnsi="Times New Roman"/>
          <w:b/>
          <w:color w:val="000000"/>
          <w:sz w:val="28"/>
          <w:szCs w:val="28"/>
        </w:rPr>
        <w:t>：</w:t>
      </w:r>
    </w:p>
    <w:p w:rsidR="009A311C" w:rsidRPr="008C0719" w:rsidRDefault="006E7AFB" w:rsidP="007B28BC">
      <w:pPr>
        <w:spacing w:line="400" w:lineRule="exact"/>
        <w:ind w:left="841" w:hangingChars="300" w:hanging="841"/>
        <w:jc w:val="both"/>
        <w:divId w:val="338773382"/>
        <w:rPr>
          <w:rFonts w:ascii="Times New Roman" w:eastAsia="標楷體" w:hAnsi="Times New Roman" w:hint="eastAsia"/>
          <w:b/>
          <w:color w:val="000000"/>
          <w:sz w:val="28"/>
          <w:szCs w:val="28"/>
        </w:rPr>
      </w:pPr>
      <w:r w:rsidRPr="008C0719">
        <w:rPr>
          <w:rFonts w:ascii="Times New Roman" w:eastAsia="標楷體" w:hAnsi="Times New Roman"/>
          <w:b/>
          <w:color w:val="000000"/>
          <w:sz w:val="28"/>
          <w:szCs w:val="28"/>
        </w:rPr>
        <w:t>（一）綜合評估：</w:t>
      </w:r>
    </w:p>
    <w:p w:rsidR="009A311C" w:rsidRPr="008C0719" w:rsidRDefault="009A311C" w:rsidP="009A311C">
      <w:pPr>
        <w:spacing w:line="400" w:lineRule="exact"/>
        <w:ind w:leftChars="300" w:left="884" w:hangingChars="80" w:hanging="224"/>
        <w:jc w:val="both"/>
        <w:divId w:val="338773382"/>
        <w:rPr>
          <w:rFonts w:ascii="Times New Roman" w:eastAsia="標楷體" w:hAnsi="Times New Roman"/>
          <w:color w:val="000000"/>
          <w:sz w:val="28"/>
          <w:szCs w:val="28"/>
        </w:rPr>
      </w:pPr>
      <w:r w:rsidRPr="008C0719">
        <w:rPr>
          <w:rFonts w:ascii="Times New Roman" w:eastAsia="標楷體" w:hAnsi="Times New Roman"/>
          <w:color w:val="000000"/>
          <w:sz w:val="28"/>
          <w:szCs w:val="28"/>
        </w:rPr>
        <w:t>1.</w:t>
      </w:r>
      <w:r w:rsidR="001853FF" w:rsidRPr="008C0719">
        <w:rPr>
          <w:rFonts w:hint="eastAsia"/>
        </w:rPr>
        <w:t xml:space="preserve"> </w:t>
      </w:r>
      <w:r w:rsidR="001853FF" w:rsidRPr="008C0719">
        <w:rPr>
          <w:rFonts w:ascii="Times New Roman" w:eastAsia="標楷體" w:hAnsi="Times New Roman" w:hint="eastAsia"/>
          <w:color w:val="000000"/>
          <w:sz w:val="28"/>
          <w:szCs w:val="28"/>
        </w:rPr>
        <w:t>推動公開取得電子報價單電子化採購機制，</w:t>
      </w:r>
      <w:r w:rsidR="001853FF" w:rsidRPr="008C0719">
        <w:rPr>
          <w:rFonts w:ascii="Times New Roman" w:eastAsia="標楷體" w:hAnsi="Times New Roman" w:hint="eastAsia"/>
          <w:color w:val="000000"/>
          <w:sz w:val="28"/>
          <w:szCs w:val="28"/>
        </w:rPr>
        <w:t>111</w:t>
      </w:r>
      <w:r w:rsidR="001853FF" w:rsidRPr="008C0719">
        <w:rPr>
          <w:rFonts w:ascii="Times New Roman" w:eastAsia="標楷體" w:hAnsi="Times New Roman" w:hint="eastAsia"/>
          <w:color w:val="000000"/>
          <w:sz w:val="28"/>
          <w:szCs w:val="28"/>
        </w:rPr>
        <w:t>年度達成率為</w:t>
      </w:r>
      <w:r w:rsidR="001853FF" w:rsidRPr="008C0719">
        <w:rPr>
          <w:rFonts w:ascii="Times New Roman" w:eastAsia="標楷體" w:hAnsi="Times New Roman" w:hint="eastAsia"/>
          <w:color w:val="000000"/>
          <w:sz w:val="28"/>
          <w:szCs w:val="28"/>
        </w:rPr>
        <w:t>59%</w:t>
      </w:r>
      <w:r w:rsidR="001853FF" w:rsidRPr="008C0719">
        <w:rPr>
          <w:rFonts w:ascii="Times New Roman" w:eastAsia="標楷體" w:hAnsi="Times New Roman" w:hint="eastAsia"/>
          <w:color w:val="000000"/>
          <w:sz w:val="28"/>
          <w:szCs w:val="28"/>
        </w:rPr>
        <w:t>，超過原定目標（</w:t>
      </w:r>
      <w:r w:rsidR="001853FF" w:rsidRPr="008C0719">
        <w:rPr>
          <w:rFonts w:ascii="Times New Roman" w:eastAsia="標楷體" w:hAnsi="Times New Roman" w:hint="eastAsia"/>
          <w:color w:val="000000"/>
          <w:sz w:val="28"/>
          <w:szCs w:val="28"/>
        </w:rPr>
        <w:t>40%</w:t>
      </w:r>
      <w:r w:rsidR="001853FF" w:rsidRPr="008C0719">
        <w:rPr>
          <w:rFonts w:ascii="Times New Roman" w:eastAsia="標楷體" w:hAnsi="Times New Roman" w:hint="eastAsia"/>
          <w:color w:val="000000"/>
          <w:sz w:val="28"/>
          <w:szCs w:val="28"/>
        </w:rPr>
        <w:t>），並較</w:t>
      </w:r>
      <w:r w:rsidR="001853FF" w:rsidRPr="008C0719">
        <w:rPr>
          <w:rFonts w:ascii="Times New Roman" w:eastAsia="標楷體" w:hAnsi="Times New Roman" w:hint="eastAsia"/>
          <w:color w:val="000000"/>
          <w:sz w:val="28"/>
          <w:szCs w:val="28"/>
        </w:rPr>
        <w:t>110</w:t>
      </w:r>
      <w:r w:rsidR="001853FF" w:rsidRPr="008C0719">
        <w:rPr>
          <w:rFonts w:ascii="Times New Roman" w:eastAsia="標楷體" w:hAnsi="Times New Roman" w:hint="eastAsia"/>
          <w:color w:val="000000"/>
          <w:sz w:val="28"/>
          <w:szCs w:val="28"/>
        </w:rPr>
        <w:t>年度（</w:t>
      </w:r>
      <w:r w:rsidR="001853FF" w:rsidRPr="008C0719">
        <w:rPr>
          <w:rFonts w:ascii="Times New Roman" w:eastAsia="標楷體" w:hAnsi="Times New Roman" w:hint="eastAsia"/>
          <w:color w:val="000000"/>
          <w:sz w:val="28"/>
          <w:szCs w:val="28"/>
        </w:rPr>
        <w:t>53.95%</w:t>
      </w:r>
      <w:r w:rsidR="001853FF" w:rsidRPr="008C0719">
        <w:rPr>
          <w:rFonts w:ascii="Times New Roman" w:eastAsia="標楷體" w:hAnsi="Times New Roman" w:hint="eastAsia"/>
          <w:color w:val="000000"/>
          <w:sz w:val="28"/>
          <w:szCs w:val="28"/>
        </w:rPr>
        <w:t>）提升，績效良好</w:t>
      </w:r>
    </w:p>
    <w:p w:rsidR="009A311C" w:rsidRPr="008C0719" w:rsidRDefault="009A311C" w:rsidP="009A311C">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color w:val="000000"/>
          <w:sz w:val="28"/>
          <w:szCs w:val="28"/>
        </w:rPr>
        <w:t>2</w:t>
      </w:r>
      <w:r w:rsidR="001853FF" w:rsidRPr="008C0719">
        <w:rPr>
          <w:rFonts w:ascii="Times New Roman" w:eastAsia="標楷體" w:hAnsi="Times New Roman" w:hint="eastAsia"/>
          <w:color w:val="000000"/>
          <w:sz w:val="28"/>
          <w:szCs w:val="28"/>
        </w:rPr>
        <w:t>.111</w:t>
      </w:r>
      <w:r w:rsidR="001853FF" w:rsidRPr="008C0719">
        <w:rPr>
          <w:rFonts w:ascii="Times New Roman" w:eastAsia="標楷體" w:hAnsi="Times New Roman" w:hint="eastAsia"/>
          <w:color w:val="000000"/>
          <w:sz w:val="28"/>
          <w:szCs w:val="28"/>
        </w:rPr>
        <w:t>年訂定機關辦理涉及國家安全採購之廠商資格限制條件及審查作業辦法第</w:t>
      </w:r>
      <w:r w:rsidR="001853FF" w:rsidRPr="008C0719">
        <w:rPr>
          <w:rFonts w:ascii="Times New Roman" w:eastAsia="標楷體" w:hAnsi="Times New Roman" w:hint="eastAsia"/>
          <w:color w:val="000000"/>
          <w:sz w:val="28"/>
          <w:szCs w:val="28"/>
        </w:rPr>
        <w:t>3</w:t>
      </w:r>
      <w:r w:rsidR="001853FF" w:rsidRPr="008C0719">
        <w:rPr>
          <w:rFonts w:ascii="Times New Roman" w:eastAsia="標楷體" w:hAnsi="Times New Roman" w:hint="eastAsia"/>
          <w:color w:val="000000"/>
          <w:sz w:val="28"/>
          <w:szCs w:val="28"/>
        </w:rPr>
        <w:t>條第</w:t>
      </w:r>
      <w:r w:rsidR="001853FF" w:rsidRPr="008C0719">
        <w:rPr>
          <w:rFonts w:ascii="Times New Roman" w:eastAsia="標楷體" w:hAnsi="Times New Roman" w:hint="eastAsia"/>
          <w:color w:val="000000"/>
          <w:sz w:val="28"/>
          <w:szCs w:val="28"/>
        </w:rPr>
        <w:t>1</w:t>
      </w:r>
      <w:r w:rsidR="001853FF" w:rsidRPr="008C0719">
        <w:rPr>
          <w:rFonts w:ascii="Times New Roman" w:eastAsia="標楷體" w:hAnsi="Times New Roman" w:hint="eastAsia"/>
          <w:color w:val="000000"/>
          <w:sz w:val="28"/>
          <w:szCs w:val="28"/>
        </w:rPr>
        <w:t>項第</w:t>
      </w:r>
      <w:r w:rsidR="001853FF" w:rsidRPr="008C0719">
        <w:rPr>
          <w:rFonts w:ascii="Times New Roman" w:eastAsia="標楷體" w:hAnsi="Times New Roman" w:hint="eastAsia"/>
          <w:color w:val="000000"/>
          <w:sz w:val="28"/>
          <w:szCs w:val="28"/>
        </w:rPr>
        <w:t>4</w:t>
      </w:r>
      <w:r w:rsidR="001853FF" w:rsidRPr="008C0719">
        <w:rPr>
          <w:rFonts w:ascii="Times New Roman" w:eastAsia="標楷體" w:hAnsi="Times New Roman" w:hint="eastAsia"/>
          <w:color w:val="000000"/>
          <w:sz w:val="28"/>
          <w:szCs w:val="28"/>
        </w:rPr>
        <w:t>款之廠商資格限制條件，新訂「社會福利服務採購契約範本」，使政府採購法規制度更為完備合理</w:t>
      </w:r>
      <w:r w:rsidR="001853FF" w:rsidRPr="008C0719">
        <w:rPr>
          <w:rFonts w:ascii="標楷體" w:eastAsia="標楷體" w:hAnsi="標楷體" w:hint="eastAsia"/>
          <w:color w:val="000000"/>
          <w:sz w:val="28"/>
          <w:szCs w:val="28"/>
        </w:rPr>
        <w:t>。</w:t>
      </w:r>
    </w:p>
    <w:p w:rsidR="001853FF" w:rsidRPr="008C0719" w:rsidRDefault="001853FF" w:rsidP="009A311C">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3.111</w:t>
      </w:r>
      <w:r w:rsidRPr="008C0719">
        <w:rPr>
          <w:rFonts w:ascii="Times New Roman" w:eastAsia="標楷體" w:hAnsi="Times New Roman" w:hint="eastAsia"/>
          <w:color w:val="000000"/>
          <w:sz w:val="28"/>
          <w:szCs w:val="28"/>
        </w:rPr>
        <w:t>年持續依實務需求修正各類採購契約範本，增訂「機關提供鋼筋供廠商履約之指引及其流程圖」，並以全生命週期概念訂定「工程採購流標主因及工程招標前各階段機關應注意重點及說明」，使政府採購法規制度更為完備合理。</w:t>
      </w:r>
    </w:p>
    <w:p w:rsidR="006E7AFB" w:rsidRPr="008C0719" w:rsidRDefault="006E7AFB" w:rsidP="007B28BC">
      <w:pPr>
        <w:spacing w:line="400" w:lineRule="exact"/>
        <w:ind w:left="841" w:hangingChars="300" w:hanging="841"/>
        <w:jc w:val="both"/>
        <w:divId w:val="338773382"/>
        <w:rPr>
          <w:rFonts w:ascii="Times New Roman" w:eastAsia="標楷體" w:hAnsi="Times New Roman" w:hint="eastAsia"/>
          <w:b/>
          <w:color w:val="000000"/>
          <w:sz w:val="28"/>
          <w:szCs w:val="28"/>
        </w:rPr>
      </w:pPr>
      <w:r w:rsidRPr="008C0719">
        <w:rPr>
          <w:rFonts w:ascii="Times New Roman" w:eastAsia="標楷體" w:hAnsi="Times New Roman"/>
          <w:b/>
          <w:color w:val="000000"/>
          <w:sz w:val="28"/>
          <w:szCs w:val="28"/>
        </w:rPr>
        <w:t>（二）未來精進措施：</w:t>
      </w:r>
    </w:p>
    <w:p w:rsidR="001853FF" w:rsidRPr="008C0719" w:rsidRDefault="009A311C" w:rsidP="001853FF">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color w:val="000000"/>
          <w:sz w:val="28"/>
          <w:szCs w:val="28"/>
        </w:rPr>
        <w:t>1.</w:t>
      </w:r>
      <w:r w:rsidR="001853FF" w:rsidRPr="008C0719">
        <w:rPr>
          <w:rFonts w:hint="eastAsia"/>
        </w:rPr>
        <w:t xml:space="preserve"> </w:t>
      </w:r>
      <w:r w:rsidR="001853FF" w:rsidRPr="008C0719">
        <w:rPr>
          <w:rFonts w:ascii="Times New Roman" w:eastAsia="標楷體" w:hAnsi="Times New Roman" w:hint="eastAsia"/>
          <w:color w:val="000000"/>
          <w:sz w:val="28"/>
          <w:szCs w:val="28"/>
        </w:rPr>
        <w:t>建置及推動線上比減價機制，擴大推動公開取得電子報價單採購機制，並研析廠商投標文件中可電子化部分，介接相關機關取得機關審標及廠商投標所需資料，以利機關審標及廠商投標。</w:t>
      </w:r>
    </w:p>
    <w:p w:rsidR="009A311C" w:rsidRPr="008C0719" w:rsidRDefault="001853FF" w:rsidP="001853FF">
      <w:pPr>
        <w:spacing w:line="400" w:lineRule="exact"/>
        <w:ind w:leftChars="300" w:left="884" w:hangingChars="80" w:hanging="224"/>
        <w:jc w:val="both"/>
        <w:divId w:val="338773382"/>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t>2.</w:t>
      </w:r>
      <w:r w:rsidRPr="008C0719">
        <w:rPr>
          <w:rFonts w:ascii="Times New Roman" w:eastAsia="標楷體" w:hAnsi="Times New Roman" w:hint="eastAsia"/>
          <w:color w:val="000000"/>
          <w:sz w:val="28"/>
          <w:szCs w:val="28"/>
        </w:rPr>
        <w:tab/>
      </w:r>
      <w:r w:rsidRPr="008C0719">
        <w:rPr>
          <w:rFonts w:ascii="Times New Roman" w:eastAsia="標楷體" w:hAnsi="Times New Roman" w:hint="eastAsia"/>
          <w:color w:val="000000"/>
          <w:sz w:val="28"/>
          <w:szCs w:val="28"/>
        </w:rPr>
        <w:t>推動電子押標金線上返還作業，線上繳納押標金機制，並邀請相關金融機構參與，方便廠商利用電子化機制透過線上方式繳納押標金。</w:t>
      </w:r>
    </w:p>
    <w:p w:rsidR="001853FF" w:rsidRPr="008C0719" w:rsidRDefault="001853FF" w:rsidP="001853FF">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3.</w:t>
      </w:r>
      <w:r w:rsidRPr="008C0719">
        <w:rPr>
          <w:rFonts w:hint="eastAsia"/>
        </w:rPr>
        <w:t xml:space="preserve"> </w:t>
      </w:r>
      <w:r w:rsidRPr="008C0719">
        <w:rPr>
          <w:rFonts w:ascii="Times New Roman" w:eastAsia="標楷體" w:hAnsi="Times New Roman" w:hint="eastAsia"/>
          <w:color w:val="000000"/>
          <w:sz w:val="28"/>
          <w:szCs w:val="28"/>
        </w:rPr>
        <w:t>研修政府採購法相關法令，使法規更為完備合理</w:t>
      </w:r>
      <w:r w:rsidRPr="008C0719">
        <w:rPr>
          <w:rFonts w:ascii="Times New Roman" w:eastAsia="標楷體" w:hAnsi="Times New Roman" w:hint="eastAsia"/>
          <w:color w:val="000000"/>
          <w:sz w:val="28"/>
          <w:szCs w:val="28"/>
        </w:rPr>
        <w:t>(112</w:t>
      </w:r>
      <w:r w:rsidRPr="008C0719">
        <w:rPr>
          <w:rFonts w:ascii="Times New Roman" w:eastAsia="標楷體" w:hAnsi="Times New Roman" w:hint="eastAsia"/>
          <w:color w:val="000000"/>
          <w:sz w:val="28"/>
          <w:szCs w:val="28"/>
        </w:rPr>
        <w:t>年設定重點於科技採購相關部分</w:t>
      </w:r>
      <w:r w:rsidRPr="008C0719">
        <w:rPr>
          <w:rFonts w:ascii="Times New Roman" w:eastAsia="標楷體" w:hAnsi="Times New Roman" w:hint="eastAsia"/>
          <w:color w:val="000000"/>
          <w:sz w:val="28"/>
          <w:szCs w:val="28"/>
        </w:rPr>
        <w:t>)</w:t>
      </w:r>
      <w:r w:rsidRPr="008C0719">
        <w:rPr>
          <w:rFonts w:ascii="Times New Roman" w:eastAsia="標楷體" w:hAnsi="Times New Roman" w:hint="eastAsia"/>
          <w:color w:val="000000"/>
          <w:sz w:val="28"/>
          <w:szCs w:val="28"/>
        </w:rPr>
        <w:t>。</w:t>
      </w:r>
    </w:p>
    <w:p w:rsidR="001853FF" w:rsidRPr="008C0719" w:rsidRDefault="001853FF" w:rsidP="001853FF">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4.</w:t>
      </w:r>
      <w:r w:rsidRPr="008C0719">
        <w:rPr>
          <w:rFonts w:ascii="Times New Roman" w:eastAsia="標楷體" w:hAnsi="Times New Roman" w:hint="eastAsia"/>
          <w:color w:val="000000"/>
          <w:sz w:val="28"/>
          <w:szCs w:val="28"/>
        </w:rPr>
        <w:tab/>
      </w:r>
      <w:r w:rsidRPr="008C0719">
        <w:rPr>
          <w:rFonts w:ascii="Times New Roman" w:eastAsia="標楷體" w:hAnsi="Times New Roman" w:hint="eastAsia"/>
          <w:color w:val="000000"/>
          <w:sz w:val="28"/>
          <w:szCs w:val="28"/>
        </w:rPr>
        <w:t>研修增訂各類採購契約範本及投標須知範本，使範本內容更為公平合理，並提供機關使用。</w:t>
      </w:r>
    </w:p>
    <w:p w:rsidR="001853FF" w:rsidRPr="008C0719" w:rsidRDefault="001853FF" w:rsidP="001853FF">
      <w:pPr>
        <w:spacing w:line="400" w:lineRule="exact"/>
        <w:ind w:leftChars="300" w:left="884" w:hangingChars="80" w:hanging="224"/>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5.</w:t>
      </w:r>
      <w:r w:rsidRPr="008C0719">
        <w:rPr>
          <w:rFonts w:ascii="Times New Roman" w:eastAsia="標楷體" w:hAnsi="Times New Roman" w:hint="eastAsia"/>
          <w:color w:val="000000"/>
          <w:sz w:val="28"/>
          <w:szCs w:val="28"/>
        </w:rPr>
        <w:tab/>
        <w:t>112</w:t>
      </w:r>
      <w:r w:rsidRPr="008C0719">
        <w:rPr>
          <w:rFonts w:ascii="Times New Roman" w:eastAsia="標楷體" w:hAnsi="Times New Roman" w:hint="eastAsia"/>
          <w:color w:val="000000"/>
          <w:sz w:val="28"/>
          <w:szCs w:val="28"/>
        </w:rPr>
        <w:t>年持續加強推動公共建設諮詢機制，並增加彙整常見爭執類型，納入本會蒐錄各類型解決問題案例專區，提供各界參考，避免問題一再發生。</w:t>
      </w:r>
    </w:p>
    <w:p w:rsidR="009A311C" w:rsidRPr="008C0719" w:rsidRDefault="001853FF" w:rsidP="001853FF">
      <w:pPr>
        <w:spacing w:line="400" w:lineRule="exact"/>
        <w:ind w:leftChars="300" w:left="884" w:hangingChars="80" w:hanging="224"/>
        <w:jc w:val="both"/>
        <w:divId w:val="338773382"/>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t>6.112</w:t>
      </w:r>
      <w:r w:rsidRPr="008C0719">
        <w:rPr>
          <w:rFonts w:ascii="Times New Roman" w:eastAsia="標楷體" w:hAnsi="Times New Roman" w:hint="eastAsia"/>
          <w:color w:val="000000"/>
          <w:sz w:val="28"/>
          <w:szCs w:val="28"/>
        </w:rPr>
        <w:t>年持續將採購全生命週期概念及法令知識導入機關、廠商人員相關訓練課程，以提升政府採購人員的專業素養，確保採購過程順暢。</w:t>
      </w:r>
    </w:p>
    <w:p w:rsidR="00C47462" w:rsidRPr="008C0719" w:rsidRDefault="00C47462" w:rsidP="007B28BC">
      <w:pPr>
        <w:spacing w:line="400" w:lineRule="exact"/>
        <w:ind w:left="561" w:hangingChars="200" w:hanging="561"/>
        <w:jc w:val="both"/>
        <w:divId w:val="338773382"/>
        <w:rPr>
          <w:rFonts w:ascii="Times New Roman" w:eastAsia="標楷體" w:hAnsi="Times New Roman"/>
          <w:b/>
          <w:bCs/>
          <w:color w:val="000000"/>
          <w:sz w:val="28"/>
          <w:szCs w:val="28"/>
        </w:rPr>
      </w:pPr>
      <w:r w:rsidRPr="008C0719">
        <w:rPr>
          <w:rFonts w:ascii="Times New Roman" w:eastAsia="標楷體" w:hAnsi="Times New Roman"/>
          <w:b/>
          <w:bCs/>
          <w:color w:val="000000"/>
          <w:sz w:val="28"/>
          <w:szCs w:val="28"/>
        </w:rPr>
        <w:t>五、</w:t>
      </w:r>
      <w:r w:rsidR="009A311C" w:rsidRPr="008C0719">
        <w:rPr>
          <w:rFonts w:ascii="Times New Roman" w:eastAsia="標楷體" w:hAnsi="Times New Roman" w:hint="eastAsia"/>
          <w:b/>
          <w:bCs/>
          <w:color w:val="000000"/>
          <w:sz w:val="28"/>
          <w:szCs w:val="28"/>
        </w:rPr>
        <w:t>強化計畫列管協處機制，提升公共建設執行績效</w:t>
      </w:r>
      <w:r w:rsidR="000A43C8" w:rsidRPr="008C0719">
        <w:rPr>
          <w:rFonts w:ascii="Times New Roman" w:eastAsia="標楷體" w:hAnsi="Times New Roman"/>
          <w:b/>
          <w:bCs/>
          <w:color w:val="000000"/>
          <w:sz w:val="28"/>
          <w:szCs w:val="28"/>
        </w:rPr>
        <w:t>方面</w:t>
      </w:r>
      <w:r w:rsidR="009A064C" w:rsidRPr="008C0719">
        <w:rPr>
          <w:rFonts w:ascii="Times New Roman" w:eastAsia="標楷體" w:hAnsi="Times New Roman" w:hint="eastAsia"/>
          <w:b/>
          <w:bCs/>
          <w:color w:val="000000"/>
          <w:sz w:val="28"/>
          <w:szCs w:val="28"/>
        </w:rPr>
        <w:t>（</w:t>
      </w:r>
      <w:r w:rsidR="009A311C" w:rsidRPr="008C0719">
        <w:rPr>
          <w:rFonts w:ascii="Times New Roman" w:eastAsia="標楷體" w:hAnsi="Times New Roman" w:hint="eastAsia"/>
          <w:b/>
          <w:bCs/>
          <w:color w:val="000000"/>
          <w:sz w:val="28"/>
          <w:szCs w:val="28"/>
        </w:rPr>
        <w:t>工程管理</w:t>
      </w:r>
      <w:r w:rsidR="009A064C" w:rsidRPr="008C0719">
        <w:rPr>
          <w:rFonts w:ascii="Times New Roman" w:eastAsia="標楷體" w:hAnsi="Times New Roman" w:hint="eastAsia"/>
          <w:b/>
          <w:bCs/>
          <w:color w:val="000000"/>
          <w:sz w:val="28"/>
          <w:szCs w:val="28"/>
        </w:rPr>
        <w:t>處）</w:t>
      </w:r>
      <w:r w:rsidRPr="008C0719">
        <w:rPr>
          <w:rFonts w:ascii="Times New Roman" w:eastAsia="標楷體" w:hAnsi="Times New Roman"/>
          <w:b/>
          <w:bCs/>
          <w:color w:val="000000"/>
          <w:sz w:val="28"/>
          <w:szCs w:val="28"/>
        </w:rPr>
        <w:t>：</w:t>
      </w:r>
    </w:p>
    <w:p w:rsidR="00E114EF" w:rsidRPr="008C0719" w:rsidRDefault="006E7AFB" w:rsidP="007B28BC">
      <w:pPr>
        <w:spacing w:line="400" w:lineRule="exact"/>
        <w:ind w:left="841" w:hangingChars="300" w:hanging="841"/>
        <w:jc w:val="both"/>
        <w:divId w:val="338773382"/>
        <w:rPr>
          <w:rFonts w:ascii="Times New Roman" w:eastAsia="標楷體" w:hAnsi="Times New Roman" w:hint="eastAsia"/>
          <w:b/>
          <w:bCs/>
          <w:color w:val="000000"/>
          <w:sz w:val="28"/>
          <w:szCs w:val="28"/>
        </w:rPr>
      </w:pPr>
      <w:r w:rsidRPr="008C0719">
        <w:rPr>
          <w:rFonts w:ascii="Times New Roman" w:eastAsia="標楷體" w:hAnsi="Times New Roman"/>
          <w:b/>
          <w:bCs/>
          <w:color w:val="000000"/>
          <w:sz w:val="28"/>
          <w:szCs w:val="28"/>
        </w:rPr>
        <w:t>（一）綜合</w:t>
      </w:r>
      <w:r w:rsidRPr="008C0719">
        <w:rPr>
          <w:rFonts w:ascii="Times New Roman" w:eastAsia="標楷體" w:hAnsi="Times New Roman"/>
          <w:b/>
          <w:color w:val="000000"/>
          <w:sz w:val="28"/>
          <w:szCs w:val="28"/>
        </w:rPr>
        <w:t>評估</w:t>
      </w:r>
      <w:r w:rsidRPr="008C0719">
        <w:rPr>
          <w:rFonts w:ascii="Times New Roman" w:eastAsia="標楷體" w:hAnsi="Times New Roman"/>
          <w:b/>
          <w:bCs/>
          <w:color w:val="000000"/>
          <w:sz w:val="28"/>
          <w:szCs w:val="28"/>
        </w:rPr>
        <w:t>：</w:t>
      </w:r>
    </w:p>
    <w:p w:rsidR="00E114EF" w:rsidRPr="008C0719" w:rsidRDefault="00E114EF" w:rsidP="00E114E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1. 111</w:t>
      </w:r>
      <w:r w:rsidRPr="008C0719">
        <w:rPr>
          <w:rFonts w:ascii="Times New Roman" w:eastAsia="標楷體" w:hAnsi="Times New Roman" w:hint="eastAsia"/>
          <w:bCs/>
          <w:color w:val="000000"/>
          <w:sz w:val="28"/>
          <w:szCs w:val="28"/>
        </w:rPr>
        <w:t>年度管控</w:t>
      </w:r>
      <w:r w:rsidRPr="008C0719">
        <w:rPr>
          <w:rFonts w:ascii="Times New Roman" w:eastAsia="標楷體" w:hAnsi="Times New Roman" w:hint="eastAsia"/>
          <w:bCs/>
          <w:color w:val="000000"/>
          <w:sz w:val="28"/>
          <w:szCs w:val="28"/>
        </w:rPr>
        <w:t>287</w:t>
      </w:r>
      <w:r w:rsidRPr="008C0719">
        <w:rPr>
          <w:rFonts w:ascii="Times New Roman" w:eastAsia="標楷體" w:hAnsi="Times New Roman" w:hint="eastAsia"/>
          <w:bCs/>
          <w:color w:val="000000"/>
          <w:sz w:val="28"/>
          <w:szCs w:val="28"/>
        </w:rPr>
        <w:t>項計畫、</w:t>
      </w:r>
      <w:r w:rsidRPr="008C0719">
        <w:rPr>
          <w:rFonts w:ascii="Times New Roman" w:eastAsia="標楷體" w:hAnsi="Times New Roman" w:hint="eastAsia"/>
          <w:bCs/>
          <w:color w:val="000000"/>
          <w:sz w:val="28"/>
          <w:szCs w:val="28"/>
        </w:rPr>
        <w:t>4,158.99</w:t>
      </w:r>
      <w:r w:rsidRPr="008C0719">
        <w:rPr>
          <w:rFonts w:ascii="Times New Roman" w:eastAsia="標楷體" w:hAnsi="Times New Roman" w:hint="eastAsia"/>
          <w:bCs/>
          <w:color w:val="000000"/>
          <w:sz w:val="28"/>
          <w:szCs w:val="28"/>
        </w:rPr>
        <w:t>億元，達成率</w:t>
      </w:r>
      <w:r w:rsidRPr="008C0719">
        <w:rPr>
          <w:rFonts w:ascii="Times New Roman" w:eastAsia="標楷體" w:hAnsi="Times New Roman" w:hint="eastAsia"/>
          <w:bCs/>
          <w:color w:val="000000"/>
          <w:sz w:val="28"/>
          <w:szCs w:val="28"/>
        </w:rPr>
        <w:t>95.78%</w:t>
      </w:r>
      <w:r w:rsidR="00911AE0" w:rsidRPr="008C0719">
        <w:rPr>
          <w:rFonts w:ascii="標楷體" w:eastAsia="標楷體" w:hAnsi="標楷體" w:hint="eastAsia"/>
          <w:bCs/>
          <w:color w:val="000000"/>
          <w:sz w:val="28"/>
          <w:szCs w:val="28"/>
        </w:rPr>
        <w:t>（</w:t>
      </w:r>
      <w:r w:rsidR="00911AE0" w:rsidRPr="008C0719">
        <w:rPr>
          <w:rFonts w:ascii="Times New Roman" w:eastAsia="標楷體" w:hAnsi="Times New Roman"/>
          <w:bCs/>
          <w:color w:val="000000"/>
          <w:sz w:val="28"/>
          <w:szCs w:val="28"/>
        </w:rPr>
        <w:t>110</w:t>
      </w:r>
      <w:r w:rsidR="00911AE0" w:rsidRPr="008C0719">
        <w:rPr>
          <w:rFonts w:ascii="標楷體" w:eastAsia="標楷體" w:hAnsi="標楷體" w:hint="eastAsia"/>
          <w:bCs/>
          <w:color w:val="000000"/>
          <w:sz w:val="28"/>
          <w:szCs w:val="28"/>
        </w:rPr>
        <w:t>年達成率</w:t>
      </w:r>
      <w:r w:rsidR="00911AE0" w:rsidRPr="008C0719">
        <w:rPr>
          <w:rFonts w:ascii="Times New Roman" w:eastAsia="標楷體" w:hAnsi="Times New Roman" w:hint="eastAsia"/>
          <w:bCs/>
          <w:color w:val="000000"/>
          <w:sz w:val="28"/>
          <w:szCs w:val="28"/>
        </w:rPr>
        <w:t>95.87%</w:t>
      </w:r>
      <w:r w:rsidR="00911AE0" w:rsidRPr="008C0719">
        <w:rPr>
          <w:rFonts w:ascii="標楷體" w:eastAsia="標楷體" w:hAnsi="標楷體" w:hint="eastAsia"/>
          <w:bCs/>
          <w:color w:val="000000"/>
          <w:sz w:val="28"/>
          <w:szCs w:val="28"/>
        </w:rPr>
        <w:t>）</w:t>
      </w:r>
      <w:r w:rsidRPr="008C0719">
        <w:rPr>
          <w:rFonts w:ascii="Times New Roman" w:eastAsia="標楷體" w:hAnsi="Times New Roman" w:hint="eastAsia"/>
          <w:bCs/>
          <w:color w:val="000000"/>
          <w:sz w:val="28"/>
          <w:szCs w:val="28"/>
        </w:rPr>
        <w:t>，績效良好。</w:t>
      </w:r>
    </w:p>
    <w:p w:rsidR="007B28BC" w:rsidRPr="008C0719" w:rsidRDefault="00E114EF" w:rsidP="00E114E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2.</w:t>
      </w:r>
      <w:r w:rsidR="007E7924" w:rsidRPr="008C0719">
        <w:rPr>
          <w:rFonts w:ascii="Times New Roman" w:eastAsia="標楷體" w:hAnsi="Times New Roman" w:hint="eastAsia"/>
          <w:bCs/>
          <w:color w:val="000000"/>
          <w:sz w:val="28"/>
          <w:szCs w:val="28"/>
        </w:rPr>
        <w:t>本會已完成「公共設施有效管理使用作業要點」修正，於</w:t>
      </w:r>
      <w:r w:rsidR="007E7924" w:rsidRPr="008C0719">
        <w:rPr>
          <w:rFonts w:ascii="Times New Roman" w:eastAsia="標楷體" w:hAnsi="Times New Roman"/>
          <w:bCs/>
          <w:color w:val="000000"/>
          <w:sz w:val="28"/>
          <w:szCs w:val="28"/>
        </w:rPr>
        <w:t>111</w:t>
      </w:r>
      <w:r w:rsidR="007E7924" w:rsidRPr="008C0719">
        <w:rPr>
          <w:rFonts w:ascii="Times New Roman" w:eastAsia="標楷體" w:hAnsi="Times New Roman" w:hint="eastAsia"/>
          <w:bCs/>
          <w:color w:val="000000"/>
          <w:sz w:val="28"/>
          <w:szCs w:val="28"/>
        </w:rPr>
        <w:t>年</w:t>
      </w:r>
      <w:r w:rsidR="007E7924" w:rsidRPr="008C0719">
        <w:rPr>
          <w:rFonts w:ascii="Times New Roman" w:eastAsia="標楷體" w:hAnsi="Times New Roman"/>
          <w:bCs/>
          <w:color w:val="000000"/>
          <w:sz w:val="28"/>
          <w:szCs w:val="28"/>
        </w:rPr>
        <w:t>12</w:t>
      </w:r>
      <w:r w:rsidR="007E7924" w:rsidRPr="008C0719">
        <w:rPr>
          <w:rFonts w:ascii="Times New Roman" w:eastAsia="標楷體" w:hAnsi="Times New Roman" w:hint="eastAsia"/>
          <w:bCs/>
          <w:color w:val="000000"/>
          <w:sz w:val="28"/>
          <w:szCs w:val="28"/>
        </w:rPr>
        <w:t>月</w:t>
      </w:r>
      <w:r w:rsidR="007E7924" w:rsidRPr="008C0719">
        <w:rPr>
          <w:rFonts w:ascii="Times New Roman" w:eastAsia="標楷體" w:hAnsi="Times New Roman"/>
          <w:bCs/>
          <w:color w:val="000000"/>
          <w:sz w:val="28"/>
          <w:szCs w:val="28"/>
        </w:rPr>
        <w:t>14</w:t>
      </w:r>
      <w:r w:rsidR="007E7924" w:rsidRPr="008C0719">
        <w:rPr>
          <w:rFonts w:ascii="Times New Roman" w:eastAsia="標楷體" w:hAnsi="Times New Roman" w:hint="eastAsia"/>
          <w:bCs/>
          <w:color w:val="000000"/>
          <w:sz w:val="28"/>
          <w:szCs w:val="28"/>
        </w:rPr>
        <w:t>日函頒施行，並主動輔導，協助解決列管案件困難問題，列管數由</w:t>
      </w:r>
      <w:r w:rsidR="007E7924" w:rsidRPr="008C0719">
        <w:rPr>
          <w:rFonts w:ascii="Times New Roman" w:eastAsia="標楷體" w:hAnsi="Times New Roman"/>
          <w:bCs/>
          <w:color w:val="000000"/>
          <w:sz w:val="28"/>
          <w:szCs w:val="28"/>
        </w:rPr>
        <w:t>8</w:t>
      </w:r>
      <w:r w:rsidR="007E7924" w:rsidRPr="008C0719">
        <w:rPr>
          <w:rFonts w:ascii="Times New Roman" w:eastAsia="標楷體" w:hAnsi="Times New Roman" w:hint="eastAsia"/>
          <w:bCs/>
          <w:color w:val="000000"/>
          <w:sz w:val="28"/>
          <w:szCs w:val="28"/>
        </w:rPr>
        <w:t>案降為</w:t>
      </w:r>
      <w:r w:rsidR="007E7924" w:rsidRPr="008C0719">
        <w:rPr>
          <w:rFonts w:ascii="Times New Roman" w:eastAsia="標楷體" w:hAnsi="Times New Roman"/>
          <w:bCs/>
          <w:color w:val="000000"/>
          <w:sz w:val="28"/>
          <w:szCs w:val="28"/>
        </w:rPr>
        <w:t>5</w:t>
      </w:r>
      <w:r w:rsidR="007E7924" w:rsidRPr="008C0719">
        <w:rPr>
          <w:rFonts w:ascii="Times New Roman" w:eastAsia="標楷體" w:hAnsi="Times New Roman" w:hint="eastAsia"/>
          <w:bCs/>
          <w:color w:val="000000"/>
          <w:sz w:val="28"/>
          <w:szCs w:val="28"/>
        </w:rPr>
        <w:t>案。</w:t>
      </w:r>
    </w:p>
    <w:p w:rsidR="00E114EF" w:rsidRPr="008C0719" w:rsidRDefault="006E7AFB" w:rsidP="007E7924">
      <w:pPr>
        <w:spacing w:line="400" w:lineRule="exact"/>
        <w:ind w:left="841" w:hangingChars="300" w:hanging="841"/>
        <w:jc w:val="both"/>
        <w:divId w:val="338773382"/>
        <w:rPr>
          <w:rFonts w:ascii="Times New Roman" w:eastAsia="標楷體" w:hAnsi="Times New Roman" w:hint="eastAsia"/>
          <w:b/>
          <w:bCs/>
          <w:color w:val="000000"/>
          <w:sz w:val="28"/>
          <w:szCs w:val="28"/>
        </w:rPr>
      </w:pPr>
      <w:r w:rsidRPr="008C0719">
        <w:rPr>
          <w:rFonts w:ascii="Times New Roman" w:eastAsia="標楷體" w:hAnsi="Times New Roman"/>
          <w:b/>
          <w:bCs/>
          <w:color w:val="000000"/>
          <w:sz w:val="28"/>
          <w:szCs w:val="28"/>
        </w:rPr>
        <w:t>（二）未來精進措施：</w:t>
      </w:r>
    </w:p>
    <w:p w:rsidR="00E114EF" w:rsidRPr="008C0719" w:rsidRDefault="00E114EF" w:rsidP="00E114E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 xml:space="preserve">1. </w:t>
      </w:r>
      <w:r w:rsidRPr="008C0719">
        <w:rPr>
          <w:rFonts w:ascii="Times New Roman" w:eastAsia="標楷體" w:hAnsi="Times New Roman" w:hint="eastAsia"/>
          <w:bCs/>
          <w:color w:val="000000"/>
          <w:sz w:val="28"/>
          <w:szCs w:val="28"/>
        </w:rPr>
        <w:t>強化</w:t>
      </w:r>
      <w:r w:rsidRPr="008C0719">
        <w:rPr>
          <w:rFonts w:ascii="Times New Roman" w:eastAsia="標楷體" w:hAnsi="Times New Roman" w:hint="eastAsia"/>
          <w:bCs/>
          <w:color w:val="000000"/>
          <w:sz w:val="28"/>
          <w:szCs w:val="28"/>
        </w:rPr>
        <w:t>112</w:t>
      </w:r>
      <w:r w:rsidRPr="008C0719">
        <w:rPr>
          <w:rFonts w:ascii="Times New Roman" w:eastAsia="標楷體" w:hAnsi="Times New Roman" w:hint="eastAsia"/>
          <w:bCs/>
          <w:color w:val="000000"/>
          <w:sz w:val="28"/>
          <w:szCs w:val="28"/>
        </w:rPr>
        <w:t>年計畫推動措施：</w:t>
      </w:r>
    </w:p>
    <w:p w:rsidR="00E114EF" w:rsidRPr="008C0719" w:rsidRDefault="00E114EF" w:rsidP="00E114EF">
      <w:pPr>
        <w:spacing w:line="400" w:lineRule="exact"/>
        <w:ind w:leftChars="400" w:left="1720" w:hangingChars="300" w:hanging="840"/>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w:t>
      </w:r>
      <w:r w:rsidRPr="008C0719">
        <w:rPr>
          <w:rFonts w:ascii="Times New Roman" w:eastAsia="標楷體" w:hAnsi="Times New Roman" w:hint="eastAsia"/>
          <w:bCs/>
          <w:color w:val="000000"/>
          <w:sz w:val="28"/>
          <w:szCs w:val="28"/>
        </w:rPr>
        <w:t>1</w:t>
      </w:r>
      <w:r w:rsidRPr="008C0719">
        <w:rPr>
          <w:rFonts w:ascii="Times New Roman" w:eastAsia="標楷體" w:hAnsi="Times New Roman" w:hint="eastAsia"/>
          <w:bCs/>
          <w:color w:val="000000"/>
          <w:sz w:val="28"/>
          <w:szCs w:val="28"/>
        </w:rPr>
        <w:t>）分為計畫型、補助型兩類進行協處：</w:t>
      </w:r>
    </w:p>
    <w:p w:rsidR="00E114EF" w:rsidRPr="008C0719" w:rsidRDefault="00E114EF" w:rsidP="00E114EF">
      <w:pPr>
        <w:spacing w:line="400" w:lineRule="exact"/>
        <w:ind w:leftChars="600" w:left="154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A.</w:t>
      </w:r>
      <w:r w:rsidRPr="008C0719">
        <w:rPr>
          <w:rFonts w:ascii="Times New Roman" w:eastAsia="標楷體" w:hAnsi="Times New Roman" w:hint="eastAsia"/>
          <w:bCs/>
          <w:color w:val="000000"/>
          <w:sz w:val="28"/>
          <w:szCs w:val="28"/>
        </w:rPr>
        <w:t>計畫型案件，應先完成前置作業：應先確認實際需求並完成前置作業，再編列工程預算，不應於建物位置未確定、執行內容未確認，即編列巨額經費。</w:t>
      </w:r>
    </w:p>
    <w:p w:rsidR="00E114EF" w:rsidRPr="008C0719" w:rsidRDefault="00E114EF" w:rsidP="00E114EF">
      <w:pPr>
        <w:spacing w:line="400" w:lineRule="exact"/>
        <w:ind w:leftChars="600" w:left="154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B.</w:t>
      </w:r>
      <w:r w:rsidRPr="008C0719">
        <w:rPr>
          <w:rFonts w:ascii="Times New Roman" w:eastAsia="標楷體" w:hAnsi="Times New Roman" w:hint="eastAsia"/>
          <w:bCs/>
          <w:color w:val="000000"/>
          <w:sz w:val="28"/>
          <w:szCs w:val="28"/>
        </w:rPr>
        <w:t>補助型案件，應分兩階段核定：應分兩階段核定，第一階段先核定規劃設計費用，讓受補助機關妥編配合款及辦理完成設計、證照取得等工作，第二階段再核予工程費用。</w:t>
      </w:r>
    </w:p>
    <w:p w:rsidR="00E114EF" w:rsidRPr="008C0719" w:rsidRDefault="00E114EF" w:rsidP="00E114EF">
      <w:pPr>
        <w:spacing w:line="400" w:lineRule="exact"/>
        <w:ind w:leftChars="400" w:left="1720" w:hangingChars="300" w:hanging="840"/>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w:t>
      </w:r>
      <w:r w:rsidRPr="008C0719">
        <w:rPr>
          <w:rFonts w:ascii="Times New Roman" w:eastAsia="標楷體" w:hAnsi="Times New Roman" w:hint="eastAsia"/>
          <w:bCs/>
          <w:color w:val="000000"/>
          <w:sz w:val="28"/>
          <w:szCs w:val="28"/>
        </w:rPr>
        <w:t>2</w:t>
      </w:r>
      <w:r w:rsidRPr="008C0719">
        <w:rPr>
          <w:rFonts w:ascii="Times New Roman" w:eastAsia="標楷體" w:hAnsi="Times New Roman" w:hint="eastAsia"/>
          <w:bCs/>
          <w:color w:val="000000"/>
          <w:sz w:val="28"/>
          <w:szCs w:val="28"/>
        </w:rPr>
        <w:t>）合理分配預算：本會請各機關依實際需求妥為分配至各月份，並訂定里程碑管控執行進度，依政策指示努力達成目標。</w:t>
      </w:r>
    </w:p>
    <w:p w:rsidR="00E114EF" w:rsidRPr="008C0719" w:rsidRDefault="00E114EF" w:rsidP="00E114EF">
      <w:pPr>
        <w:spacing w:line="400" w:lineRule="exact"/>
        <w:ind w:leftChars="400" w:left="1720" w:hangingChars="300" w:hanging="840"/>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w:t>
      </w:r>
      <w:r w:rsidRPr="008C0719">
        <w:rPr>
          <w:rFonts w:ascii="Times New Roman" w:eastAsia="標楷體" w:hAnsi="Times New Roman" w:hint="eastAsia"/>
          <w:bCs/>
          <w:color w:val="000000"/>
          <w:sz w:val="28"/>
          <w:szCs w:val="28"/>
        </w:rPr>
        <w:t>3</w:t>
      </w:r>
      <w:r w:rsidRPr="008C0719">
        <w:rPr>
          <w:rFonts w:ascii="Times New Roman" w:eastAsia="標楷體" w:hAnsi="Times New Roman" w:hint="eastAsia"/>
          <w:bCs/>
          <w:color w:val="000000"/>
          <w:sz w:val="28"/>
          <w:szCs w:val="28"/>
        </w:rPr>
        <w:t>）掌控預定、實際進度，提早發現問題：本會將加強掌握預定、實際辦理進度，對於可能產生問題之計畫提前預警及因應。</w:t>
      </w:r>
    </w:p>
    <w:p w:rsidR="00E114EF" w:rsidRPr="008C0719" w:rsidRDefault="00E114EF" w:rsidP="00E114E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2.</w:t>
      </w:r>
      <w:r w:rsidRPr="008C0719">
        <w:rPr>
          <w:rFonts w:ascii="Times New Roman" w:eastAsia="標楷體" w:hAnsi="Times New Roman" w:hint="eastAsia"/>
          <w:bCs/>
          <w:color w:val="000000"/>
          <w:sz w:val="28"/>
          <w:szCs w:val="28"/>
        </w:rPr>
        <w:t>依新要點規定持續辦理公共設施有效管理使用，主動清查，協助排除困難。</w:t>
      </w:r>
    </w:p>
    <w:p w:rsidR="00C47462" w:rsidRPr="008C0719" w:rsidRDefault="00C47462" w:rsidP="00754026">
      <w:pPr>
        <w:spacing w:line="400" w:lineRule="exact"/>
        <w:ind w:left="561" w:hangingChars="200" w:hanging="561"/>
        <w:jc w:val="both"/>
        <w:divId w:val="338773382"/>
        <w:rPr>
          <w:rFonts w:ascii="Times New Roman" w:eastAsia="標楷體" w:hAnsi="Times New Roman"/>
          <w:b/>
          <w:bCs/>
          <w:color w:val="000000"/>
          <w:sz w:val="28"/>
          <w:szCs w:val="28"/>
        </w:rPr>
      </w:pPr>
      <w:r w:rsidRPr="008C0719">
        <w:rPr>
          <w:rFonts w:ascii="Times New Roman" w:eastAsia="標楷體" w:hAnsi="Times New Roman"/>
          <w:b/>
          <w:bCs/>
          <w:color w:val="000000"/>
          <w:sz w:val="28"/>
          <w:szCs w:val="28"/>
        </w:rPr>
        <w:t>六、</w:t>
      </w:r>
      <w:r w:rsidR="009A311C" w:rsidRPr="008C0719">
        <w:rPr>
          <w:rFonts w:ascii="Times New Roman" w:eastAsia="標楷體" w:hAnsi="Times New Roman" w:hint="eastAsia"/>
          <w:b/>
          <w:bCs/>
          <w:color w:val="000000"/>
          <w:sz w:val="28"/>
          <w:szCs w:val="28"/>
        </w:rPr>
        <w:t>建構公共工程品質管理機制，提升工程人員品管觀念及專業知識</w:t>
      </w:r>
      <w:r w:rsidR="000A43C8" w:rsidRPr="008C0719">
        <w:rPr>
          <w:rFonts w:ascii="Times New Roman" w:eastAsia="標楷體" w:hAnsi="Times New Roman"/>
          <w:b/>
          <w:bCs/>
          <w:color w:val="000000"/>
          <w:sz w:val="28"/>
          <w:szCs w:val="28"/>
        </w:rPr>
        <w:t>方面</w:t>
      </w:r>
      <w:r w:rsidR="006E7AFB" w:rsidRPr="008C0719">
        <w:rPr>
          <w:rFonts w:ascii="Times New Roman" w:eastAsia="標楷體" w:hAnsi="Times New Roman"/>
          <w:b/>
          <w:bCs/>
          <w:color w:val="000000"/>
          <w:sz w:val="28"/>
          <w:szCs w:val="28"/>
        </w:rPr>
        <w:t>（</w:t>
      </w:r>
      <w:r w:rsidR="00994E1E" w:rsidRPr="008C0719">
        <w:rPr>
          <w:rFonts w:ascii="Times New Roman" w:eastAsia="標楷體" w:hAnsi="Times New Roman" w:hint="eastAsia"/>
          <w:b/>
          <w:bCs/>
          <w:color w:val="000000"/>
          <w:sz w:val="28"/>
          <w:szCs w:val="28"/>
        </w:rPr>
        <w:t>工程管理處</w:t>
      </w:r>
      <w:r w:rsidR="006E7AFB" w:rsidRPr="008C0719">
        <w:rPr>
          <w:rFonts w:ascii="Times New Roman" w:eastAsia="標楷體" w:hAnsi="Times New Roman"/>
          <w:b/>
          <w:bCs/>
          <w:color w:val="000000"/>
          <w:sz w:val="28"/>
          <w:szCs w:val="28"/>
        </w:rPr>
        <w:t>）</w:t>
      </w:r>
      <w:r w:rsidRPr="008C0719">
        <w:rPr>
          <w:rFonts w:ascii="Times New Roman" w:eastAsia="標楷體" w:hAnsi="Times New Roman"/>
          <w:b/>
          <w:bCs/>
          <w:color w:val="000000"/>
          <w:sz w:val="28"/>
          <w:szCs w:val="28"/>
        </w:rPr>
        <w:t>：</w:t>
      </w:r>
    </w:p>
    <w:p w:rsidR="00241EDD" w:rsidRPr="008C0719" w:rsidRDefault="00395459" w:rsidP="00754026">
      <w:pPr>
        <w:spacing w:line="400" w:lineRule="exact"/>
        <w:ind w:left="841" w:hangingChars="300" w:hanging="841"/>
        <w:jc w:val="both"/>
        <w:divId w:val="338773382"/>
        <w:rPr>
          <w:rFonts w:ascii="Times New Roman" w:eastAsia="標楷體" w:hAnsi="Times New Roman"/>
          <w:bCs/>
          <w:color w:val="000000"/>
          <w:sz w:val="28"/>
          <w:szCs w:val="28"/>
        </w:rPr>
      </w:pPr>
      <w:r w:rsidRPr="008C0719">
        <w:rPr>
          <w:rFonts w:ascii="Times New Roman" w:eastAsia="標楷體" w:hAnsi="Times New Roman"/>
          <w:b/>
          <w:bCs/>
          <w:color w:val="000000"/>
          <w:sz w:val="28"/>
          <w:szCs w:val="28"/>
        </w:rPr>
        <w:t>（一）</w:t>
      </w:r>
      <w:r w:rsidR="006E7AFB" w:rsidRPr="008C0719">
        <w:rPr>
          <w:rFonts w:ascii="Times New Roman" w:eastAsia="標楷體" w:hAnsi="Times New Roman"/>
          <w:b/>
          <w:bCs/>
          <w:color w:val="000000"/>
          <w:sz w:val="28"/>
          <w:szCs w:val="28"/>
        </w:rPr>
        <w:t>綜合評估：</w:t>
      </w:r>
      <w:r w:rsidR="007E7924" w:rsidRPr="008C0719">
        <w:rPr>
          <w:rFonts w:ascii="Times New Roman" w:eastAsia="標楷體" w:hAnsi="Times New Roman" w:hint="eastAsia"/>
          <w:bCs/>
          <w:color w:val="000000"/>
          <w:sz w:val="28"/>
          <w:szCs w:val="28"/>
        </w:rPr>
        <w:t>111</w:t>
      </w:r>
      <w:r w:rsidR="007E7924" w:rsidRPr="008C0719">
        <w:rPr>
          <w:rFonts w:ascii="Times New Roman" w:eastAsia="標楷體" w:hAnsi="Times New Roman" w:hint="eastAsia"/>
          <w:bCs/>
          <w:color w:val="000000"/>
          <w:sz w:val="28"/>
          <w:szCs w:val="28"/>
        </w:rPr>
        <w:t>年度中央查核小組查核件數為</w:t>
      </w:r>
      <w:r w:rsidR="007E7924" w:rsidRPr="008C0719">
        <w:rPr>
          <w:rFonts w:ascii="Times New Roman" w:eastAsia="標楷體" w:hAnsi="Times New Roman" w:hint="eastAsia"/>
          <w:bCs/>
          <w:color w:val="000000"/>
          <w:sz w:val="28"/>
          <w:szCs w:val="28"/>
        </w:rPr>
        <w:t>120</w:t>
      </w:r>
      <w:r w:rsidR="007E7924" w:rsidRPr="008C0719">
        <w:rPr>
          <w:rFonts w:ascii="Times New Roman" w:eastAsia="標楷體" w:hAnsi="Times New Roman" w:hint="eastAsia"/>
          <w:bCs/>
          <w:color w:val="000000"/>
          <w:sz w:val="28"/>
          <w:szCs w:val="28"/>
        </w:rPr>
        <w:t>件，成績列「甲等」以上比率為</w:t>
      </w:r>
      <w:r w:rsidR="007E7924" w:rsidRPr="008C0719">
        <w:rPr>
          <w:rFonts w:ascii="Times New Roman" w:eastAsia="標楷體" w:hAnsi="Times New Roman" w:hint="eastAsia"/>
          <w:bCs/>
          <w:color w:val="000000"/>
          <w:sz w:val="28"/>
          <w:szCs w:val="28"/>
        </w:rPr>
        <w:t>63%</w:t>
      </w:r>
      <w:r w:rsidR="007E7924" w:rsidRPr="008C0719">
        <w:rPr>
          <w:rFonts w:ascii="Times New Roman" w:eastAsia="標楷體" w:hAnsi="Times New Roman" w:hint="eastAsia"/>
          <w:bCs/>
          <w:color w:val="000000"/>
          <w:sz w:val="28"/>
          <w:szCs w:val="28"/>
        </w:rPr>
        <w:t>，較去</w:t>
      </w:r>
      <w:r w:rsidR="007E7924" w:rsidRPr="008C0719">
        <w:rPr>
          <w:rFonts w:ascii="Times New Roman" w:eastAsia="標楷體" w:hAnsi="Times New Roman" w:hint="eastAsia"/>
          <w:bCs/>
          <w:color w:val="000000"/>
          <w:sz w:val="28"/>
          <w:szCs w:val="28"/>
        </w:rPr>
        <w:t>(110)</w:t>
      </w:r>
      <w:r w:rsidR="007E7924" w:rsidRPr="008C0719">
        <w:rPr>
          <w:rFonts w:ascii="Times New Roman" w:eastAsia="標楷體" w:hAnsi="Times New Roman" w:hint="eastAsia"/>
          <w:bCs/>
          <w:color w:val="000000"/>
          <w:sz w:val="28"/>
          <w:szCs w:val="28"/>
        </w:rPr>
        <w:t>年</w:t>
      </w:r>
      <w:r w:rsidR="007E7924" w:rsidRPr="008C0719">
        <w:rPr>
          <w:rFonts w:ascii="Times New Roman" w:eastAsia="標楷體" w:hAnsi="Times New Roman" w:hint="eastAsia"/>
          <w:bCs/>
          <w:color w:val="000000"/>
          <w:sz w:val="28"/>
          <w:szCs w:val="28"/>
        </w:rPr>
        <w:t>55%</w:t>
      </w:r>
      <w:r w:rsidR="007E7924" w:rsidRPr="008C0719">
        <w:rPr>
          <w:rFonts w:ascii="Times New Roman" w:eastAsia="標楷體" w:hAnsi="Times New Roman" w:hint="eastAsia"/>
          <w:bCs/>
          <w:color w:val="000000"/>
          <w:sz w:val="28"/>
          <w:szCs w:val="28"/>
        </w:rPr>
        <w:t>，增加</w:t>
      </w:r>
      <w:r w:rsidR="007E7924" w:rsidRPr="008C0719">
        <w:rPr>
          <w:rFonts w:ascii="Times New Roman" w:eastAsia="標楷體" w:hAnsi="Times New Roman" w:hint="eastAsia"/>
          <w:bCs/>
          <w:color w:val="000000"/>
          <w:sz w:val="28"/>
          <w:szCs w:val="28"/>
        </w:rPr>
        <w:t>8%</w:t>
      </w:r>
      <w:r w:rsidR="007E7924" w:rsidRPr="008C0719">
        <w:rPr>
          <w:rFonts w:ascii="Times New Roman" w:eastAsia="標楷體" w:hAnsi="Times New Roman" w:hint="eastAsia"/>
          <w:bCs/>
          <w:color w:val="000000"/>
          <w:sz w:val="28"/>
          <w:szCs w:val="28"/>
        </w:rPr>
        <w:t>。另</w:t>
      </w:r>
      <w:r w:rsidR="007E7924" w:rsidRPr="008C0719">
        <w:rPr>
          <w:rFonts w:ascii="Times New Roman" w:eastAsia="標楷體" w:hAnsi="Times New Roman" w:hint="eastAsia"/>
          <w:bCs/>
          <w:color w:val="000000"/>
          <w:sz w:val="28"/>
          <w:szCs w:val="28"/>
        </w:rPr>
        <w:t>111</w:t>
      </w:r>
      <w:r w:rsidR="007E7924" w:rsidRPr="008C0719">
        <w:rPr>
          <w:rFonts w:ascii="Times New Roman" w:eastAsia="標楷體" w:hAnsi="Times New Roman" w:hint="eastAsia"/>
          <w:bCs/>
          <w:color w:val="000000"/>
          <w:sz w:val="28"/>
          <w:szCs w:val="28"/>
        </w:rPr>
        <w:t>年查核辦理材料抽驗之比率為</w:t>
      </w:r>
      <w:r w:rsidR="007E7924" w:rsidRPr="008C0719">
        <w:rPr>
          <w:rFonts w:ascii="Times New Roman" w:eastAsia="標楷體" w:hAnsi="Times New Roman" w:hint="eastAsia"/>
          <w:bCs/>
          <w:color w:val="000000"/>
          <w:sz w:val="28"/>
          <w:szCs w:val="28"/>
        </w:rPr>
        <w:t>49%</w:t>
      </w:r>
      <w:r w:rsidR="007E7924" w:rsidRPr="008C0719">
        <w:rPr>
          <w:rFonts w:ascii="Times New Roman" w:eastAsia="標楷體" w:hAnsi="Times New Roman" w:hint="eastAsia"/>
          <w:bCs/>
          <w:color w:val="000000"/>
          <w:sz w:val="28"/>
          <w:szCs w:val="28"/>
        </w:rPr>
        <w:t>，未有抽驗不合格情形。</w:t>
      </w:r>
    </w:p>
    <w:p w:rsidR="006E7AFB" w:rsidRPr="008C0719" w:rsidRDefault="006E7AFB" w:rsidP="00754026">
      <w:pPr>
        <w:spacing w:line="400" w:lineRule="exact"/>
        <w:ind w:left="841" w:hangingChars="300" w:hanging="841"/>
        <w:jc w:val="both"/>
        <w:divId w:val="338773382"/>
        <w:rPr>
          <w:rFonts w:ascii="Times New Roman" w:eastAsia="標楷體" w:hAnsi="Times New Roman"/>
          <w:b/>
          <w:bCs/>
          <w:color w:val="000000"/>
          <w:sz w:val="28"/>
          <w:szCs w:val="28"/>
        </w:rPr>
      </w:pPr>
      <w:r w:rsidRPr="008C0719">
        <w:rPr>
          <w:rFonts w:ascii="Times New Roman" w:eastAsia="標楷體" w:hAnsi="Times New Roman"/>
          <w:b/>
          <w:bCs/>
          <w:color w:val="000000"/>
          <w:sz w:val="28"/>
          <w:szCs w:val="28"/>
        </w:rPr>
        <w:t>（二）未來精進措施：</w:t>
      </w:r>
    </w:p>
    <w:p w:rsidR="00CC249F" w:rsidRPr="008C0719" w:rsidRDefault="00CC249F" w:rsidP="00CC249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1.</w:t>
      </w:r>
      <w:r w:rsidRPr="008C0719">
        <w:rPr>
          <w:rFonts w:ascii="Times New Roman" w:eastAsia="標楷體" w:hAnsi="Times New Roman" w:hint="eastAsia"/>
          <w:bCs/>
          <w:color w:val="000000"/>
          <w:sz w:val="28"/>
          <w:szCs w:val="28"/>
        </w:rPr>
        <w:tab/>
      </w:r>
      <w:r w:rsidRPr="008C0719">
        <w:rPr>
          <w:rFonts w:ascii="Times New Roman" w:eastAsia="標楷體" w:hAnsi="Times New Roman" w:hint="eastAsia"/>
          <w:bCs/>
          <w:color w:val="000000"/>
          <w:sz w:val="28"/>
          <w:szCs w:val="28"/>
        </w:rPr>
        <w:t>配合政府採購公告金額調整為</w:t>
      </w:r>
      <w:r w:rsidRPr="008C0719">
        <w:rPr>
          <w:rFonts w:ascii="Times New Roman" w:eastAsia="標楷體" w:hAnsi="Times New Roman" w:hint="eastAsia"/>
          <w:bCs/>
          <w:color w:val="000000"/>
          <w:sz w:val="28"/>
          <w:szCs w:val="28"/>
        </w:rPr>
        <w:t>150</w:t>
      </w:r>
      <w:r w:rsidRPr="008C0719">
        <w:rPr>
          <w:rFonts w:ascii="Times New Roman" w:eastAsia="標楷體" w:hAnsi="Times New Roman" w:hint="eastAsia"/>
          <w:bCs/>
          <w:color w:val="000000"/>
          <w:sz w:val="28"/>
          <w:szCs w:val="28"/>
        </w:rPr>
        <w:t>萬元，修正「公共工程品質管理作業要點」相關規定之門檻金額。</w:t>
      </w:r>
    </w:p>
    <w:p w:rsidR="00CC249F" w:rsidRPr="008C0719" w:rsidRDefault="00CC249F" w:rsidP="00CC249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 xml:space="preserve">2. </w:t>
      </w:r>
      <w:r w:rsidRPr="008C0719">
        <w:rPr>
          <w:rFonts w:ascii="Times New Roman" w:eastAsia="標楷體" w:hAnsi="Times New Roman" w:hint="eastAsia"/>
          <w:bCs/>
          <w:color w:val="000000"/>
          <w:sz w:val="28"/>
          <w:szCs w:val="28"/>
        </w:rPr>
        <w:t>持續精進金質獎現行作法，修正金質獎頒發要點新增個人貢獻獎第三類，將工班職人列為獎勵對象，並擴大獎勵連續十屆及十五屆得獎之廠商及主辦機關</w:t>
      </w:r>
      <w:r w:rsidRPr="008C0719">
        <w:rPr>
          <w:rFonts w:ascii="Times New Roman" w:eastAsia="標楷體" w:hAnsi="Times New Roman" w:hint="eastAsia"/>
          <w:bCs/>
          <w:color w:val="000000"/>
          <w:sz w:val="28"/>
          <w:szCs w:val="28"/>
        </w:rPr>
        <w:t>(</w:t>
      </w:r>
      <w:r w:rsidRPr="008C0719">
        <w:rPr>
          <w:rFonts w:ascii="Times New Roman" w:eastAsia="標楷體" w:hAnsi="Times New Roman" w:hint="eastAsia"/>
          <w:bCs/>
          <w:color w:val="000000"/>
          <w:sz w:val="28"/>
          <w:szCs w:val="28"/>
        </w:rPr>
        <w:t>含代辦機關</w:t>
      </w:r>
      <w:r w:rsidRPr="008C0719">
        <w:rPr>
          <w:rFonts w:ascii="Times New Roman" w:eastAsia="標楷體" w:hAnsi="Times New Roman" w:hint="eastAsia"/>
          <w:bCs/>
          <w:color w:val="000000"/>
          <w:sz w:val="28"/>
          <w:szCs w:val="28"/>
        </w:rPr>
        <w:t>)</w:t>
      </w:r>
      <w:r w:rsidRPr="008C0719">
        <w:rPr>
          <w:rFonts w:ascii="Times New Roman" w:eastAsia="標楷體" w:hAnsi="Times New Roman" w:hint="eastAsia"/>
          <w:bCs/>
          <w:color w:val="000000"/>
          <w:sz w:val="28"/>
          <w:szCs w:val="28"/>
        </w:rPr>
        <w:t>，鼓勵廠商提升品質管理水準，增進國人對公共工程品質之信心。</w:t>
      </w:r>
    </w:p>
    <w:p w:rsidR="007E7924" w:rsidRPr="008C0719" w:rsidRDefault="00E114EF" w:rsidP="00CC249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 xml:space="preserve">3. </w:t>
      </w:r>
      <w:r w:rsidRPr="008C0719">
        <w:rPr>
          <w:rFonts w:ascii="Times New Roman" w:eastAsia="標楷體" w:hAnsi="Times New Roman" w:hint="eastAsia"/>
          <w:bCs/>
          <w:color w:val="000000"/>
          <w:sz w:val="28"/>
          <w:szCs w:val="28"/>
        </w:rPr>
        <w:t>持續精進金質獎現行作法，使制度面、業務面皆能符合實務運作需求，強化金質獎作業嚴謹度，評審優質公共工程，鼓勵廠商提升品質管理水準，增進國人對公共工程品質之信心</w:t>
      </w:r>
      <w:r w:rsidR="007E7924" w:rsidRPr="008C0719">
        <w:rPr>
          <w:rFonts w:ascii="Times New Roman" w:eastAsia="標楷體" w:hAnsi="Times New Roman" w:hint="eastAsia"/>
          <w:bCs/>
          <w:color w:val="000000"/>
          <w:sz w:val="28"/>
          <w:szCs w:val="28"/>
        </w:rPr>
        <w:t>。</w:t>
      </w:r>
    </w:p>
    <w:p w:rsidR="00CC249F" w:rsidRPr="008C0719" w:rsidRDefault="00CC249F" w:rsidP="00CC249F">
      <w:pPr>
        <w:spacing w:line="400" w:lineRule="exact"/>
        <w:ind w:leftChars="300" w:left="884" w:hangingChars="80" w:hanging="224"/>
        <w:jc w:val="both"/>
        <w:divId w:val="338773382"/>
        <w:rPr>
          <w:rFonts w:ascii="Times New Roman" w:eastAsia="標楷體" w:hAnsi="Times New Roman" w:hint="eastAsia"/>
          <w:bCs/>
          <w:color w:val="000000"/>
          <w:sz w:val="28"/>
          <w:szCs w:val="28"/>
        </w:rPr>
      </w:pPr>
      <w:r w:rsidRPr="008C0719">
        <w:rPr>
          <w:rFonts w:ascii="Times New Roman" w:eastAsia="標楷體" w:hAnsi="Times New Roman" w:hint="eastAsia"/>
          <w:bCs/>
          <w:color w:val="000000"/>
          <w:sz w:val="28"/>
          <w:szCs w:val="28"/>
        </w:rPr>
        <w:t>4.</w:t>
      </w:r>
      <w:r w:rsidRPr="008C0719">
        <w:rPr>
          <w:rFonts w:ascii="Times New Roman" w:eastAsia="標楷體" w:hAnsi="Times New Roman" w:hint="eastAsia"/>
          <w:bCs/>
          <w:color w:val="000000"/>
          <w:sz w:val="28"/>
          <w:szCs w:val="28"/>
        </w:rPr>
        <w:t>持續精進查核作業相關規定，</w:t>
      </w:r>
      <w:r w:rsidRPr="008C0719">
        <w:rPr>
          <w:rFonts w:ascii="Times New Roman" w:eastAsia="標楷體" w:hAnsi="Times New Roman"/>
          <w:bCs/>
          <w:color w:val="000000"/>
          <w:sz w:val="28"/>
          <w:szCs w:val="28"/>
        </w:rPr>
        <w:t>查核委員之遴選</w:t>
      </w:r>
      <w:r w:rsidRPr="008C0719">
        <w:rPr>
          <w:rFonts w:ascii="Times New Roman" w:eastAsia="標楷體" w:hAnsi="Times New Roman" w:hint="eastAsia"/>
          <w:bCs/>
          <w:color w:val="000000"/>
          <w:sz w:val="28"/>
          <w:szCs w:val="28"/>
        </w:rPr>
        <w:t>應避免</w:t>
      </w:r>
      <w:r w:rsidRPr="008C0719">
        <w:rPr>
          <w:rFonts w:ascii="Times New Roman" w:eastAsia="標楷體" w:hAnsi="Times New Roman"/>
          <w:bCs/>
          <w:color w:val="000000"/>
          <w:sz w:val="28"/>
          <w:szCs w:val="28"/>
        </w:rPr>
        <w:t>角色衝突情形</w:t>
      </w:r>
      <w:r w:rsidRPr="008C0719">
        <w:rPr>
          <w:rFonts w:ascii="Times New Roman" w:eastAsia="標楷體" w:hAnsi="Times New Roman" w:hint="eastAsia"/>
          <w:bCs/>
          <w:color w:val="000000"/>
          <w:sz w:val="28"/>
          <w:szCs w:val="28"/>
        </w:rPr>
        <w:t>，</w:t>
      </w:r>
      <w:r w:rsidRPr="008C0719">
        <w:rPr>
          <w:rFonts w:ascii="Times New Roman" w:eastAsia="標楷體" w:hAnsi="Times New Roman"/>
          <w:bCs/>
          <w:color w:val="000000"/>
          <w:sz w:val="28"/>
          <w:szCs w:val="28"/>
        </w:rPr>
        <w:t>查核領隊</w:t>
      </w:r>
      <w:r w:rsidRPr="008C0719">
        <w:rPr>
          <w:rFonts w:ascii="Times New Roman" w:eastAsia="標楷體" w:hAnsi="Times New Roman" w:hint="eastAsia"/>
          <w:bCs/>
          <w:color w:val="000000"/>
          <w:sz w:val="28"/>
          <w:szCs w:val="28"/>
        </w:rPr>
        <w:t>應</w:t>
      </w:r>
      <w:r w:rsidRPr="008C0719">
        <w:rPr>
          <w:rFonts w:ascii="Times New Roman" w:eastAsia="標楷體" w:hAnsi="Times New Roman"/>
          <w:bCs/>
          <w:color w:val="000000"/>
          <w:sz w:val="28"/>
          <w:szCs w:val="28"/>
        </w:rPr>
        <w:t>具有能與第</w:t>
      </w:r>
      <w:r w:rsidRPr="008C0719">
        <w:rPr>
          <w:rFonts w:ascii="Times New Roman" w:eastAsia="標楷體" w:hAnsi="Times New Roman" w:hint="eastAsia"/>
          <w:bCs/>
          <w:color w:val="000000"/>
          <w:sz w:val="28"/>
          <w:szCs w:val="28"/>
        </w:rPr>
        <w:t>一</w:t>
      </w:r>
      <w:r w:rsidRPr="008C0719">
        <w:rPr>
          <w:rFonts w:ascii="Times New Roman" w:eastAsia="標楷體" w:hAnsi="Times New Roman"/>
          <w:bCs/>
          <w:color w:val="000000"/>
          <w:sz w:val="28"/>
          <w:szCs w:val="28"/>
        </w:rPr>
        <w:t>線工程團隊對話、具判斷工程缺失問題之原因，並確實掌控現場情形之人員擔任</w:t>
      </w:r>
      <w:r w:rsidRPr="008C0719">
        <w:rPr>
          <w:rFonts w:ascii="Times New Roman" w:eastAsia="標楷體" w:hAnsi="Times New Roman" w:hint="eastAsia"/>
          <w:bCs/>
          <w:color w:val="000000"/>
          <w:sz w:val="28"/>
          <w:szCs w:val="28"/>
        </w:rPr>
        <w:t>。</w:t>
      </w:r>
    </w:p>
    <w:p w:rsidR="00BD7832" w:rsidRPr="008C0719" w:rsidRDefault="00C47462" w:rsidP="0001105A">
      <w:pPr>
        <w:pStyle w:val="ppetitle"/>
        <w:spacing w:before="0" w:beforeAutospacing="0" w:after="0" w:afterAutospacing="0" w:line="400" w:lineRule="exact"/>
        <w:divId w:val="338773382"/>
        <w:rPr>
          <w:rFonts w:ascii="標楷體" w:eastAsia="標楷體" w:hAnsi="標楷體" w:cs="Times New Roman"/>
          <w:b/>
          <w:bCs/>
          <w:color w:val="000000"/>
          <w:sz w:val="32"/>
          <w:szCs w:val="32"/>
        </w:rPr>
      </w:pPr>
      <w:r w:rsidRPr="008C0719">
        <w:rPr>
          <w:rFonts w:ascii="標楷體" w:eastAsia="標楷體" w:hAnsi="標楷體" w:cs="Times New Roman" w:hint="eastAsia"/>
          <w:b/>
          <w:bCs/>
          <w:color w:val="000000"/>
          <w:sz w:val="32"/>
          <w:szCs w:val="32"/>
        </w:rPr>
        <w:t>伍、</w:t>
      </w:r>
      <w:r w:rsidR="00BD7832" w:rsidRPr="008C0719">
        <w:rPr>
          <w:rFonts w:ascii="標楷體" w:eastAsia="標楷體" w:hAnsi="標楷體" w:cs="Times New Roman"/>
          <w:b/>
          <w:bCs/>
          <w:color w:val="000000"/>
          <w:sz w:val="32"/>
          <w:szCs w:val="32"/>
        </w:rPr>
        <w:t>整體風險管理(含內部控制)推動情形</w:t>
      </w:r>
    </w:p>
    <w:p w:rsidR="00CB5402" w:rsidRPr="008C0719" w:rsidRDefault="00896694" w:rsidP="00CB5402">
      <w:pPr>
        <w:numPr>
          <w:ilvl w:val="0"/>
          <w:numId w:val="13"/>
        </w:numPr>
        <w:spacing w:line="400" w:lineRule="exact"/>
        <w:jc w:val="both"/>
        <w:divId w:val="338773382"/>
        <w:rPr>
          <w:rFonts w:ascii="Times New Roman" w:eastAsia="標楷體" w:hAnsi="Times New Roman" w:hint="eastAsia"/>
          <w:b/>
          <w:color w:val="000000"/>
          <w:sz w:val="28"/>
          <w:szCs w:val="28"/>
        </w:rPr>
      </w:pPr>
      <w:r w:rsidRPr="008C0719">
        <w:rPr>
          <w:rFonts w:ascii="Times New Roman" w:eastAsia="標楷體" w:hAnsi="Times New Roman" w:hint="eastAsia"/>
          <w:b/>
          <w:color w:val="000000"/>
          <w:sz w:val="28"/>
          <w:szCs w:val="28"/>
        </w:rPr>
        <w:t>本會</w:t>
      </w:r>
      <w:r w:rsidRPr="008C0719">
        <w:rPr>
          <w:rFonts w:ascii="Times New Roman" w:eastAsia="標楷體" w:hAnsi="Times New Roman" w:hint="eastAsia"/>
          <w:b/>
          <w:color w:val="000000"/>
          <w:sz w:val="28"/>
          <w:szCs w:val="28"/>
        </w:rPr>
        <w:t>1</w:t>
      </w:r>
      <w:r w:rsidR="002E7EE3" w:rsidRPr="008C0719">
        <w:rPr>
          <w:rFonts w:ascii="Times New Roman" w:eastAsia="標楷體" w:hAnsi="Times New Roman" w:hint="eastAsia"/>
          <w:b/>
          <w:color w:val="000000"/>
          <w:sz w:val="28"/>
          <w:szCs w:val="28"/>
        </w:rPr>
        <w:t>1</w:t>
      </w:r>
      <w:r w:rsidR="00994E1E" w:rsidRPr="008C0719">
        <w:rPr>
          <w:rFonts w:ascii="Times New Roman" w:eastAsia="標楷體" w:hAnsi="Times New Roman" w:hint="eastAsia"/>
          <w:b/>
          <w:color w:val="000000"/>
          <w:sz w:val="28"/>
          <w:szCs w:val="28"/>
        </w:rPr>
        <w:t>1</w:t>
      </w:r>
      <w:r w:rsidRPr="008C0719">
        <w:rPr>
          <w:rFonts w:ascii="Times New Roman" w:eastAsia="標楷體" w:hAnsi="Times New Roman" w:hint="eastAsia"/>
          <w:b/>
          <w:bCs/>
          <w:color w:val="000000"/>
          <w:sz w:val="28"/>
          <w:szCs w:val="28"/>
        </w:rPr>
        <w:t>年度</w:t>
      </w:r>
      <w:r w:rsidRPr="008C0719">
        <w:rPr>
          <w:rFonts w:ascii="Times New Roman" w:eastAsia="標楷體" w:hAnsi="Times New Roman" w:hint="eastAsia"/>
          <w:b/>
          <w:color w:val="000000"/>
          <w:sz w:val="28"/>
          <w:szCs w:val="28"/>
        </w:rPr>
        <w:t>內部控制作業</w:t>
      </w:r>
      <w:r w:rsidR="00CB5402" w:rsidRPr="008C0719">
        <w:rPr>
          <w:rFonts w:ascii="Times New Roman" w:eastAsia="標楷體" w:hAnsi="Times New Roman" w:hint="eastAsia"/>
          <w:b/>
          <w:color w:val="000000"/>
          <w:sz w:val="28"/>
          <w:szCs w:val="28"/>
        </w:rPr>
        <w:t>部分</w:t>
      </w:r>
      <w:r w:rsidRPr="008C0719">
        <w:rPr>
          <w:rFonts w:ascii="Times New Roman" w:eastAsia="標楷體" w:hAnsi="Times New Roman" w:hint="eastAsia"/>
          <w:b/>
          <w:color w:val="000000"/>
          <w:sz w:val="28"/>
          <w:szCs w:val="28"/>
        </w:rPr>
        <w:t>：</w:t>
      </w:r>
    </w:p>
    <w:p w:rsidR="00896694" w:rsidRPr="008C0719" w:rsidRDefault="00896694" w:rsidP="00CB5402">
      <w:pPr>
        <w:spacing w:line="400" w:lineRule="exact"/>
        <w:ind w:leftChars="350" w:left="770"/>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color w:val="000000"/>
          <w:sz w:val="28"/>
          <w:szCs w:val="28"/>
        </w:rPr>
        <w:t>依「政府內部控制監督作業要點」辦理，</w:t>
      </w:r>
      <w:r w:rsidR="002E7EE3" w:rsidRPr="008C0719">
        <w:rPr>
          <w:rFonts w:ascii="Times New Roman" w:eastAsia="標楷體" w:hAnsi="Times New Roman" w:hint="eastAsia"/>
          <w:color w:val="000000"/>
          <w:sz w:val="28"/>
          <w:szCs w:val="28"/>
        </w:rPr>
        <w:t>11</w:t>
      </w:r>
      <w:r w:rsidR="00994E1E" w:rsidRPr="008C0719">
        <w:rPr>
          <w:rFonts w:ascii="Times New Roman" w:eastAsia="標楷體" w:hAnsi="Times New Roman" w:hint="eastAsia"/>
          <w:color w:val="000000"/>
          <w:sz w:val="28"/>
          <w:szCs w:val="28"/>
        </w:rPr>
        <w:t>1</w:t>
      </w:r>
      <w:r w:rsidRPr="008C0719">
        <w:rPr>
          <w:rFonts w:ascii="Times New Roman" w:eastAsia="標楷體" w:hAnsi="Times New Roman" w:hint="eastAsia"/>
          <w:color w:val="000000"/>
          <w:sz w:val="28"/>
          <w:szCs w:val="28"/>
        </w:rPr>
        <w:t>年度內</w:t>
      </w:r>
      <w:r w:rsidR="003843A0" w:rsidRPr="008C0719">
        <w:rPr>
          <w:rFonts w:ascii="Times New Roman" w:eastAsia="標楷體" w:hAnsi="Times New Roman" w:hint="eastAsia"/>
          <w:color w:val="000000"/>
          <w:sz w:val="28"/>
          <w:szCs w:val="28"/>
        </w:rPr>
        <w:t>部</w:t>
      </w:r>
      <w:r w:rsidRPr="008C0719">
        <w:rPr>
          <w:rFonts w:ascii="Times New Roman" w:eastAsia="標楷體" w:hAnsi="Times New Roman" w:hint="eastAsia"/>
          <w:color w:val="000000"/>
          <w:sz w:val="28"/>
          <w:szCs w:val="28"/>
        </w:rPr>
        <w:t>控</w:t>
      </w:r>
      <w:r w:rsidR="003843A0" w:rsidRPr="008C0719">
        <w:rPr>
          <w:rFonts w:ascii="Times New Roman" w:eastAsia="標楷體" w:hAnsi="Times New Roman" w:hint="eastAsia"/>
          <w:color w:val="000000"/>
          <w:sz w:val="28"/>
          <w:szCs w:val="28"/>
        </w:rPr>
        <w:t>制</w:t>
      </w:r>
      <w:r w:rsidRPr="008C0719">
        <w:rPr>
          <w:rFonts w:ascii="Times New Roman" w:eastAsia="標楷體" w:hAnsi="Times New Roman" w:hint="eastAsia"/>
          <w:color w:val="000000"/>
          <w:sz w:val="28"/>
          <w:szCs w:val="28"/>
        </w:rPr>
        <w:t>自評及內部稽核計畫於</w:t>
      </w:r>
      <w:r w:rsidRPr="008C0719">
        <w:rPr>
          <w:rFonts w:ascii="Times New Roman" w:eastAsia="標楷體" w:hAnsi="Times New Roman" w:hint="eastAsia"/>
          <w:color w:val="000000"/>
          <w:sz w:val="28"/>
          <w:szCs w:val="28"/>
        </w:rPr>
        <w:t>1</w:t>
      </w:r>
      <w:r w:rsidR="002E7EE3" w:rsidRPr="008C0719">
        <w:rPr>
          <w:rFonts w:ascii="Times New Roman" w:eastAsia="標楷體" w:hAnsi="Times New Roman" w:hint="eastAsia"/>
          <w:color w:val="000000"/>
          <w:sz w:val="28"/>
          <w:szCs w:val="28"/>
        </w:rPr>
        <w:t>1</w:t>
      </w:r>
      <w:r w:rsidR="00994E1E" w:rsidRPr="008C0719">
        <w:rPr>
          <w:rFonts w:ascii="Times New Roman" w:eastAsia="標楷體" w:hAnsi="Times New Roman" w:hint="eastAsia"/>
          <w:color w:val="000000"/>
          <w:sz w:val="28"/>
          <w:szCs w:val="28"/>
        </w:rPr>
        <w:t>1</w:t>
      </w:r>
      <w:r w:rsidRPr="008C0719">
        <w:rPr>
          <w:rFonts w:ascii="Times New Roman" w:eastAsia="標楷體" w:hAnsi="Times New Roman" w:hint="eastAsia"/>
          <w:color w:val="000000"/>
          <w:sz w:val="28"/>
          <w:szCs w:val="28"/>
        </w:rPr>
        <w:t>年</w:t>
      </w:r>
      <w:r w:rsidR="002E7EE3" w:rsidRPr="008C0719">
        <w:rPr>
          <w:rFonts w:ascii="Times New Roman" w:eastAsia="標楷體" w:hAnsi="Times New Roman" w:hint="eastAsia"/>
          <w:color w:val="000000"/>
          <w:sz w:val="28"/>
          <w:szCs w:val="28"/>
        </w:rPr>
        <w:t>12</w:t>
      </w:r>
      <w:r w:rsidRPr="008C0719">
        <w:rPr>
          <w:rFonts w:ascii="Times New Roman" w:eastAsia="標楷體" w:hAnsi="Times New Roman" w:hint="eastAsia"/>
          <w:color w:val="000000"/>
          <w:sz w:val="28"/>
          <w:szCs w:val="28"/>
        </w:rPr>
        <w:t>月</w:t>
      </w:r>
      <w:r w:rsidR="002E7EE3" w:rsidRPr="008C0719">
        <w:rPr>
          <w:rFonts w:ascii="Times New Roman" w:eastAsia="標楷體" w:hAnsi="Times New Roman" w:hint="eastAsia"/>
          <w:color w:val="000000"/>
          <w:sz w:val="28"/>
          <w:szCs w:val="28"/>
        </w:rPr>
        <w:t>16</w:t>
      </w:r>
      <w:r w:rsidRPr="008C0719">
        <w:rPr>
          <w:rFonts w:ascii="Times New Roman" w:eastAsia="標楷體" w:hAnsi="Times New Roman" w:hint="eastAsia"/>
          <w:color w:val="000000"/>
          <w:sz w:val="28"/>
          <w:szCs w:val="28"/>
        </w:rPr>
        <w:t>日奉本會主任委員核定，據以辦理內控自評及內部稽核作業，</w:t>
      </w:r>
      <w:r w:rsidR="006D63B7" w:rsidRPr="008C0719">
        <w:rPr>
          <w:rFonts w:ascii="Times New Roman" w:eastAsia="標楷體" w:hAnsi="Times New Roman" w:hint="eastAsia"/>
          <w:color w:val="000000"/>
          <w:sz w:val="28"/>
          <w:szCs w:val="28"/>
        </w:rPr>
        <w:t>11</w:t>
      </w:r>
      <w:r w:rsidR="00994E1E" w:rsidRPr="008C0719">
        <w:rPr>
          <w:rFonts w:ascii="Times New Roman" w:eastAsia="標楷體" w:hAnsi="Times New Roman" w:hint="eastAsia"/>
          <w:color w:val="000000"/>
          <w:sz w:val="28"/>
          <w:szCs w:val="28"/>
        </w:rPr>
        <w:t>1</w:t>
      </w:r>
      <w:r w:rsidR="006D63B7" w:rsidRPr="008C0719">
        <w:rPr>
          <w:rFonts w:ascii="Times New Roman" w:eastAsia="標楷體" w:hAnsi="Times New Roman" w:hint="eastAsia"/>
          <w:color w:val="000000"/>
          <w:sz w:val="28"/>
          <w:szCs w:val="28"/>
        </w:rPr>
        <w:t>年內控自評報告及內稽報告並於</w:t>
      </w:r>
      <w:r w:rsidRPr="008C0719">
        <w:rPr>
          <w:rFonts w:ascii="Times New Roman" w:eastAsia="標楷體" w:hAnsi="Times New Roman" w:hint="eastAsia"/>
          <w:color w:val="000000"/>
          <w:sz w:val="28"/>
          <w:szCs w:val="28"/>
        </w:rPr>
        <w:t>1</w:t>
      </w:r>
      <w:r w:rsidR="002E7EE3" w:rsidRPr="008C0719">
        <w:rPr>
          <w:rFonts w:ascii="Times New Roman" w:eastAsia="標楷體" w:hAnsi="Times New Roman" w:hint="eastAsia"/>
          <w:color w:val="000000"/>
          <w:sz w:val="28"/>
          <w:szCs w:val="28"/>
        </w:rPr>
        <w:t>1</w:t>
      </w:r>
      <w:r w:rsidR="00994E1E" w:rsidRPr="008C0719">
        <w:rPr>
          <w:rFonts w:ascii="Times New Roman" w:eastAsia="標楷體" w:hAnsi="Times New Roman" w:hint="eastAsia"/>
          <w:color w:val="000000"/>
          <w:sz w:val="28"/>
          <w:szCs w:val="28"/>
        </w:rPr>
        <w:t>2</w:t>
      </w:r>
      <w:r w:rsidRPr="008C0719">
        <w:rPr>
          <w:rFonts w:ascii="Times New Roman" w:eastAsia="標楷體" w:hAnsi="Times New Roman" w:hint="eastAsia"/>
          <w:color w:val="000000"/>
          <w:sz w:val="28"/>
          <w:szCs w:val="28"/>
        </w:rPr>
        <w:t>年</w:t>
      </w:r>
      <w:r w:rsidR="00994E1E" w:rsidRPr="008C0719">
        <w:rPr>
          <w:rFonts w:ascii="Times New Roman" w:eastAsia="標楷體" w:hAnsi="Times New Roman" w:hint="eastAsia"/>
          <w:color w:val="000000"/>
          <w:sz w:val="28"/>
          <w:szCs w:val="28"/>
        </w:rPr>
        <w:t>1</w:t>
      </w:r>
      <w:r w:rsidRPr="008C0719">
        <w:rPr>
          <w:rFonts w:ascii="Times New Roman" w:eastAsia="標楷體" w:hAnsi="Times New Roman" w:hint="eastAsia"/>
          <w:color w:val="000000"/>
          <w:sz w:val="28"/>
          <w:szCs w:val="28"/>
        </w:rPr>
        <w:t>月</w:t>
      </w:r>
      <w:r w:rsidR="00994E1E" w:rsidRPr="008C0719">
        <w:rPr>
          <w:rFonts w:ascii="Times New Roman" w:eastAsia="標楷體" w:hAnsi="Times New Roman" w:hint="eastAsia"/>
          <w:color w:val="000000"/>
          <w:sz w:val="28"/>
          <w:szCs w:val="28"/>
        </w:rPr>
        <w:t>13</w:t>
      </w:r>
      <w:r w:rsidRPr="008C0719">
        <w:rPr>
          <w:rFonts w:ascii="Times New Roman" w:eastAsia="標楷體" w:hAnsi="Times New Roman" w:hint="eastAsia"/>
          <w:color w:val="000000"/>
          <w:sz w:val="28"/>
          <w:szCs w:val="28"/>
        </w:rPr>
        <w:t>日</w:t>
      </w:r>
      <w:r w:rsidR="006D63B7" w:rsidRPr="008C0719">
        <w:rPr>
          <w:rFonts w:ascii="Times New Roman" w:eastAsia="標楷體" w:hAnsi="Times New Roman" w:hint="eastAsia"/>
          <w:color w:val="000000"/>
          <w:sz w:val="28"/>
          <w:szCs w:val="28"/>
        </w:rPr>
        <w:t>奉本會主任委員核定</w:t>
      </w:r>
      <w:r w:rsidRPr="008C0719">
        <w:rPr>
          <w:rFonts w:ascii="Times New Roman" w:eastAsia="標楷體" w:hAnsi="Times New Roman" w:hint="eastAsia"/>
          <w:color w:val="000000"/>
          <w:sz w:val="28"/>
          <w:szCs w:val="28"/>
        </w:rPr>
        <w:t>：</w:t>
      </w:r>
    </w:p>
    <w:p w:rsidR="00896694" w:rsidRPr="008C0719" w:rsidRDefault="00896694" w:rsidP="003843A0">
      <w:pPr>
        <w:spacing w:line="400" w:lineRule="exact"/>
        <w:ind w:left="841" w:hangingChars="300" w:hanging="841"/>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b/>
          <w:color w:val="000000"/>
          <w:sz w:val="28"/>
          <w:szCs w:val="28"/>
        </w:rPr>
        <w:t>（一）</w:t>
      </w:r>
      <w:r w:rsidR="002E7EE3" w:rsidRPr="008C0719">
        <w:rPr>
          <w:rFonts w:ascii="Times New Roman" w:eastAsia="標楷體" w:hAnsi="Times New Roman" w:hint="eastAsia"/>
          <w:b/>
          <w:color w:val="000000"/>
          <w:sz w:val="28"/>
          <w:szCs w:val="28"/>
        </w:rPr>
        <w:t>11</w:t>
      </w:r>
      <w:r w:rsidR="00994E1E" w:rsidRPr="008C0719">
        <w:rPr>
          <w:rFonts w:ascii="Times New Roman" w:eastAsia="標楷體" w:hAnsi="Times New Roman" w:hint="eastAsia"/>
          <w:b/>
          <w:color w:val="000000"/>
          <w:sz w:val="28"/>
          <w:szCs w:val="28"/>
        </w:rPr>
        <w:t>1</w:t>
      </w:r>
      <w:r w:rsidRPr="008C0719">
        <w:rPr>
          <w:rFonts w:ascii="Times New Roman" w:eastAsia="標楷體" w:hAnsi="Times New Roman" w:hint="eastAsia"/>
          <w:b/>
          <w:color w:val="000000"/>
          <w:sz w:val="28"/>
          <w:szCs w:val="28"/>
        </w:rPr>
        <w:t>年度內</w:t>
      </w:r>
      <w:r w:rsidR="003843A0" w:rsidRPr="008C0719">
        <w:rPr>
          <w:rFonts w:ascii="Times New Roman" w:eastAsia="標楷體" w:hAnsi="Times New Roman" w:hint="eastAsia"/>
          <w:b/>
          <w:color w:val="000000"/>
          <w:sz w:val="28"/>
          <w:szCs w:val="28"/>
        </w:rPr>
        <w:t>部</w:t>
      </w:r>
      <w:r w:rsidRPr="008C0719">
        <w:rPr>
          <w:rFonts w:ascii="Times New Roman" w:eastAsia="標楷體" w:hAnsi="Times New Roman" w:hint="eastAsia"/>
          <w:b/>
          <w:color w:val="000000"/>
          <w:sz w:val="28"/>
          <w:szCs w:val="28"/>
        </w:rPr>
        <w:t>控</w:t>
      </w:r>
      <w:r w:rsidR="003843A0" w:rsidRPr="008C0719">
        <w:rPr>
          <w:rFonts w:ascii="Times New Roman" w:eastAsia="標楷體" w:hAnsi="Times New Roman" w:hint="eastAsia"/>
          <w:b/>
          <w:color w:val="000000"/>
          <w:sz w:val="28"/>
          <w:szCs w:val="28"/>
        </w:rPr>
        <w:t>制</w:t>
      </w:r>
      <w:r w:rsidRPr="008C0719">
        <w:rPr>
          <w:rFonts w:ascii="Times New Roman" w:eastAsia="標楷體" w:hAnsi="Times New Roman" w:hint="eastAsia"/>
          <w:b/>
          <w:color w:val="000000"/>
          <w:sz w:val="28"/>
          <w:szCs w:val="28"/>
        </w:rPr>
        <w:t>自評：</w:t>
      </w:r>
      <w:r w:rsidRPr="008C0719">
        <w:rPr>
          <w:rFonts w:ascii="Times New Roman" w:eastAsia="標楷體" w:hAnsi="Times New Roman" w:hint="eastAsia"/>
          <w:color w:val="000000"/>
          <w:sz w:val="28"/>
          <w:szCs w:val="28"/>
        </w:rPr>
        <w:t>自評項目共</w:t>
      </w:r>
      <w:r w:rsidR="00994E1E" w:rsidRPr="008C0719">
        <w:rPr>
          <w:rFonts w:ascii="Times New Roman" w:eastAsia="標楷體" w:hAnsi="Times New Roman" w:hint="eastAsia"/>
          <w:color w:val="000000"/>
          <w:sz w:val="28"/>
          <w:szCs w:val="28"/>
        </w:rPr>
        <w:t>75</w:t>
      </w:r>
      <w:r w:rsidRPr="008C0719">
        <w:rPr>
          <w:rFonts w:ascii="Times New Roman" w:eastAsia="標楷體" w:hAnsi="Times New Roman" w:hint="eastAsia"/>
          <w:color w:val="000000"/>
          <w:sz w:val="28"/>
          <w:szCs w:val="28"/>
        </w:rPr>
        <w:t>項，自評結果：「落實」計</w:t>
      </w:r>
      <w:r w:rsidR="00994E1E" w:rsidRPr="008C0719">
        <w:rPr>
          <w:rFonts w:ascii="Times New Roman" w:eastAsia="標楷體" w:hAnsi="Times New Roman" w:hint="eastAsia"/>
          <w:color w:val="000000"/>
          <w:sz w:val="28"/>
          <w:szCs w:val="28"/>
        </w:rPr>
        <w:t>75</w:t>
      </w:r>
      <w:r w:rsidRPr="008C0719">
        <w:rPr>
          <w:rFonts w:ascii="Times New Roman" w:eastAsia="標楷體" w:hAnsi="Times New Roman" w:hint="eastAsia"/>
          <w:color w:val="000000"/>
          <w:sz w:val="28"/>
          <w:szCs w:val="28"/>
        </w:rPr>
        <w:t>項，未有「未落實」、「部份落實」、「未發生」或「不適用」等情事。</w:t>
      </w:r>
    </w:p>
    <w:p w:rsidR="00896694" w:rsidRPr="008C0719" w:rsidRDefault="00896694" w:rsidP="003843A0">
      <w:pPr>
        <w:spacing w:line="400" w:lineRule="exact"/>
        <w:ind w:left="841" w:hangingChars="300" w:hanging="841"/>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b/>
          <w:color w:val="000000"/>
          <w:sz w:val="28"/>
          <w:szCs w:val="28"/>
        </w:rPr>
        <w:t>（二）</w:t>
      </w:r>
      <w:r w:rsidRPr="008C0719">
        <w:rPr>
          <w:rFonts w:ascii="Times New Roman" w:eastAsia="標楷體" w:hAnsi="Times New Roman" w:hint="eastAsia"/>
          <w:b/>
          <w:color w:val="000000"/>
          <w:sz w:val="28"/>
          <w:szCs w:val="28"/>
        </w:rPr>
        <w:t>1</w:t>
      </w:r>
      <w:r w:rsidR="002E7EE3" w:rsidRPr="008C0719">
        <w:rPr>
          <w:rFonts w:ascii="Times New Roman" w:eastAsia="標楷體" w:hAnsi="Times New Roman" w:hint="eastAsia"/>
          <w:b/>
          <w:color w:val="000000"/>
          <w:sz w:val="28"/>
          <w:szCs w:val="28"/>
        </w:rPr>
        <w:t>1</w:t>
      </w:r>
      <w:r w:rsidR="00994E1E" w:rsidRPr="008C0719">
        <w:rPr>
          <w:rFonts w:ascii="Times New Roman" w:eastAsia="標楷體" w:hAnsi="Times New Roman" w:hint="eastAsia"/>
          <w:b/>
          <w:color w:val="000000"/>
          <w:sz w:val="28"/>
          <w:szCs w:val="28"/>
        </w:rPr>
        <w:t>1</w:t>
      </w:r>
      <w:r w:rsidRPr="008C0719">
        <w:rPr>
          <w:rFonts w:ascii="Times New Roman" w:eastAsia="標楷體" w:hAnsi="Times New Roman" w:hint="eastAsia"/>
          <w:b/>
          <w:color w:val="000000"/>
          <w:sz w:val="28"/>
          <w:szCs w:val="28"/>
        </w:rPr>
        <w:t>年度內部稽核：</w:t>
      </w:r>
      <w:r w:rsidRPr="008C0719">
        <w:rPr>
          <w:rFonts w:ascii="Times New Roman" w:eastAsia="標楷體" w:hAnsi="Times New Roman" w:hint="eastAsia"/>
          <w:color w:val="000000"/>
          <w:sz w:val="28"/>
          <w:szCs w:val="28"/>
        </w:rPr>
        <w:t>1</w:t>
      </w:r>
      <w:r w:rsidR="002E7EE3" w:rsidRPr="008C0719">
        <w:rPr>
          <w:rFonts w:ascii="Times New Roman" w:eastAsia="標楷體" w:hAnsi="Times New Roman" w:hint="eastAsia"/>
          <w:color w:val="000000"/>
          <w:sz w:val="28"/>
          <w:szCs w:val="28"/>
        </w:rPr>
        <w:t>1</w:t>
      </w:r>
      <w:r w:rsidR="00994E1E" w:rsidRPr="008C0719">
        <w:rPr>
          <w:rFonts w:ascii="Times New Roman" w:eastAsia="標楷體" w:hAnsi="Times New Roman" w:hint="eastAsia"/>
          <w:color w:val="000000"/>
          <w:sz w:val="28"/>
          <w:szCs w:val="28"/>
        </w:rPr>
        <w:t>1</w:t>
      </w:r>
      <w:r w:rsidRPr="008C0719">
        <w:rPr>
          <w:rFonts w:ascii="Times New Roman" w:eastAsia="標楷體" w:hAnsi="Times New Roman" w:hint="eastAsia"/>
          <w:color w:val="000000"/>
          <w:sz w:val="28"/>
          <w:szCs w:val="28"/>
        </w:rPr>
        <w:t>年度稽核項目為「</w:t>
      </w:r>
      <w:r w:rsidR="00994E1E" w:rsidRPr="008C0719">
        <w:rPr>
          <w:rFonts w:ascii="Times New Roman" w:eastAsia="標楷體" w:hAnsi="Times New Roman" w:hint="eastAsia"/>
          <w:color w:val="000000"/>
          <w:sz w:val="28"/>
          <w:szCs w:val="28"/>
        </w:rPr>
        <w:t>採購專業人員訓練製卷作業</w:t>
      </w:r>
      <w:r w:rsidRPr="008C0719">
        <w:rPr>
          <w:rFonts w:ascii="Times New Roman" w:eastAsia="標楷體" w:hAnsi="Times New Roman" w:hint="eastAsia"/>
          <w:color w:val="000000"/>
          <w:sz w:val="28"/>
          <w:szCs w:val="28"/>
        </w:rPr>
        <w:t>」等</w:t>
      </w:r>
      <w:r w:rsidR="00994E1E" w:rsidRPr="008C0719">
        <w:rPr>
          <w:rFonts w:ascii="Times New Roman" w:eastAsia="標楷體" w:hAnsi="Times New Roman" w:hint="eastAsia"/>
          <w:color w:val="000000"/>
          <w:sz w:val="28"/>
          <w:szCs w:val="28"/>
        </w:rPr>
        <w:t>28</w:t>
      </w:r>
      <w:r w:rsidRPr="008C0719">
        <w:rPr>
          <w:rFonts w:ascii="Times New Roman" w:eastAsia="標楷體" w:hAnsi="Times New Roman" w:hint="eastAsia"/>
          <w:color w:val="000000"/>
          <w:sz w:val="28"/>
          <w:szCs w:val="28"/>
        </w:rPr>
        <w:t>項，內稽結果計</w:t>
      </w:r>
      <w:r w:rsidR="00994E1E" w:rsidRPr="008C0719">
        <w:rPr>
          <w:rFonts w:ascii="Times New Roman" w:eastAsia="標楷體" w:hAnsi="Times New Roman" w:hint="eastAsia"/>
          <w:color w:val="000000"/>
          <w:sz w:val="28"/>
          <w:szCs w:val="28"/>
        </w:rPr>
        <w:t>46</w:t>
      </w:r>
      <w:r w:rsidRPr="008C0719">
        <w:rPr>
          <w:rFonts w:ascii="Times New Roman" w:eastAsia="標楷體" w:hAnsi="Times New Roman" w:hint="eastAsia"/>
          <w:color w:val="000000"/>
          <w:sz w:val="28"/>
          <w:szCs w:val="28"/>
        </w:rPr>
        <w:t>項</w:t>
      </w:r>
      <w:r w:rsidR="0002403A" w:rsidRPr="008C0719">
        <w:rPr>
          <w:rFonts w:ascii="Times New Roman" w:eastAsia="標楷體" w:hAnsi="Times New Roman" w:hint="eastAsia"/>
          <w:color w:val="000000"/>
          <w:sz w:val="28"/>
          <w:szCs w:val="28"/>
        </w:rPr>
        <w:t>興革建議</w:t>
      </w:r>
      <w:r w:rsidRPr="008C0719">
        <w:rPr>
          <w:rFonts w:ascii="Times New Roman" w:eastAsia="標楷體" w:hAnsi="Times New Roman" w:hint="eastAsia"/>
          <w:color w:val="000000"/>
          <w:sz w:val="28"/>
          <w:szCs w:val="28"/>
        </w:rPr>
        <w:t>，業均依稽核意見改善，並已採納辦理</w:t>
      </w:r>
      <w:r w:rsidR="0002403A" w:rsidRPr="008C0719">
        <w:rPr>
          <w:rFonts w:ascii="標楷體" w:eastAsia="標楷體" w:hAnsi="標楷體" w:hint="eastAsia"/>
          <w:color w:val="000000"/>
          <w:sz w:val="28"/>
          <w:szCs w:val="28"/>
        </w:rPr>
        <w:t>，且</w:t>
      </w:r>
      <w:r w:rsidR="0002403A" w:rsidRPr="008C0719">
        <w:rPr>
          <w:rFonts w:ascii="Times New Roman" w:eastAsia="標楷體" w:hAnsi="Times New Roman" w:hint="eastAsia"/>
          <w:color w:val="000000"/>
          <w:sz w:val="28"/>
          <w:szCs w:val="28"/>
        </w:rPr>
        <w:t>經內部稽核委員確認</w:t>
      </w:r>
      <w:r w:rsidRPr="008C0719">
        <w:rPr>
          <w:rFonts w:ascii="Times New Roman" w:eastAsia="標楷體" w:hAnsi="Times New Roman" w:hint="eastAsia"/>
          <w:color w:val="000000"/>
          <w:sz w:val="28"/>
          <w:szCs w:val="28"/>
        </w:rPr>
        <w:t>。</w:t>
      </w:r>
    </w:p>
    <w:p w:rsidR="00896694" w:rsidRPr="008C0719" w:rsidRDefault="00896694" w:rsidP="003843A0">
      <w:pPr>
        <w:spacing w:line="400" w:lineRule="exact"/>
        <w:ind w:left="841" w:hangingChars="300" w:hanging="841"/>
        <w:jc w:val="both"/>
        <w:divId w:val="338773382"/>
        <w:rPr>
          <w:rFonts w:ascii="Times New Roman" w:eastAsia="標楷體" w:hAnsi="Times New Roman" w:hint="eastAsia"/>
          <w:color w:val="000000"/>
          <w:sz w:val="28"/>
          <w:szCs w:val="28"/>
        </w:rPr>
      </w:pPr>
      <w:r w:rsidRPr="008C0719">
        <w:rPr>
          <w:rFonts w:ascii="Times New Roman" w:eastAsia="標楷體" w:hAnsi="Times New Roman" w:hint="eastAsia"/>
          <w:b/>
          <w:color w:val="000000"/>
          <w:sz w:val="28"/>
          <w:szCs w:val="28"/>
        </w:rPr>
        <w:t>（三）本會</w:t>
      </w:r>
      <w:r w:rsidR="002E7EE3" w:rsidRPr="008C0719">
        <w:rPr>
          <w:rFonts w:ascii="Times New Roman" w:eastAsia="標楷體" w:hAnsi="Times New Roman" w:hint="eastAsia"/>
          <w:b/>
          <w:color w:val="000000"/>
          <w:sz w:val="28"/>
          <w:szCs w:val="28"/>
        </w:rPr>
        <w:t>11</w:t>
      </w:r>
      <w:r w:rsidR="00994E1E" w:rsidRPr="008C0719">
        <w:rPr>
          <w:rFonts w:ascii="Times New Roman" w:eastAsia="標楷體" w:hAnsi="Times New Roman" w:hint="eastAsia"/>
          <w:b/>
          <w:color w:val="000000"/>
          <w:sz w:val="28"/>
          <w:szCs w:val="28"/>
        </w:rPr>
        <w:t>1</w:t>
      </w:r>
      <w:r w:rsidRPr="008C0719">
        <w:rPr>
          <w:rFonts w:ascii="Times New Roman" w:eastAsia="標楷體" w:hAnsi="Times New Roman" w:hint="eastAsia"/>
          <w:b/>
          <w:color w:val="000000"/>
          <w:sz w:val="28"/>
          <w:szCs w:val="28"/>
        </w:rPr>
        <w:t>年度內部控制聲明書簽署：</w:t>
      </w:r>
      <w:r w:rsidRPr="008C0719">
        <w:rPr>
          <w:rFonts w:ascii="Times New Roman" w:eastAsia="標楷體" w:hAnsi="Times New Roman" w:hint="eastAsia"/>
          <w:color w:val="000000"/>
          <w:sz w:val="28"/>
          <w:szCs w:val="28"/>
        </w:rPr>
        <w:t>本會</w:t>
      </w:r>
      <w:r w:rsidR="006D63B7" w:rsidRPr="008C0719">
        <w:rPr>
          <w:rFonts w:ascii="Times New Roman" w:eastAsia="標楷體" w:hAnsi="Times New Roman" w:hint="eastAsia"/>
          <w:color w:val="000000"/>
          <w:sz w:val="28"/>
          <w:szCs w:val="28"/>
        </w:rPr>
        <w:t>主任委員</w:t>
      </w:r>
      <w:r w:rsidRPr="008C0719">
        <w:rPr>
          <w:rFonts w:ascii="Times New Roman" w:eastAsia="標楷體" w:hAnsi="Times New Roman" w:hint="eastAsia"/>
          <w:color w:val="000000"/>
          <w:sz w:val="28"/>
          <w:szCs w:val="28"/>
        </w:rPr>
        <w:t>已於</w:t>
      </w:r>
      <w:r w:rsidRPr="008C0719">
        <w:rPr>
          <w:rFonts w:ascii="Times New Roman" w:eastAsia="標楷體" w:hAnsi="Times New Roman" w:hint="eastAsia"/>
          <w:color w:val="000000"/>
          <w:sz w:val="28"/>
          <w:szCs w:val="28"/>
        </w:rPr>
        <w:t>1</w:t>
      </w:r>
      <w:r w:rsidR="002E7EE3" w:rsidRPr="008C0719">
        <w:rPr>
          <w:rFonts w:ascii="Times New Roman" w:eastAsia="標楷體" w:hAnsi="Times New Roman" w:hint="eastAsia"/>
          <w:color w:val="000000"/>
          <w:sz w:val="28"/>
          <w:szCs w:val="28"/>
        </w:rPr>
        <w:t>1</w:t>
      </w:r>
      <w:r w:rsidR="00A475D7" w:rsidRPr="008C0719">
        <w:rPr>
          <w:rFonts w:ascii="Times New Roman" w:eastAsia="標楷體" w:hAnsi="Times New Roman" w:hint="eastAsia"/>
          <w:color w:val="000000"/>
          <w:sz w:val="28"/>
          <w:szCs w:val="28"/>
        </w:rPr>
        <w:t>2</w:t>
      </w:r>
      <w:r w:rsidRPr="008C0719">
        <w:rPr>
          <w:rFonts w:ascii="Times New Roman" w:eastAsia="標楷體" w:hAnsi="Times New Roman" w:hint="eastAsia"/>
          <w:color w:val="000000"/>
          <w:sz w:val="28"/>
          <w:szCs w:val="28"/>
        </w:rPr>
        <w:t>年</w:t>
      </w:r>
      <w:r w:rsidR="00994E1E" w:rsidRPr="008C0719">
        <w:rPr>
          <w:rFonts w:ascii="Times New Roman" w:eastAsia="標楷體" w:hAnsi="Times New Roman" w:hint="eastAsia"/>
          <w:color w:val="000000"/>
          <w:sz w:val="28"/>
          <w:szCs w:val="28"/>
        </w:rPr>
        <w:t>1</w:t>
      </w:r>
      <w:r w:rsidRPr="008C0719">
        <w:rPr>
          <w:rFonts w:ascii="Times New Roman" w:eastAsia="標楷體" w:hAnsi="Times New Roman" w:hint="eastAsia"/>
          <w:color w:val="000000"/>
          <w:sz w:val="28"/>
          <w:szCs w:val="28"/>
        </w:rPr>
        <w:t>月</w:t>
      </w:r>
      <w:r w:rsidR="00994E1E" w:rsidRPr="008C0719">
        <w:rPr>
          <w:rFonts w:ascii="Times New Roman" w:eastAsia="標楷體" w:hAnsi="Times New Roman" w:hint="eastAsia"/>
          <w:color w:val="000000"/>
          <w:sz w:val="28"/>
          <w:szCs w:val="28"/>
        </w:rPr>
        <w:t>13</w:t>
      </w:r>
      <w:r w:rsidRPr="008C0719">
        <w:rPr>
          <w:rFonts w:ascii="Times New Roman" w:eastAsia="標楷體" w:hAnsi="Times New Roman" w:hint="eastAsia"/>
          <w:color w:val="000000"/>
          <w:sz w:val="28"/>
          <w:szCs w:val="28"/>
        </w:rPr>
        <w:t>日</w:t>
      </w:r>
      <w:r w:rsidR="006D63B7" w:rsidRPr="008C0719">
        <w:rPr>
          <w:rFonts w:ascii="Times New Roman" w:eastAsia="標楷體" w:hAnsi="Times New Roman" w:hint="eastAsia"/>
          <w:color w:val="000000"/>
          <w:sz w:val="28"/>
          <w:szCs w:val="28"/>
        </w:rPr>
        <w:t>完成</w:t>
      </w:r>
      <w:r w:rsidRPr="008C0719">
        <w:rPr>
          <w:rFonts w:ascii="Times New Roman" w:eastAsia="標楷體" w:hAnsi="Times New Roman" w:hint="eastAsia"/>
          <w:color w:val="000000"/>
          <w:sz w:val="28"/>
          <w:szCs w:val="28"/>
        </w:rPr>
        <w:t>簽署「有效」類型之內部控制聲明書。</w:t>
      </w:r>
    </w:p>
    <w:p w:rsidR="00CB5402" w:rsidRPr="008C0719" w:rsidRDefault="00896694" w:rsidP="003843A0">
      <w:pPr>
        <w:spacing w:line="400" w:lineRule="exact"/>
        <w:ind w:left="561" w:hangingChars="200" w:hanging="561"/>
        <w:jc w:val="both"/>
        <w:divId w:val="338773382"/>
        <w:rPr>
          <w:rFonts w:ascii="Times New Roman" w:eastAsia="標楷體" w:hAnsi="Times New Roman" w:hint="eastAsia"/>
          <w:b/>
          <w:color w:val="000000"/>
          <w:sz w:val="28"/>
          <w:szCs w:val="28"/>
        </w:rPr>
      </w:pPr>
      <w:r w:rsidRPr="008C0719">
        <w:rPr>
          <w:rFonts w:ascii="Times New Roman" w:eastAsia="標楷體" w:hAnsi="Times New Roman" w:hint="eastAsia"/>
          <w:b/>
          <w:color w:val="000000"/>
          <w:sz w:val="28"/>
          <w:szCs w:val="28"/>
        </w:rPr>
        <w:t>二、本會</w:t>
      </w:r>
      <w:r w:rsidRPr="008C0719">
        <w:rPr>
          <w:rFonts w:ascii="Times New Roman" w:eastAsia="標楷體" w:hAnsi="Times New Roman" w:hint="eastAsia"/>
          <w:b/>
          <w:color w:val="000000"/>
          <w:sz w:val="28"/>
          <w:szCs w:val="28"/>
        </w:rPr>
        <w:t>11</w:t>
      </w:r>
      <w:r w:rsidR="00994E1E" w:rsidRPr="008C0719">
        <w:rPr>
          <w:rFonts w:ascii="Times New Roman" w:eastAsia="標楷體" w:hAnsi="Times New Roman" w:hint="eastAsia"/>
          <w:b/>
          <w:color w:val="000000"/>
          <w:sz w:val="28"/>
          <w:szCs w:val="28"/>
        </w:rPr>
        <w:t>2</w:t>
      </w:r>
      <w:r w:rsidRPr="008C0719">
        <w:rPr>
          <w:rFonts w:ascii="Times New Roman" w:eastAsia="標楷體" w:hAnsi="Times New Roman" w:hint="eastAsia"/>
          <w:b/>
          <w:color w:val="000000"/>
          <w:sz w:val="28"/>
          <w:szCs w:val="28"/>
        </w:rPr>
        <w:t>年度風險管理作業</w:t>
      </w:r>
      <w:r w:rsidR="00CB5402" w:rsidRPr="008C0719">
        <w:rPr>
          <w:rFonts w:ascii="Times New Roman" w:eastAsia="標楷體" w:hAnsi="Times New Roman" w:hint="eastAsia"/>
          <w:b/>
          <w:color w:val="000000"/>
          <w:sz w:val="28"/>
          <w:szCs w:val="28"/>
        </w:rPr>
        <w:t>部分</w:t>
      </w:r>
      <w:r w:rsidRPr="008C0719">
        <w:rPr>
          <w:rFonts w:ascii="Times New Roman" w:eastAsia="標楷體" w:hAnsi="Times New Roman" w:hint="eastAsia"/>
          <w:b/>
          <w:color w:val="000000"/>
          <w:sz w:val="28"/>
          <w:szCs w:val="28"/>
        </w:rPr>
        <w:t>：</w:t>
      </w:r>
    </w:p>
    <w:p w:rsidR="00CB5402" w:rsidRPr="008C0719" w:rsidRDefault="00CB5402" w:rsidP="00CB5402">
      <w:pPr>
        <w:spacing w:line="400" w:lineRule="exact"/>
        <w:ind w:leftChars="300" w:left="660"/>
        <w:jc w:val="both"/>
        <w:divId w:val="338773382"/>
        <w:rPr>
          <w:rFonts w:ascii="Times New Roman" w:eastAsia="標楷體" w:hAnsi="Times New Roman"/>
          <w:color w:val="000000"/>
          <w:sz w:val="28"/>
          <w:szCs w:val="28"/>
        </w:rPr>
      </w:pPr>
      <w:r w:rsidRPr="008C0719">
        <w:rPr>
          <w:rFonts w:ascii="Times New Roman" w:eastAsia="標楷體" w:hAnsi="Times New Roman" w:hint="eastAsia"/>
          <w:color w:val="000000"/>
          <w:sz w:val="28"/>
          <w:szCs w:val="28"/>
        </w:rPr>
        <w:t xml:space="preserve">     </w:t>
      </w:r>
      <w:r w:rsidRPr="008C0719">
        <w:rPr>
          <w:rFonts w:ascii="Times New Roman" w:eastAsia="標楷體" w:hAnsi="Times New Roman"/>
          <w:color w:val="000000"/>
          <w:sz w:val="28"/>
          <w:szCs w:val="28"/>
        </w:rPr>
        <w:t xml:space="preserve">   </w:t>
      </w:r>
      <w:r w:rsidR="00896694" w:rsidRPr="008C0719">
        <w:rPr>
          <w:rFonts w:ascii="Times New Roman" w:eastAsia="標楷體" w:hAnsi="Times New Roman"/>
          <w:color w:val="000000"/>
          <w:sz w:val="28"/>
          <w:szCs w:val="28"/>
        </w:rPr>
        <w:t>依「行政院及所屬各機關風險管理及危機處理作業原則」及「行政院及所屬各機關風險管理及危機處理作業手冊」</w:t>
      </w:r>
      <w:r w:rsidRPr="008C0719">
        <w:rPr>
          <w:rFonts w:ascii="Times New Roman" w:eastAsia="標楷體" w:hAnsi="Times New Roman"/>
          <w:color w:val="000000"/>
          <w:sz w:val="28"/>
          <w:szCs w:val="28"/>
        </w:rPr>
        <w:t>辦理</w:t>
      </w:r>
      <w:r w:rsidR="00896694" w:rsidRPr="008C0719">
        <w:rPr>
          <w:rFonts w:ascii="Times New Roman" w:eastAsia="標楷體" w:hAnsi="Times New Roman"/>
          <w:color w:val="000000"/>
          <w:sz w:val="28"/>
          <w:szCs w:val="28"/>
        </w:rPr>
        <w:t>，</w:t>
      </w:r>
      <w:r w:rsidRPr="008C0719">
        <w:rPr>
          <w:rFonts w:ascii="Times New Roman" w:eastAsia="標楷體" w:hAnsi="Times New Roman"/>
          <w:color w:val="000000"/>
          <w:sz w:val="28"/>
          <w:szCs w:val="28"/>
        </w:rPr>
        <w:t>並由本會「風險管理及危機處理專案小組」統籌推動，</w:t>
      </w:r>
      <w:r w:rsidR="00896694" w:rsidRPr="008C0719">
        <w:rPr>
          <w:rFonts w:ascii="Times New Roman" w:eastAsia="標楷體" w:hAnsi="Times New Roman"/>
          <w:color w:val="000000"/>
          <w:sz w:val="28"/>
          <w:szCs w:val="28"/>
        </w:rPr>
        <w:t>將風險管理</w:t>
      </w:r>
      <w:r w:rsidR="00896694" w:rsidRPr="008C0719">
        <w:rPr>
          <w:rFonts w:ascii="Times New Roman" w:eastAsia="標楷體" w:hAnsi="Times New Roman"/>
          <w:color w:val="000000"/>
          <w:sz w:val="28"/>
          <w:szCs w:val="28"/>
        </w:rPr>
        <w:t>(</w:t>
      </w:r>
      <w:r w:rsidR="00896694" w:rsidRPr="008C0719">
        <w:rPr>
          <w:rFonts w:ascii="Times New Roman" w:eastAsia="標楷體" w:hAnsi="Times New Roman"/>
          <w:color w:val="000000"/>
          <w:sz w:val="28"/>
          <w:szCs w:val="28"/>
        </w:rPr>
        <w:t>含內部控制</w:t>
      </w:r>
      <w:r w:rsidR="00896694" w:rsidRPr="008C0719">
        <w:rPr>
          <w:rFonts w:ascii="Times New Roman" w:eastAsia="標楷體" w:hAnsi="Times New Roman"/>
          <w:color w:val="000000"/>
          <w:sz w:val="28"/>
          <w:szCs w:val="28"/>
        </w:rPr>
        <w:t>)</w:t>
      </w:r>
      <w:r w:rsidR="00896694" w:rsidRPr="008C0719">
        <w:rPr>
          <w:rFonts w:ascii="Times New Roman" w:eastAsia="標楷體" w:hAnsi="Times New Roman"/>
          <w:color w:val="000000"/>
          <w:sz w:val="28"/>
          <w:szCs w:val="28"/>
        </w:rPr>
        <w:t>融入日常作業與決策運作</w:t>
      </w:r>
      <w:r w:rsidRPr="008C0719">
        <w:rPr>
          <w:rFonts w:ascii="Times New Roman" w:eastAsia="標楷體" w:hAnsi="Times New Roman"/>
          <w:color w:val="000000"/>
          <w:sz w:val="28"/>
          <w:szCs w:val="28"/>
        </w:rPr>
        <w:t>。</w:t>
      </w:r>
    </w:p>
    <w:p w:rsidR="00131711" w:rsidRPr="008C0719" w:rsidRDefault="00CB5402" w:rsidP="00CB5402">
      <w:pPr>
        <w:spacing w:line="400" w:lineRule="exact"/>
        <w:ind w:leftChars="300" w:left="660"/>
        <w:jc w:val="both"/>
        <w:divId w:val="338773382"/>
        <w:rPr>
          <w:rFonts w:ascii="Times New Roman" w:eastAsia="標楷體" w:hAnsi="Times New Roman"/>
          <w:color w:val="000000"/>
          <w:sz w:val="28"/>
          <w:szCs w:val="28"/>
        </w:rPr>
      </w:pPr>
      <w:r w:rsidRPr="008C0719">
        <w:rPr>
          <w:rFonts w:ascii="Times New Roman" w:eastAsia="標楷體" w:hAnsi="Times New Roman"/>
          <w:color w:val="000000"/>
          <w:sz w:val="28"/>
          <w:szCs w:val="28"/>
        </w:rPr>
        <w:t xml:space="preserve">     </w:t>
      </w:r>
      <w:r w:rsidR="00E23E9A" w:rsidRPr="008C0719">
        <w:rPr>
          <w:rFonts w:ascii="Times New Roman" w:eastAsia="標楷體" w:hAnsi="Times New Roman" w:hint="eastAsia"/>
          <w:color w:val="000000"/>
          <w:sz w:val="28"/>
          <w:szCs w:val="28"/>
        </w:rPr>
        <w:t xml:space="preserve">   </w:t>
      </w:r>
      <w:r w:rsidRPr="008C0719">
        <w:rPr>
          <w:rFonts w:ascii="Times New Roman" w:eastAsia="標楷體" w:hAnsi="Times New Roman"/>
          <w:color w:val="000000"/>
          <w:sz w:val="28"/>
          <w:szCs w:val="28"/>
        </w:rPr>
        <w:t>本會主任委員於</w:t>
      </w:r>
      <w:r w:rsidRPr="008C0719">
        <w:rPr>
          <w:rFonts w:ascii="Times New Roman" w:eastAsia="標楷體" w:hAnsi="Times New Roman"/>
          <w:color w:val="000000"/>
          <w:sz w:val="28"/>
          <w:szCs w:val="28"/>
        </w:rPr>
        <w:t>1</w:t>
      </w:r>
      <w:r w:rsidR="00E23E9A" w:rsidRPr="008C0719">
        <w:rPr>
          <w:rFonts w:ascii="Times New Roman" w:eastAsia="標楷體" w:hAnsi="Times New Roman" w:hint="eastAsia"/>
          <w:color w:val="000000"/>
          <w:sz w:val="28"/>
          <w:szCs w:val="28"/>
        </w:rPr>
        <w:t>1</w:t>
      </w:r>
      <w:r w:rsidR="00994E1E" w:rsidRPr="008C0719">
        <w:rPr>
          <w:rFonts w:ascii="Times New Roman" w:eastAsia="標楷體" w:hAnsi="Times New Roman" w:hint="eastAsia"/>
          <w:color w:val="000000"/>
          <w:sz w:val="28"/>
          <w:szCs w:val="28"/>
        </w:rPr>
        <w:t>2</w:t>
      </w:r>
      <w:r w:rsidRPr="008C0719">
        <w:rPr>
          <w:rFonts w:ascii="Times New Roman" w:eastAsia="標楷體" w:hAnsi="Times New Roman"/>
          <w:color w:val="000000"/>
          <w:sz w:val="28"/>
          <w:szCs w:val="28"/>
        </w:rPr>
        <w:t>年</w:t>
      </w:r>
      <w:r w:rsidR="008C0719">
        <w:rPr>
          <w:rFonts w:ascii="Times New Roman" w:eastAsia="標楷體" w:hAnsi="Times New Roman" w:hint="eastAsia"/>
          <w:color w:val="000000"/>
          <w:sz w:val="28"/>
          <w:szCs w:val="28"/>
        </w:rPr>
        <w:t>3</w:t>
      </w:r>
      <w:r w:rsidRPr="008C0719">
        <w:rPr>
          <w:rFonts w:ascii="Times New Roman" w:eastAsia="標楷體" w:hAnsi="Times New Roman"/>
          <w:color w:val="000000"/>
          <w:sz w:val="28"/>
          <w:szCs w:val="28"/>
        </w:rPr>
        <w:t>月</w:t>
      </w:r>
      <w:r w:rsidR="008C0719">
        <w:rPr>
          <w:rFonts w:ascii="Times New Roman" w:eastAsia="標楷體" w:hAnsi="Times New Roman" w:hint="eastAsia"/>
          <w:color w:val="000000"/>
          <w:sz w:val="28"/>
          <w:szCs w:val="28"/>
        </w:rPr>
        <w:t>28</w:t>
      </w:r>
      <w:r w:rsidRPr="008C0719">
        <w:rPr>
          <w:rFonts w:ascii="Times New Roman" w:eastAsia="標楷體" w:hAnsi="Times New Roman"/>
          <w:color w:val="000000"/>
          <w:sz w:val="28"/>
          <w:szCs w:val="28"/>
        </w:rPr>
        <w:t>日核定本會</w:t>
      </w:r>
      <w:r w:rsidRPr="008C0719">
        <w:rPr>
          <w:rFonts w:ascii="Times New Roman" w:eastAsia="標楷體" w:hAnsi="Times New Roman"/>
          <w:color w:val="000000"/>
          <w:sz w:val="28"/>
          <w:szCs w:val="28"/>
        </w:rPr>
        <w:t>11</w:t>
      </w:r>
      <w:r w:rsidR="00994E1E" w:rsidRPr="008C0719">
        <w:rPr>
          <w:rFonts w:ascii="Times New Roman" w:eastAsia="標楷體" w:hAnsi="Times New Roman" w:hint="eastAsia"/>
          <w:color w:val="000000"/>
          <w:sz w:val="28"/>
          <w:szCs w:val="28"/>
        </w:rPr>
        <w:t>2</w:t>
      </w:r>
      <w:r w:rsidRPr="008C0719">
        <w:rPr>
          <w:rFonts w:ascii="Times New Roman" w:eastAsia="標楷體" w:hAnsi="Times New Roman"/>
          <w:color w:val="000000"/>
          <w:sz w:val="28"/>
          <w:szCs w:val="28"/>
        </w:rPr>
        <w:t>年度風險管理</w:t>
      </w:r>
      <w:r w:rsidRPr="008C0719">
        <w:rPr>
          <w:rFonts w:ascii="Times New Roman" w:eastAsia="標楷體" w:hAnsi="Times New Roman"/>
          <w:color w:val="000000"/>
          <w:sz w:val="28"/>
          <w:szCs w:val="28"/>
        </w:rPr>
        <w:t>(</w:t>
      </w:r>
      <w:r w:rsidRPr="008C0719">
        <w:rPr>
          <w:rFonts w:ascii="Times New Roman" w:eastAsia="標楷體" w:hAnsi="Times New Roman"/>
          <w:color w:val="000000"/>
          <w:sz w:val="28"/>
          <w:szCs w:val="28"/>
        </w:rPr>
        <w:t>含內部控制</w:t>
      </w:r>
      <w:r w:rsidRPr="008C0719">
        <w:rPr>
          <w:rFonts w:ascii="Times New Roman" w:eastAsia="標楷體" w:hAnsi="Times New Roman"/>
          <w:color w:val="000000"/>
          <w:sz w:val="28"/>
          <w:szCs w:val="28"/>
        </w:rPr>
        <w:t>)</w:t>
      </w:r>
      <w:r w:rsidRPr="008C0719">
        <w:rPr>
          <w:rFonts w:ascii="Times New Roman" w:eastAsia="標楷體" w:hAnsi="Times New Roman"/>
          <w:color w:val="000000"/>
          <w:sz w:val="28"/>
          <w:szCs w:val="28"/>
        </w:rPr>
        <w:t>作業計畫書，</w:t>
      </w:r>
      <w:r w:rsidR="00896694" w:rsidRPr="008C0719">
        <w:rPr>
          <w:rFonts w:ascii="Times New Roman" w:eastAsia="標楷體" w:hAnsi="Times New Roman"/>
          <w:color w:val="000000"/>
          <w:sz w:val="28"/>
          <w:szCs w:val="28"/>
        </w:rPr>
        <w:t>考量可能影響</w:t>
      </w:r>
      <w:r w:rsidRPr="008C0719">
        <w:rPr>
          <w:rFonts w:ascii="Times New Roman" w:eastAsia="標楷體" w:hAnsi="Times New Roman"/>
          <w:color w:val="000000"/>
          <w:sz w:val="28"/>
          <w:szCs w:val="28"/>
        </w:rPr>
        <w:t>本會施政</w:t>
      </w:r>
      <w:r w:rsidR="00896694" w:rsidRPr="008C0719">
        <w:rPr>
          <w:rFonts w:ascii="Times New Roman" w:eastAsia="標楷體" w:hAnsi="Times New Roman"/>
          <w:color w:val="000000"/>
          <w:sz w:val="28"/>
          <w:szCs w:val="28"/>
        </w:rPr>
        <w:t>目標達成之風險，並透過辨識及評估風險，共計辨識「公共建設計畫執行率未達目標值」等</w:t>
      </w:r>
      <w:r w:rsidR="002E7EE3" w:rsidRPr="008C0719">
        <w:rPr>
          <w:rFonts w:ascii="Times New Roman" w:eastAsia="標楷體" w:hAnsi="Times New Roman" w:hint="eastAsia"/>
          <w:color w:val="000000"/>
          <w:sz w:val="28"/>
          <w:szCs w:val="28"/>
        </w:rPr>
        <w:t xml:space="preserve">  XX</w:t>
      </w:r>
      <w:r w:rsidR="00896694" w:rsidRPr="008C0719">
        <w:rPr>
          <w:rFonts w:ascii="Times New Roman" w:eastAsia="標楷體" w:hAnsi="Times New Roman"/>
          <w:color w:val="000000"/>
          <w:sz w:val="28"/>
          <w:szCs w:val="28"/>
        </w:rPr>
        <w:t>項風險項目，除現有風險對策，並經提出新增風險對策，均預期可控制在可容忍之低度風險，以合理確保順利達成施政目標，未來將依</w:t>
      </w:r>
      <w:r w:rsidR="00896694" w:rsidRPr="008C0719">
        <w:rPr>
          <w:rFonts w:ascii="Times New Roman" w:eastAsia="標楷體" w:hAnsi="Times New Roman"/>
          <w:color w:val="000000"/>
          <w:sz w:val="28"/>
          <w:szCs w:val="28"/>
        </w:rPr>
        <w:t>11</w:t>
      </w:r>
      <w:r w:rsidR="00994E1E" w:rsidRPr="008C0719">
        <w:rPr>
          <w:rFonts w:ascii="Times New Roman" w:eastAsia="標楷體" w:hAnsi="Times New Roman" w:hint="eastAsia"/>
          <w:color w:val="000000"/>
          <w:sz w:val="28"/>
          <w:szCs w:val="28"/>
        </w:rPr>
        <w:t>2</w:t>
      </w:r>
      <w:r w:rsidR="00896694" w:rsidRPr="008C0719">
        <w:rPr>
          <w:rFonts w:ascii="Times New Roman" w:eastAsia="標楷體" w:hAnsi="Times New Roman"/>
          <w:color w:val="000000"/>
          <w:sz w:val="28"/>
          <w:szCs w:val="28"/>
        </w:rPr>
        <w:t>年度風險管理推動之情形</w:t>
      </w:r>
      <w:r w:rsidRPr="008C0719">
        <w:rPr>
          <w:rFonts w:ascii="Times New Roman" w:eastAsia="標楷體" w:hAnsi="Times New Roman"/>
          <w:color w:val="000000"/>
          <w:sz w:val="28"/>
          <w:szCs w:val="28"/>
        </w:rPr>
        <w:t>滾動修正風險項目</w:t>
      </w:r>
      <w:r w:rsidR="00896694" w:rsidRPr="008C0719">
        <w:rPr>
          <w:rFonts w:ascii="Times New Roman" w:eastAsia="標楷體" w:hAnsi="Times New Roman"/>
          <w:color w:val="000000"/>
          <w:sz w:val="28"/>
          <w:szCs w:val="28"/>
        </w:rPr>
        <w:t>，</w:t>
      </w:r>
      <w:r w:rsidRPr="008C0719">
        <w:rPr>
          <w:rFonts w:ascii="Times New Roman" w:eastAsia="標楷體" w:hAnsi="Times New Roman"/>
          <w:color w:val="000000"/>
          <w:sz w:val="28"/>
          <w:szCs w:val="28"/>
        </w:rPr>
        <w:t>並</w:t>
      </w:r>
      <w:r w:rsidR="00896694" w:rsidRPr="008C0719">
        <w:rPr>
          <w:rFonts w:ascii="Times New Roman" w:eastAsia="標楷體" w:hAnsi="Times New Roman"/>
          <w:color w:val="000000"/>
          <w:sz w:val="28"/>
          <w:szCs w:val="28"/>
        </w:rPr>
        <w:t>作為擬訂本會</w:t>
      </w:r>
      <w:r w:rsidR="00896694" w:rsidRPr="008C0719">
        <w:rPr>
          <w:rFonts w:ascii="Times New Roman" w:eastAsia="標楷體" w:hAnsi="Times New Roman"/>
          <w:color w:val="000000"/>
          <w:sz w:val="28"/>
          <w:szCs w:val="28"/>
        </w:rPr>
        <w:t>11</w:t>
      </w:r>
      <w:r w:rsidR="00994E1E" w:rsidRPr="008C0719">
        <w:rPr>
          <w:rFonts w:ascii="Times New Roman" w:eastAsia="標楷體" w:hAnsi="Times New Roman" w:hint="eastAsia"/>
          <w:color w:val="000000"/>
          <w:sz w:val="28"/>
          <w:szCs w:val="28"/>
        </w:rPr>
        <w:t>3</w:t>
      </w:r>
      <w:r w:rsidR="00896694" w:rsidRPr="008C0719">
        <w:rPr>
          <w:rFonts w:ascii="Times New Roman" w:eastAsia="標楷體" w:hAnsi="Times New Roman"/>
          <w:color w:val="000000"/>
          <w:sz w:val="28"/>
          <w:szCs w:val="28"/>
        </w:rPr>
        <w:t>年度施政計畫</w:t>
      </w:r>
      <w:r w:rsidR="0095336D" w:rsidRPr="008C0719">
        <w:rPr>
          <w:rFonts w:ascii="Times New Roman" w:eastAsia="標楷體" w:hAnsi="Times New Roman" w:hint="eastAsia"/>
          <w:color w:val="000000"/>
          <w:sz w:val="28"/>
          <w:szCs w:val="28"/>
        </w:rPr>
        <w:t>設定機關之目標</w:t>
      </w:r>
      <w:r w:rsidR="0095336D" w:rsidRPr="008C0719">
        <w:rPr>
          <w:rFonts w:ascii="Times New Roman" w:eastAsia="標楷體" w:hAnsi="Times New Roman" w:hint="eastAsia"/>
          <w:color w:val="000000"/>
          <w:sz w:val="28"/>
          <w:szCs w:val="28"/>
        </w:rPr>
        <w:t>(</w:t>
      </w:r>
      <w:r w:rsidR="0095336D" w:rsidRPr="008C0719">
        <w:rPr>
          <w:rFonts w:ascii="Times New Roman" w:eastAsia="標楷體" w:hAnsi="Times New Roman" w:hint="eastAsia"/>
          <w:color w:val="000000"/>
          <w:sz w:val="28"/>
          <w:szCs w:val="28"/>
        </w:rPr>
        <w:t>含關鍵策略目標</w:t>
      </w:r>
      <w:r w:rsidR="0095336D" w:rsidRPr="008C0719">
        <w:rPr>
          <w:rFonts w:ascii="Times New Roman" w:eastAsia="標楷體" w:hAnsi="Times New Roman" w:hint="eastAsia"/>
          <w:color w:val="000000"/>
          <w:sz w:val="28"/>
          <w:szCs w:val="28"/>
        </w:rPr>
        <w:t>)</w:t>
      </w:r>
      <w:r w:rsidR="0095336D" w:rsidRPr="008C0719">
        <w:rPr>
          <w:rFonts w:ascii="Times New Roman" w:eastAsia="標楷體" w:hAnsi="Times New Roman" w:hint="eastAsia"/>
          <w:color w:val="000000"/>
          <w:sz w:val="28"/>
          <w:szCs w:val="28"/>
        </w:rPr>
        <w:t>之參考依據</w:t>
      </w:r>
      <w:r w:rsidR="0095336D" w:rsidRPr="008C0719">
        <w:rPr>
          <w:rFonts w:ascii="標楷體" w:eastAsia="標楷體" w:hAnsi="標楷體" w:hint="eastAsia"/>
          <w:color w:val="000000"/>
          <w:sz w:val="28"/>
          <w:szCs w:val="28"/>
        </w:rPr>
        <w:t>。</w:t>
      </w:r>
    </w:p>
    <w:sectPr w:rsidR="00131711" w:rsidRPr="008C0719" w:rsidSect="0097077B">
      <w:footerReference w:type="default" r:id="rId8"/>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D6" w:rsidRDefault="004A12D6">
      <w:r>
        <w:separator/>
      </w:r>
    </w:p>
  </w:endnote>
  <w:endnote w:type="continuationSeparator" w:id="0">
    <w:p w:rsidR="004A12D6" w:rsidRDefault="004A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E6" w:rsidRDefault="00F464E6">
    <w:pPr>
      <w:pStyle w:val="a3"/>
      <w:jc w:val="right"/>
    </w:pPr>
    <w:r>
      <w:rPr>
        <w:rFonts w:hint="eastAsia"/>
      </w:rPr>
      <w:tab/>
    </w:r>
    <w:r>
      <w:rPr>
        <w:rFonts w:hint="eastAsia"/>
      </w:rPr>
      <w:tab/>
    </w:r>
    <w:r>
      <w:rPr>
        <w:rFonts w:hint="eastAsia"/>
      </w:rPr>
      <w:t>第</w:t>
    </w:r>
    <w:r>
      <w:rPr>
        <w:rFonts w:hint="eastAsia"/>
      </w:rPr>
      <w:t xml:space="preserve"> </w:t>
    </w:r>
    <w:r>
      <w:rPr>
        <w:rFonts w:hint="eastAsia"/>
      </w:rPr>
      <w:fldChar w:fldCharType="begin"/>
    </w:r>
    <w:r>
      <w:rPr>
        <w:rFonts w:hint="eastAsia"/>
      </w:rPr>
      <w:instrText>PAGE</w:instrText>
    </w:r>
    <w:r>
      <w:rPr>
        <w:rFonts w:hint="eastAsia"/>
      </w:rPr>
      <w:fldChar w:fldCharType="separate"/>
    </w:r>
    <w:r w:rsidR="00B11440">
      <w:rPr>
        <w:noProof/>
      </w:rPr>
      <w:t>2</w:t>
    </w:r>
    <w:r>
      <w:rPr>
        <w:rFonts w:hint="eastAsia"/>
      </w:rPr>
      <w:fldChar w:fldCharType="end"/>
    </w:r>
    <w:r>
      <w:rPr>
        <w:rFonts w:hint="eastAsia"/>
      </w:rPr>
      <w:t xml:space="preserve">/ </w:t>
    </w:r>
    <w:r>
      <w:rPr>
        <w:rFonts w:hint="eastAsia"/>
      </w:rPr>
      <w:fldChar w:fldCharType="begin"/>
    </w:r>
    <w:r>
      <w:rPr>
        <w:rFonts w:hint="eastAsia"/>
      </w:rPr>
      <w:instrText>NUMPAGES</w:instrText>
    </w:r>
    <w:r>
      <w:rPr>
        <w:rFonts w:hint="eastAsia"/>
      </w:rPr>
      <w:fldChar w:fldCharType="separate"/>
    </w:r>
    <w:r w:rsidR="00B11440">
      <w:rPr>
        <w:noProof/>
      </w:rPr>
      <w:t>15</w:t>
    </w:r>
    <w:r>
      <w:rPr>
        <w:rFonts w:hint="eastAsia"/>
      </w:rPr>
      <w:fldChar w:fldCharType="end"/>
    </w:r>
    <w:r>
      <w:rPr>
        <w:rFonts w:hint="eastAsia"/>
      </w:rPr>
      <w:t>頁</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D6" w:rsidRDefault="004A12D6">
      <w:r>
        <w:separator/>
      </w:r>
    </w:p>
  </w:footnote>
  <w:footnote w:type="continuationSeparator" w:id="0">
    <w:p w:rsidR="004A12D6" w:rsidRDefault="004A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A99"/>
    <w:multiLevelType w:val="hybridMultilevel"/>
    <w:tmpl w:val="4B86E762"/>
    <w:lvl w:ilvl="0" w:tplc="F29E3418">
      <w:start w:val="1"/>
      <w:numFmt w:val="decimal"/>
      <w:lvlText w:val="%1."/>
      <w:lvlJc w:val="left"/>
      <w:pPr>
        <w:ind w:left="480" w:hanging="480"/>
      </w:pPr>
      <w:rPr>
        <w:color w:val="FF0000"/>
      </w:rPr>
    </w:lvl>
    <w:lvl w:ilvl="1" w:tplc="5CE427CA">
      <w:start w:val="1"/>
      <w:numFmt w:val="decimal"/>
      <w:lvlText w:val="(%2)"/>
      <w:lvlJc w:val="left"/>
      <w:pPr>
        <w:ind w:left="960" w:hanging="480"/>
      </w:pPr>
      <w:rPr>
        <w:rFonts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86A98"/>
    <w:multiLevelType w:val="hybridMultilevel"/>
    <w:tmpl w:val="139EE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613B4"/>
    <w:multiLevelType w:val="hybridMultilevel"/>
    <w:tmpl w:val="F5E6248A"/>
    <w:lvl w:ilvl="0" w:tplc="1F963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45775"/>
    <w:multiLevelType w:val="hybridMultilevel"/>
    <w:tmpl w:val="E990C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27C1F"/>
    <w:multiLevelType w:val="hybridMultilevel"/>
    <w:tmpl w:val="062413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746F73"/>
    <w:multiLevelType w:val="hybridMultilevel"/>
    <w:tmpl w:val="9E800FBA"/>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15:restartNumberingAfterBreak="0">
    <w:nsid w:val="2A651BE6"/>
    <w:multiLevelType w:val="hybridMultilevel"/>
    <w:tmpl w:val="EEAA7EEE"/>
    <w:lvl w:ilvl="0" w:tplc="AD04EC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800ED5"/>
    <w:multiLevelType w:val="hybridMultilevel"/>
    <w:tmpl w:val="B8FC4236"/>
    <w:lvl w:ilvl="0" w:tplc="AABA31D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CC17F4"/>
    <w:multiLevelType w:val="hybridMultilevel"/>
    <w:tmpl w:val="8758E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BB6F8A"/>
    <w:multiLevelType w:val="hybridMultilevel"/>
    <w:tmpl w:val="BD82A13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FE80220"/>
    <w:multiLevelType w:val="hybridMultilevel"/>
    <w:tmpl w:val="601EF854"/>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1" w15:restartNumberingAfterBreak="0">
    <w:nsid w:val="64AC726C"/>
    <w:multiLevelType w:val="hybridMultilevel"/>
    <w:tmpl w:val="9AE6F466"/>
    <w:lvl w:ilvl="0" w:tplc="7DB64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DE5286"/>
    <w:multiLevelType w:val="hybridMultilevel"/>
    <w:tmpl w:val="D5443484"/>
    <w:lvl w:ilvl="0" w:tplc="BA3C063C">
      <w:start w:val="1"/>
      <w:numFmt w:val="taiwaneseCountingThousand"/>
      <w:lvlText w:val="(%1)"/>
      <w:lvlJc w:val="left"/>
      <w:pPr>
        <w:ind w:left="480" w:hanging="480"/>
      </w:pPr>
      <w:rPr>
        <w:rFonts w:ascii="新細明體" w:eastAsia="新細明體" w:hAnsi="新細明體" w:hint="eastAsia"/>
      </w:rPr>
    </w:lvl>
    <w:lvl w:ilvl="1" w:tplc="7C74E95C">
      <w:start w:val="1"/>
      <w:numFmt w:val="taiwaneseCountingThousand"/>
      <w:lvlText w:val="(%2)"/>
      <w:lvlJc w:val="left"/>
      <w:pPr>
        <w:ind w:left="864" w:hanging="384"/>
      </w:pPr>
      <w:rPr>
        <w:rFonts w:hint="default"/>
      </w:rPr>
    </w:lvl>
    <w:lvl w:ilvl="2" w:tplc="00680B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4E679B"/>
    <w:multiLevelType w:val="hybridMultilevel"/>
    <w:tmpl w:val="0A28E87A"/>
    <w:lvl w:ilvl="0" w:tplc="BA3C063C">
      <w:start w:val="1"/>
      <w:numFmt w:val="taiwaneseCountingThousand"/>
      <w:lvlText w:val="(%1)"/>
      <w:lvlJc w:val="left"/>
      <w:pPr>
        <w:ind w:left="480" w:hanging="480"/>
      </w:pPr>
      <w:rPr>
        <w:rFonts w:ascii="新細明體" w:eastAsia="新細明體" w:hAnsi="新細明體" w:hint="eastAsia"/>
      </w:rPr>
    </w:lvl>
    <w:lvl w:ilvl="1" w:tplc="0409000F">
      <w:start w:val="1"/>
      <w:numFmt w:val="decimal"/>
      <w:lvlText w:val="%2."/>
      <w:lvlJc w:val="left"/>
      <w:pPr>
        <w:ind w:left="864" w:hanging="384"/>
      </w:pPr>
      <w:rPr>
        <w:rFonts w:hint="default"/>
      </w:rPr>
    </w:lvl>
    <w:lvl w:ilvl="2" w:tplc="00680B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114A4E"/>
    <w:multiLevelType w:val="hybridMultilevel"/>
    <w:tmpl w:val="ABC2D402"/>
    <w:lvl w:ilvl="0" w:tplc="44DAE7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1F3D70"/>
    <w:multiLevelType w:val="hybridMultilevel"/>
    <w:tmpl w:val="D5443484"/>
    <w:lvl w:ilvl="0" w:tplc="BA3C063C">
      <w:start w:val="1"/>
      <w:numFmt w:val="taiwaneseCountingThousand"/>
      <w:lvlText w:val="(%1)"/>
      <w:lvlJc w:val="left"/>
      <w:pPr>
        <w:ind w:left="480" w:hanging="480"/>
      </w:pPr>
      <w:rPr>
        <w:rFonts w:ascii="新細明體" w:eastAsia="新細明體" w:hAnsi="新細明體" w:hint="eastAsia"/>
      </w:rPr>
    </w:lvl>
    <w:lvl w:ilvl="1" w:tplc="7C74E95C">
      <w:start w:val="1"/>
      <w:numFmt w:val="taiwaneseCountingThousand"/>
      <w:lvlText w:val="(%2)"/>
      <w:lvlJc w:val="left"/>
      <w:pPr>
        <w:ind w:left="864" w:hanging="384"/>
      </w:pPr>
      <w:rPr>
        <w:rFonts w:hint="default"/>
      </w:rPr>
    </w:lvl>
    <w:lvl w:ilvl="2" w:tplc="00680B9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8"/>
  </w:num>
  <w:num w:numId="4">
    <w:abstractNumId w:val="12"/>
  </w:num>
  <w:num w:numId="5">
    <w:abstractNumId w:val="1"/>
  </w:num>
  <w:num w:numId="6">
    <w:abstractNumId w:val="10"/>
  </w:num>
  <w:num w:numId="7">
    <w:abstractNumId w:val="13"/>
  </w:num>
  <w:num w:numId="8">
    <w:abstractNumId w:val="15"/>
  </w:num>
  <w:num w:numId="9">
    <w:abstractNumId w:val="7"/>
  </w:num>
  <w:num w:numId="10">
    <w:abstractNumId w:val="4"/>
  </w:num>
  <w:num w:numId="11">
    <w:abstractNumId w:val="3"/>
  </w:num>
  <w:num w:numId="12">
    <w:abstractNumId w:val="6"/>
  </w:num>
  <w:num w:numId="13">
    <w:abstractNumId w:val="11"/>
  </w:num>
  <w:num w:numId="14">
    <w:abstractNumId w:val="5"/>
  </w:num>
  <w:num w:numId="15">
    <w:abstractNumId w:val="0"/>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10"/>
    <w:rsid w:val="000050C3"/>
    <w:rsid w:val="000072F0"/>
    <w:rsid w:val="00010BAE"/>
    <w:rsid w:val="0001105A"/>
    <w:rsid w:val="000178BD"/>
    <w:rsid w:val="00021323"/>
    <w:rsid w:val="000232B0"/>
    <w:rsid w:val="0002403A"/>
    <w:rsid w:val="00025854"/>
    <w:rsid w:val="00036555"/>
    <w:rsid w:val="000373B3"/>
    <w:rsid w:val="00040A0F"/>
    <w:rsid w:val="000500DC"/>
    <w:rsid w:val="000602D1"/>
    <w:rsid w:val="00060D43"/>
    <w:rsid w:val="0006302E"/>
    <w:rsid w:val="000725F0"/>
    <w:rsid w:val="00072CA8"/>
    <w:rsid w:val="000820DE"/>
    <w:rsid w:val="00086478"/>
    <w:rsid w:val="00092A64"/>
    <w:rsid w:val="000A0715"/>
    <w:rsid w:val="000A1AF2"/>
    <w:rsid w:val="000A1DE4"/>
    <w:rsid w:val="000A43C8"/>
    <w:rsid w:val="000A67E9"/>
    <w:rsid w:val="000C46D6"/>
    <w:rsid w:val="000D3A36"/>
    <w:rsid w:val="000E05AE"/>
    <w:rsid w:val="000E071A"/>
    <w:rsid w:val="000E5914"/>
    <w:rsid w:val="000E60D0"/>
    <w:rsid w:val="000F0EA2"/>
    <w:rsid w:val="000F19B1"/>
    <w:rsid w:val="000F6DEB"/>
    <w:rsid w:val="00111C80"/>
    <w:rsid w:val="00114121"/>
    <w:rsid w:val="0011494E"/>
    <w:rsid w:val="001165F3"/>
    <w:rsid w:val="00121A18"/>
    <w:rsid w:val="0012708C"/>
    <w:rsid w:val="00131711"/>
    <w:rsid w:val="00137975"/>
    <w:rsid w:val="00150FA2"/>
    <w:rsid w:val="0015197B"/>
    <w:rsid w:val="0015223D"/>
    <w:rsid w:val="00153B07"/>
    <w:rsid w:val="001545F3"/>
    <w:rsid w:val="00165FE3"/>
    <w:rsid w:val="00171193"/>
    <w:rsid w:val="001853FF"/>
    <w:rsid w:val="001972A2"/>
    <w:rsid w:val="001A1B7F"/>
    <w:rsid w:val="001A2879"/>
    <w:rsid w:val="001B1EA0"/>
    <w:rsid w:val="001C2305"/>
    <w:rsid w:val="001C3BD2"/>
    <w:rsid w:val="001C3D47"/>
    <w:rsid w:val="001D2C98"/>
    <w:rsid w:val="001E1B7E"/>
    <w:rsid w:val="001E4C02"/>
    <w:rsid w:val="001E682D"/>
    <w:rsid w:val="001F3FB8"/>
    <w:rsid w:val="001F5DFD"/>
    <w:rsid w:val="0021448C"/>
    <w:rsid w:val="00220C23"/>
    <w:rsid w:val="0022299E"/>
    <w:rsid w:val="00222BB6"/>
    <w:rsid w:val="002246BF"/>
    <w:rsid w:val="00226BA9"/>
    <w:rsid w:val="00233105"/>
    <w:rsid w:val="00241EDD"/>
    <w:rsid w:val="0024305B"/>
    <w:rsid w:val="00251B3B"/>
    <w:rsid w:val="00252B33"/>
    <w:rsid w:val="00256A60"/>
    <w:rsid w:val="002653AC"/>
    <w:rsid w:val="00277B08"/>
    <w:rsid w:val="00282AE7"/>
    <w:rsid w:val="00284B01"/>
    <w:rsid w:val="00290AF9"/>
    <w:rsid w:val="002935B9"/>
    <w:rsid w:val="002963EC"/>
    <w:rsid w:val="00297DFE"/>
    <w:rsid w:val="002A5C34"/>
    <w:rsid w:val="002A624A"/>
    <w:rsid w:val="002B5160"/>
    <w:rsid w:val="002C13D0"/>
    <w:rsid w:val="002C6967"/>
    <w:rsid w:val="002D0B66"/>
    <w:rsid w:val="002D4A85"/>
    <w:rsid w:val="002E7EE3"/>
    <w:rsid w:val="002F265E"/>
    <w:rsid w:val="002F4B5F"/>
    <w:rsid w:val="002F59FD"/>
    <w:rsid w:val="002F7EE5"/>
    <w:rsid w:val="00301EA3"/>
    <w:rsid w:val="00304056"/>
    <w:rsid w:val="0030573D"/>
    <w:rsid w:val="00306B3E"/>
    <w:rsid w:val="0031063A"/>
    <w:rsid w:val="003147FE"/>
    <w:rsid w:val="003160B0"/>
    <w:rsid w:val="00316838"/>
    <w:rsid w:val="00322F60"/>
    <w:rsid w:val="00337C9F"/>
    <w:rsid w:val="00343618"/>
    <w:rsid w:val="003460DC"/>
    <w:rsid w:val="00360081"/>
    <w:rsid w:val="00362F30"/>
    <w:rsid w:val="00377BBE"/>
    <w:rsid w:val="003843A0"/>
    <w:rsid w:val="003861E3"/>
    <w:rsid w:val="00393F75"/>
    <w:rsid w:val="003944D3"/>
    <w:rsid w:val="00395459"/>
    <w:rsid w:val="003A0300"/>
    <w:rsid w:val="003A0B97"/>
    <w:rsid w:val="003A0B98"/>
    <w:rsid w:val="003A408F"/>
    <w:rsid w:val="003B5557"/>
    <w:rsid w:val="003B609E"/>
    <w:rsid w:val="003C03D5"/>
    <w:rsid w:val="003C2EBC"/>
    <w:rsid w:val="003C4F16"/>
    <w:rsid w:val="003C5C15"/>
    <w:rsid w:val="003F1371"/>
    <w:rsid w:val="003F3213"/>
    <w:rsid w:val="00404395"/>
    <w:rsid w:val="0040535D"/>
    <w:rsid w:val="004064CB"/>
    <w:rsid w:val="00415CEB"/>
    <w:rsid w:val="004213E4"/>
    <w:rsid w:val="00421EF4"/>
    <w:rsid w:val="0042689F"/>
    <w:rsid w:val="004270CC"/>
    <w:rsid w:val="00427E57"/>
    <w:rsid w:val="00431A5D"/>
    <w:rsid w:val="004321CF"/>
    <w:rsid w:val="00435845"/>
    <w:rsid w:val="00437CA3"/>
    <w:rsid w:val="00444092"/>
    <w:rsid w:val="00447FFC"/>
    <w:rsid w:val="00452359"/>
    <w:rsid w:val="00455D6C"/>
    <w:rsid w:val="00456E3B"/>
    <w:rsid w:val="00472E92"/>
    <w:rsid w:val="004757C2"/>
    <w:rsid w:val="004805D1"/>
    <w:rsid w:val="0048768F"/>
    <w:rsid w:val="00490CE4"/>
    <w:rsid w:val="004916F7"/>
    <w:rsid w:val="004971CC"/>
    <w:rsid w:val="004A0BC1"/>
    <w:rsid w:val="004A12D6"/>
    <w:rsid w:val="004A58F1"/>
    <w:rsid w:val="004B2540"/>
    <w:rsid w:val="004B2593"/>
    <w:rsid w:val="004B4768"/>
    <w:rsid w:val="004C2805"/>
    <w:rsid w:val="004C3870"/>
    <w:rsid w:val="004C76E1"/>
    <w:rsid w:val="004D274F"/>
    <w:rsid w:val="004E1DF1"/>
    <w:rsid w:val="004E428D"/>
    <w:rsid w:val="004E7657"/>
    <w:rsid w:val="004F01BA"/>
    <w:rsid w:val="004F0C9E"/>
    <w:rsid w:val="004F14DF"/>
    <w:rsid w:val="004F1720"/>
    <w:rsid w:val="004F31A6"/>
    <w:rsid w:val="004F5017"/>
    <w:rsid w:val="004F5D42"/>
    <w:rsid w:val="00505C2A"/>
    <w:rsid w:val="0051494F"/>
    <w:rsid w:val="00517B6A"/>
    <w:rsid w:val="005255AC"/>
    <w:rsid w:val="005359DC"/>
    <w:rsid w:val="005422E1"/>
    <w:rsid w:val="00543937"/>
    <w:rsid w:val="00550B70"/>
    <w:rsid w:val="00554AB8"/>
    <w:rsid w:val="005552DE"/>
    <w:rsid w:val="005626E4"/>
    <w:rsid w:val="00563BC7"/>
    <w:rsid w:val="00581376"/>
    <w:rsid w:val="0058318E"/>
    <w:rsid w:val="00584FFC"/>
    <w:rsid w:val="005908F4"/>
    <w:rsid w:val="005A11BD"/>
    <w:rsid w:val="005B5B91"/>
    <w:rsid w:val="005C614C"/>
    <w:rsid w:val="005D09A7"/>
    <w:rsid w:val="005E3F93"/>
    <w:rsid w:val="005F37E1"/>
    <w:rsid w:val="0060464F"/>
    <w:rsid w:val="00604CF5"/>
    <w:rsid w:val="00612B41"/>
    <w:rsid w:val="00621A97"/>
    <w:rsid w:val="00631373"/>
    <w:rsid w:val="00642D7A"/>
    <w:rsid w:val="006712E5"/>
    <w:rsid w:val="00672F7D"/>
    <w:rsid w:val="00677B0C"/>
    <w:rsid w:val="006817A6"/>
    <w:rsid w:val="006839DC"/>
    <w:rsid w:val="0069372C"/>
    <w:rsid w:val="006979F2"/>
    <w:rsid w:val="006A31EC"/>
    <w:rsid w:val="006A35ED"/>
    <w:rsid w:val="006A45C0"/>
    <w:rsid w:val="006B0FF1"/>
    <w:rsid w:val="006B2A9E"/>
    <w:rsid w:val="006B30E5"/>
    <w:rsid w:val="006C08CD"/>
    <w:rsid w:val="006C20C2"/>
    <w:rsid w:val="006D186E"/>
    <w:rsid w:val="006D20CB"/>
    <w:rsid w:val="006D63B7"/>
    <w:rsid w:val="006E7AFB"/>
    <w:rsid w:val="00701D21"/>
    <w:rsid w:val="0071103E"/>
    <w:rsid w:val="00721303"/>
    <w:rsid w:val="007226D3"/>
    <w:rsid w:val="007238D2"/>
    <w:rsid w:val="00730FD7"/>
    <w:rsid w:val="00754026"/>
    <w:rsid w:val="00756849"/>
    <w:rsid w:val="007613D9"/>
    <w:rsid w:val="007635CA"/>
    <w:rsid w:val="00764A6D"/>
    <w:rsid w:val="007658EE"/>
    <w:rsid w:val="00780FE6"/>
    <w:rsid w:val="007925C5"/>
    <w:rsid w:val="00795C10"/>
    <w:rsid w:val="00796103"/>
    <w:rsid w:val="007A2F02"/>
    <w:rsid w:val="007B28BC"/>
    <w:rsid w:val="007C2823"/>
    <w:rsid w:val="007D3C7D"/>
    <w:rsid w:val="007D6DD3"/>
    <w:rsid w:val="007D7027"/>
    <w:rsid w:val="007D758F"/>
    <w:rsid w:val="007E1DCE"/>
    <w:rsid w:val="007E7924"/>
    <w:rsid w:val="00810CFA"/>
    <w:rsid w:val="00810F53"/>
    <w:rsid w:val="008118D0"/>
    <w:rsid w:val="00814AD8"/>
    <w:rsid w:val="00827BA0"/>
    <w:rsid w:val="0083504E"/>
    <w:rsid w:val="00836107"/>
    <w:rsid w:val="0084328E"/>
    <w:rsid w:val="00843C8F"/>
    <w:rsid w:val="00845F5C"/>
    <w:rsid w:val="008461B8"/>
    <w:rsid w:val="00874CB5"/>
    <w:rsid w:val="00883281"/>
    <w:rsid w:val="0088561D"/>
    <w:rsid w:val="008861D0"/>
    <w:rsid w:val="00886C5D"/>
    <w:rsid w:val="008909F7"/>
    <w:rsid w:val="00896694"/>
    <w:rsid w:val="00896BBB"/>
    <w:rsid w:val="008B1D37"/>
    <w:rsid w:val="008B2450"/>
    <w:rsid w:val="008C0719"/>
    <w:rsid w:val="008C0EAB"/>
    <w:rsid w:val="008D2EE7"/>
    <w:rsid w:val="008E0D82"/>
    <w:rsid w:val="008E13D8"/>
    <w:rsid w:val="008E31E4"/>
    <w:rsid w:val="008F6CED"/>
    <w:rsid w:val="008F7FB7"/>
    <w:rsid w:val="00901DC2"/>
    <w:rsid w:val="00911AE0"/>
    <w:rsid w:val="00911E04"/>
    <w:rsid w:val="009127FF"/>
    <w:rsid w:val="009137DE"/>
    <w:rsid w:val="00915877"/>
    <w:rsid w:val="009252C6"/>
    <w:rsid w:val="009303E0"/>
    <w:rsid w:val="00937EC7"/>
    <w:rsid w:val="009426E8"/>
    <w:rsid w:val="00947B0D"/>
    <w:rsid w:val="00951B99"/>
    <w:rsid w:val="00952810"/>
    <w:rsid w:val="0095336D"/>
    <w:rsid w:val="00954127"/>
    <w:rsid w:val="009611CA"/>
    <w:rsid w:val="0097077B"/>
    <w:rsid w:val="009775EA"/>
    <w:rsid w:val="00977AF9"/>
    <w:rsid w:val="0098297B"/>
    <w:rsid w:val="00994E1E"/>
    <w:rsid w:val="00996EC2"/>
    <w:rsid w:val="009A064C"/>
    <w:rsid w:val="009A119D"/>
    <w:rsid w:val="009A311C"/>
    <w:rsid w:val="009A336F"/>
    <w:rsid w:val="009A3C7F"/>
    <w:rsid w:val="009B09F8"/>
    <w:rsid w:val="009B48AA"/>
    <w:rsid w:val="009C1366"/>
    <w:rsid w:val="009C34B2"/>
    <w:rsid w:val="009C56E9"/>
    <w:rsid w:val="009C598B"/>
    <w:rsid w:val="009D2BF9"/>
    <w:rsid w:val="009E1E51"/>
    <w:rsid w:val="009E4197"/>
    <w:rsid w:val="00A0117A"/>
    <w:rsid w:val="00A0651B"/>
    <w:rsid w:val="00A0655E"/>
    <w:rsid w:val="00A1304C"/>
    <w:rsid w:val="00A17243"/>
    <w:rsid w:val="00A173A8"/>
    <w:rsid w:val="00A31867"/>
    <w:rsid w:val="00A31DED"/>
    <w:rsid w:val="00A33266"/>
    <w:rsid w:val="00A405FD"/>
    <w:rsid w:val="00A427AF"/>
    <w:rsid w:val="00A42B3E"/>
    <w:rsid w:val="00A44B7B"/>
    <w:rsid w:val="00A475D7"/>
    <w:rsid w:val="00A54315"/>
    <w:rsid w:val="00A56B4A"/>
    <w:rsid w:val="00A60EE8"/>
    <w:rsid w:val="00A72F24"/>
    <w:rsid w:val="00A763D7"/>
    <w:rsid w:val="00A77B7A"/>
    <w:rsid w:val="00A80AA0"/>
    <w:rsid w:val="00A82ACE"/>
    <w:rsid w:val="00A8573B"/>
    <w:rsid w:val="00A8591E"/>
    <w:rsid w:val="00AA33DD"/>
    <w:rsid w:val="00AA55C2"/>
    <w:rsid w:val="00AA6663"/>
    <w:rsid w:val="00AB35CD"/>
    <w:rsid w:val="00AB4C17"/>
    <w:rsid w:val="00AB6E53"/>
    <w:rsid w:val="00AC199E"/>
    <w:rsid w:val="00AC738B"/>
    <w:rsid w:val="00AD0B8E"/>
    <w:rsid w:val="00AD0BFE"/>
    <w:rsid w:val="00AD4C45"/>
    <w:rsid w:val="00AE7C83"/>
    <w:rsid w:val="00AF62E7"/>
    <w:rsid w:val="00AF6B71"/>
    <w:rsid w:val="00AF7A43"/>
    <w:rsid w:val="00B11440"/>
    <w:rsid w:val="00B123AA"/>
    <w:rsid w:val="00B329E4"/>
    <w:rsid w:val="00B35A33"/>
    <w:rsid w:val="00B40D78"/>
    <w:rsid w:val="00B41E82"/>
    <w:rsid w:val="00B44A10"/>
    <w:rsid w:val="00B46C91"/>
    <w:rsid w:val="00B56CD5"/>
    <w:rsid w:val="00B60B57"/>
    <w:rsid w:val="00B61425"/>
    <w:rsid w:val="00B6360B"/>
    <w:rsid w:val="00B70FD7"/>
    <w:rsid w:val="00B723CD"/>
    <w:rsid w:val="00B754B9"/>
    <w:rsid w:val="00B766D8"/>
    <w:rsid w:val="00B924FC"/>
    <w:rsid w:val="00B93762"/>
    <w:rsid w:val="00BA1230"/>
    <w:rsid w:val="00BB5525"/>
    <w:rsid w:val="00BC033F"/>
    <w:rsid w:val="00BD35CA"/>
    <w:rsid w:val="00BD4792"/>
    <w:rsid w:val="00BD7832"/>
    <w:rsid w:val="00BE05C5"/>
    <w:rsid w:val="00BF0FD5"/>
    <w:rsid w:val="00BF46AF"/>
    <w:rsid w:val="00C0287A"/>
    <w:rsid w:val="00C02FE3"/>
    <w:rsid w:val="00C053C3"/>
    <w:rsid w:val="00C12FE3"/>
    <w:rsid w:val="00C142B1"/>
    <w:rsid w:val="00C16A6A"/>
    <w:rsid w:val="00C23F07"/>
    <w:rsid w:val="00C42D09"/>
    <w:rsid w:val="00C47462"/>
    <w:rsid w:val="00C51439"/>
    <w:rsid w:val="00C5206D"/>
    <w:rsid w:val="00C56F0D"/>
    <w:rsid w:val="00C66923"/>
    <w:rsid w:val="00C7137B"/>
    <w:rsid w:val="00C72B03"/>
    <w:rsid w:val="00C73382"/>
    <w:rsid w:val="00C73EF8"/>
    <w:rsid w:val="00C77828"/>
    <w:rsid w:val="00C83FD4"/>
    <w:rsid w:val="00C846A5"/>
    <w:rsid w:val="00C877EE"/>
    <w:rsid w:val="00C91D5A"/>
    <w:rsid w:val="00C96ECA"/>
    <w:rsid w:val="00CA01F4"/>
    <w:rsid w:val="00CA1684"/>
    <w:rsid w:val="00CA4AEB"/>
    <w:rsid w:val="00CB4821"/>
    <w:rsid w:val="00CB4FDE"/>
    <w:rsid w:val="00CB5402"/>
    <w:rsid w:val="00CB55D3"/>
    <w:rsid w:val="00CB5977"/>
    <w:rsid w:val="00CC249F"/>
    <w:rsid w:val="00CC4A12"/>
    <w:rsid w:val="00CD4E3F"/>
    <w:rsid w:val="00CD6FDA"/>
    <w:rsid w:val="00CE3CB8"/>
    <w:rsid w:val="00CE7F03"/>
    <w:rsid w:val="00D01C3D"/>
    <w:rsid w:val="00D042CE"/>
    <w:rsid w:val="00D05BC3"/>
    <w:rsid w:val="00D16006"/>
    <w:rsid w:val="00D16361"/>
    <w:rsid w:val="00D173D2"/>
    <w:rsid w:val="00D22636"/>
    <w:rsid w:val="00D23FCF"/>
    <w:rsid w:val="00D32AB9"/>
    <w:rsid w:val="00D32BB5"/>
    <w:rsid w:val="00D34AC8"/>
    <w:rsid w:val="00D35136"/>
    <w:rsid w:val="00D4137A"/>
    <w:rsid w:val="00D452B7"/>
    <w:rsid w:val="00D54485"/>
    <w:rsid w:val="00D61DC3"/>
    <w:rsid w:val="00D64603"/>
    <w:rsid w:val="00D74279"/>
    <w:rsid w:val="00D76170"/>
    <w:rsid w:val="00D761CE"/>
    <w:rsid w:val="00D81BEC"/>
    <w:rsid w:val="00D8738A"/>
    <w:rsid w:val="00D905F4"/>
    <w:rsid w:val="00D915E0"/>
    <w:rsid w:val="00DA372A"/>
    <w:rsid w:val="00DD756E"/>
    <w:rsid w:val="00DE6EB5"/>
    <w:rsid w:val="00DF4B43"/>
    <w:rsid w:val="00E00B91"/>
    <w:rsid w:val="00E0513E"/>
    <w:rsid w:val="00E10CC0"/>
    <w:rsid w:val="00E114EF"/>
    <w:rsid w:val="00E16455"/>
    <w:rsid w:val="00E23E9A"/>
    <w:rsid w:val="00E33C94"/>
    <w:rsid w:val="00E37AB2"/>
    <w:rsid w:val="00E42CF0"/>
    <w:rsid w:val="00E50266"/>
    <w:rsid w:val="00E571E8"/>
    <w:rsid w:val="00E57AF8"/>
    <w:rsid w:val="00E57F74"/>
    <w:rsid w:val="00E61BBE"/>
    <w:rsid w:val="00E67D7F"/>
    <w:rsid w:val="00E73D13"/>
    <w:rsid w:val="00E74531"/>
    <w:rsid w:val="00E9437E"/>
    <w:rsid w:val="00E94F3C"/>
    <w:rsid w:val="00EA1EB9"/>
    <w:rsid w:val="00EA3225"/>
    <w:rsid w:val="00EA3C1B"/>
    <w:rsid w:val="00EB04AC"/>
    <w:rsid w:val="00EB3536"/>
    <w:rsid w:val="00EB6E32"/>
    <w:rsid w:val="00EC0B29"/>
    <w:rsid w:val="00EC2D92"/>
    <w:rsid w:val="00EE2419"/>
    <w:rsid w:val="00EE66BB"/>
    <w:rsid w:val="00EF2C2D"/>
    <w:rsid w:val="00F00649"/>
    <w:rsid w:val="00F00AA6"/>
    <w:rsid w:val="00F04749"/>
    <w:rsid w:val="00F054E8"/>
    <w:rsid w:val="00F07B0F"/>
    <w:rsid w:val="00F12D05"/>
    <w:rsid w:val="00F16EA6"/>
    <w:rsid w:val="00F1749D"/>
    <w:rsid w:val="00F22C91"/>
    <w:rsid w:val="00F42217"/>
    <w:rsid w:val="00F464E6"/>
    <w:rsid w:val="00F53940"/>
    <w:rsid w:val="00F63E76"/>
    <w:rsid w:val="00F641CB"/>
    <w:rsid w:val="00F650A5"/>
    <w:rsid w:val="00F70C6C"/>
    <w:rsid w:val="00F718F0"/>
    <w:rsid w:val="00F80200"/>
    <w:rsid w:val="00F80FBA"/>
    <w:rsid w:val="00F83420"/>
    <w:rsid w:val="00F83BB3"/>
    <w:rsid w:val="00F86AB3"/>
    <w:rsid w:val="00F90F23"/>
    <w:rsid w:val="00F94B12"/>
    <w:rsid w:val="00F96D86"/>
    <w:rsid w:val="00FA0CE7"/>
    <w:rsid w:val="00FA75FC"/>
    <w:rsid w:val="00FB1F1C"/>
    <w:rsid w:val="00FB7AA1"/>
    <w:rsid w:val="00FC66EB"/>
    <w:rsid w:val="00FD68DC"/>
    <w:rsid w:val="00FE1E6A"/>
    <w:rsid w:val="00FE364D"/>
    <w:rsid w:val="00FE4D9B"/>
    <w:rsid w:val="00FE609D"/>
    <w:rsid w:val="00FF2B73"/>
    <w:rsid w:val="00FF62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BDE3A1-CDFE-4C72-A2FC-CA6A0D74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hAnsi="Calibri"/>
      <w:kern w:val="2"/>
      <w:sz w:val="22"/>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ekpicontent">
    <w:name w:val="ppekpicontent"/>
    <w:basedOn w:val="a"/>
    <w:pPr>
      <w:widowControl/>
      <w:ind w:left="720"/>
      <w:jc w:val="both"/>
    </w:pPr>
    <w:rPr>
      <w:rFonts w:ascii="新細明體" w:hAnsi="新細明體" w:cs="新細明體"/>
      <w:kern w:val="0"/>
      <w:sz w:val="24"/>
      <w:szCs w:val="24"/>
    </w:rPr>
  </w:style>
  <w:style w:type="paragraph" w:customStyle="1" w:styleId="ppekpititle">
    <w:name w:val="ppekpititle"/>
    <w:basedOn w:val="a"/>
    <w:pPr>
      <w:widowControl/>
      <w:ind w:left="480" w:hanging="480"/>
      <w:jc w:val="both"/>
    </w:pPr>
    <w:rPr>
      <w:rFonts w:ascii="新細明體" w:hAnsi="新細明體" w:cs="新細明體"/>
      <w:kern w:val="0"/>
      <w:sz w:val="24"/>
      <w:szCs w:val="24"/>
    </w:rPr>
  </w:style>
  <w:style w:type="paragraph" w:customStyle="1" w:styleId="ppekpisubtitle">
    <w:name w:val="ppekpisubtitle"/>
    <w:basedOn w:val="a"/>
    <w:pPr>
      <w:widowControl/>
      <w:ind w:left="720" w:hanging="720"/>
      <w:jc w:val="both"/>
    </w:pPr>
    <w:rPr>
      <w:rFonts w:ascii="新細明體" w:hAnsi="新細明體" w:cs="新細明體"/>
      <w:kern w:val="0"/>
      <w:sz w:val="24"/>
      <w:szCs w:val="24"/>
    </w:rPr>
  </w:style>
  <w:style w:type="paragraph" w:customStyle="1" w:styleId="myhtmltable">
    <w:name w:val="myhtmltable"/>
    <w:basedOn w:val="a"/>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hAnsi="新細明體" w:cs="新細明體"/>
      <w:kern w:val="0"/>
      <w:sz w:val="24"/>
      <w:szCs w:val="24"/>
    </w:rPr>
  </w:style>
  <w:style w:type="paragraph" w:styleId="Web">
    <w:name w:val="Normal (Web)"/>
    <w:basedOn w:val="a"/>
    <w:uiPriority w:val="99"/>
    <w:unhideWhenUsed/>
    <w:qFormat/>
    <w:pPr>
      <w:widowControl/>
      <w:spacing w:before="100" w:beforeAutospacing="1" w:after="100" w:afterAutospacing="1"/>
    </w:pPr>
    <w:rPr>
      <w:rFonts w:ascii="新細明體" w:hAnsi="新細明體" w:cs="新細明體"/>
      <w:kern w:val="0"/>
      <w:sz w:val="24"/>
      <w:szCs w:val="24"/>
    </w:rPr>
  </w:style>
  <w:style w:type="paragraph" w:customStyle="1" w:styleId="ppetitle">
    <w:name w:val="ppetitle"/>
    <w:basedOn w:val="a"/>
    <w:pPr>
      <w:widowControl/>
      <w:spacing w:before="100" w:beforeAutospacing="1" w:after="100" w:afterAutospacing="1"/>
    </w:pPr>
    <w:rPr>
      <w:rFonts w:ascii="新細明體" w:hAnsi="新細明體" w:cs="新細明體"/>
      <w:kern w:val="0"/>
      <w:sz w:val="24"/>
      <w:szCs w:val="24"/>
    </w:rPr>
  </w:style>
  <w:style w:type="paragraph" w:styleId="a3">
    <w:name w:val="footer"/>
    <w:basedOn w:val="a"/>
    <w:link w:val="a4"/>
    <w:uiPriority w:val="99"/>
    <w:unhideWhenUsed/>
    <w:pPr>
      <w:tabs>
        <w:tab w:val="center" w:pos="4153"/>
        <w:tab w:val="right" w:pos="8306"/>
      </w:tabs>
      <w:snapToGrid w:val="0"/>
    </w:pPr>
    <w:rPr>
      <w:sz w:val="20"/>
      <w:szCs w:val="20"/>
      <w:lang w:val="x-none" w:eastAsia="x-none"/>
    </w:rPr>
  </w:style>
  <w:style w:type="character" w:customStyle="1" w:styleId="a4">
    <w:name w:val="頁尾 字元"/>
    <w:link w:val="a3"/>
    <w:uiPriority w:val="99"/>
    <w:rPr>
      <w:rFonts w:ascii="Calibri" w:eastAsia="新細明體" w:hAnsi="Calibri" w:cs="Times New Roman"/>
      <w:kern w:val="2"/>
    </w:rPr>
  </w:style>
  <w:style w:type="paragraph" w:styleId="a5">
    <w:name w:val="List Paragraph"/>
    <w:basedOn w:val="a"/>
    <w:qFormat/>
    <w:rsid w:val="003147FE"/>
    <w:pPr>
      <w:ind w:leftChars="200" w:left="480"/>
    </w:pPr>
  </w:style>
  <w:style w:type="table" w:styleId="a6">
    <w:name w:val="Table Grid"/>
    <w:basedOn w:val="a1"/>
    <w:uiPriority w:val="39"/>
    <w:rsid w:val="003147F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72A"/>
    <w:rPr>
      <w:rFonts w:ascii="Calibri Light" w:hAnsi="Calibri Light"/>
      <w:sz w:val="18"/>
      <w:lang w:val="x-none" w:eastAsia="x-none"/>
    </w:rPr>
  </w:style>
  <w:style w:type="character" w:customStyle="1" w:styleId="a8">
    <w:name w:val="註解方塊文字 字元"/>
    <w:link w:val="a7"/>
    <w:uiPriority w:val="99"/>
    <w:semiHidden/>
    <w:rsid w:val="00DA372A"/>
    <w:rPr>
      <w:rFonts w:ascii="Calibri Light" w:eastAsia="新細明體" w:hAnsi="Calibri Light" w:cs="Times New Roman"/>
      <w:kern w:val="2"/>
      <w:sz w:val="18"/>
      <w:szCs w:val="18"/>
    </w:rPr>
  </w:style>
  <w:style w:type="character" w:styleId="a9">
    <w:name w:val="Strong"/>
    <w:uiPriority w:val="22"/>
    <w:qFormat/>
    <w:rsid w:val="00BD7832"/>
    <w:rPr>
      <w:b/>
      <w:bCs/>
    </w:rPr>
  </w:style>
  <w:style w:type="paragraph" w:customStyle="1" w:styleId="Textbody">
    <w:name w:val="Text body"/>
    <w:rsid w:val="004805D1"/>
    <w:pPr>
      <w:widowControl w:val="0"/>
      <w:suppressAutoHyphens/>
      <w:autoSpaceDN w:val="0"/>
      <w:textAlignment w:val="baseline"/>
    </w:pPr>
    <w:rPr>
      <w:rFonts w:ascii="Calibri" w:hAnsi="Calibri"/>
      <w:kern w:val="3"/>
      <w:sz w:val="22"/>
      <w:szCs w:val="18"/>
    </w:rPr>
  </w:style>
  <w:style w:type="paragraph" w:customStyle="1" w:styleId="cjk">
    <w:name w:val="cjk"/>
    <w:basedOn w:val="a"/>
    <w:rsid w:val="007D7027"/>
    <w:pPr>
      <w:widowControl/>
      <w:spacing w:before="100" w:beforeAutospacing="1"/>
    </w:pPr>
    <w:rPr>
      <w:rFonts w:ascii="新細明體" w:hAnsi="新細明體" w:cs="新細明體"/>
      <w:kern w:val="0"/>
      <w:szCs w:val="22"/>
    </w:rPr>
  </w:style>
  <w:style w:type="paragraph" w:customStyle="1" w:styleId="-cjk">
    <w:name w:val="清單段落-cjk"/>
    <w:basedOn w:val="a"/>
    <w:rsid w:val="00A80AA0"/>
    <w:pPr>
      <w:widowControl/>
      <w:spacing w:before="100" w:beforeAutospacing="1"/>
      <w:ind w:left="482"/>
    </w:pPr>
    <w:rPr>
      <w:rFonts w:cs="Calibri"/>
      <w:kern w:val="0"/>
      <w:szCs w:val="22"/>
    </w:rPr>
  </w:style>
  <w:style w:type="paragraph" w:customStyle="1" w:styleId="-web">
    <w:name w:val="內文-(web)"/>
    <w:basedOn w:val="a"/>
    <w:rsid w:val="004C76E1"/>
    <w:pPr>
      <w:widowControl/>
      <w:spacing w:before="100" w:beforeAutospacing="1"/>
    </w:pPr>
    <w:rPr>
      <w:rFonts w:ascii="新細明體" w:hAnsi="新細明體" w:cs="新細明體"/>
      <w:kern w:val="0"/>
      <w:sz w:val="24"/>
      <w:szCs w:val="24"/>
    </w:rPr>
  </w:style>
  <w:style w:type="paragraph" w:styleId="aa">
    <w:name w:val="Body Text"/>
    <w:link w:val="ab"/>
    <w:rsid w:val="00252B33"/>
    <w:pPr>
      <w:widowControl w:val="0"/>
      <w:pBdr>
        <w:top w:val="none" w:sz="0" w:space="0" w:color="000000"/>
        <w:left w:val="none" w:sz="0" w:space="0" w:color="000000"/>
        <w:bottom w:val="none" w:sz="0" w:space="0" w:color="000000"/>
        <w:right w:val="none" w:sz="0" w:space="0" w:color="000000"/>
      </w:pBdr>
      <w:suppressAutoHyphens/>
    </w:pPr>
    <w:rPr>
      <w:rFonts w:ascii="Calibri" w:hAnsi="Calibri"/>
      <w:kern w:val="1"/>
      <w:sz w:val="22"/>
      <w:szCs w:val="18"/>
    </w:rPr>
  </w:style>
  <w:style w:type="character" w:customStyle="1" w:styleId="ab">
    <w:name w:val="本文 字元"/>
    <w:link w:val="aa"/>
    <w:rsid w:val="00252B33"/>
    <w:rPr>
      <w:rFonts w:ascii="Calibri" w:hAnsi="Calibri"/>
      <w:kern w:val="1"/>
      <w:sz w:val="22"/>
      <w:szCs w:val="18"/>
      <w:lang w:bidi="ar-SA"/>
    </w:rPr>
  </w:style>
  <w:style w:type="character" w:styleId="ac">
    <w:name w:val="annotation reference"/>
    <w:uiPriority w:val="99"/>
    <w:semiHidden/>
    <w:unhideWhenUsed/>
    <w:rsid w:val="004064CB"/>
    <w:rPr>
      <w:sz w:val="18"/>
      <w:szCs w:val="18"/>
    </w:rPr>
  </w:style>
  <w:style w:type="paragraph" w:styleId="ad">
    <w:name w:val="annotation text"/>
    <w:basedOn w:val="a"/>
    <w:link w:val="ae"/>
    <w:uiPriority w:val="99"/>
    <w:semiHidden/>
    <w:unhideWhenUsed/>
    <w:rsid w:val="004064CB"/>
    <w:rPr>
      <w:lang w:val="x-none" w:eastAsia="x-none"/>
    </w:rPr>
  </w:style>
  <w:style w:type="character" w:customStyle="1" w:styleId="ae">
    <w:name w:val="註解文字 字元"/>
    <w:link w:val="ad"/>
    <w:uiPriority w:val="99"/>
    <w:semiHidden/>
    <w:rsid w:val="004064CB"/>
    <w:rPr>
      <w:rFonts w:ascii="Calibri" w:hAnsi="Calibri" w:cs="Times New Roman"/>
      <w:kern w:val="2"/>
      <w:sz w:val="22"/>
      <w:szCs w:val="18"/>
    </w:rPr>
  </w:style>
  <w:style w:type="paragraph" w:styleId="af">
    <w:name w:val="annotation subject"/>
    <w:basedOn w:val="ad"/>
    <w:next w:val="ad"/>
    <w:link w:val="af0"/>
    <w:uiPriority w:val="99"/>
    <w:semiHidden/>
    <w:unhideWhenUsed/>
    <w:rsid w:val="004064CB"/>
    <w:rPr>
      <w:b/>
      <w:bCs/>
    </w:rPr>
  </w:style>
  <w:style w:type="character" w:customStyle="1" w:styleId="af0">
    <w:name w:val="註解主旨 字元"/>
    <w:link w:val="af"/>
    <w:uiPriority w:val="99"/>
    <w:semiHidden/>
    <w:rsid w:val="004064CB"/>
    <w:rPr>
      <w:rFonts w:ascii="Calibri" w:hAnsi="Calibri" w:cs="Times New Roman"/>
      <w:b/>
      <w:bCs/>
      <w:kern w:val="2"/>
      <w:sz w:val="22"/>
      <w:szCs w:val="18"/>
    </w:rPr>
  </w:style>
  <w:style w:type="paragraph" w:styleId="af1">
    <w:name w:val="header"/>
    <w:basedOn w:val="a"/>
    <w:link w:val="af2"/>
    <w:uiPriority w:val="99"/>
    <w:unhideWhenUsed/>
    <w:rsid w:val="003160B0"/>
    <w:pPr>
      <w:tabs>
        <w:tab w:val="center" w:pos="4153"/>
        <w:tab w:val="right" w:pos="8306"/>
      </w:tabs>
      <w:snapToGrid w:val="0"/>
    </w:pPr>
    <w:rPr>
      <w:sz w:val="20"/>
      <w:szCs w:val="20"/>
      <w:lang w:val="x-none" w:eastAsia="x-none"/>
    </w:rPr>
  </w:style>
  <w:style w:type="character" w:customStyle="1" w:styleId="af2">
    <w:name w:val="頁首 字元"/>
    <w:link w:val="af1"/>
    <w:uiPriority w:val="99"/>
    <w:rsid w:val="003160B0"/>
    <w:rPr>
      <w:rFonts w:ascii="Calibri" w:hAnsi="Calibri" w:cs="Times New Roman"/>
      <w:kern w:val="2"/>
    </w:rPr>
  </w:style>
  <w:style w:type="paragraph" w:customStyle="1" w:styleId="Default">
    <w:name w:val="Default"/>
    <w:rsid w:val="006A45C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6180">
      <w:bodyDiv w:val="1"/>
      <w:marLeft w:val="0"/>
      <w:marRight w:val="0"/>
      <w:marTop w:val="0"/>
      <w:marBottom w:val="0"/>
      <w:divBdr>
        <w:top w:val="none" w:sz="0" w:space="0" w:color="auto"/>
        <w:left w:val="none" w:sz="0" w:space="0" w:color="auto"/>
        <w:bottom w:val="none" w:sz="0" w:space="0" w:color="auto"/>
        <w:right w:val="none" w:sz="0" w:space="0" w:color="auto"/>
      </w:divBdr>
    </w:div>
    <w:div w:id="338773382">
      <w:marLeft w:val="0"/>
      <w:marRight w:val="0"/>
      <w:marTop w:val="0"/>
      <w:marBottom w:val="0"/>
      <w:divBdr>
        <w:top w:val="none" w:sz="0" w:space="0" w:color="auto"/>
        <w:left w:val="none" w:sz="0" w:space="0" w:color="auto"/>
        <w:bottom w:val="none" w:sz="0" w:space="0" w:color="auto"/>
        <w:right w:val="none" w:sz="0" w:space="0" w:color="auto"/>
      </w:divBdr>
    </w:div>
    <w:div w:id="1242065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87CE-D81B-47BD-9743-018C2319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王思閔</dc:creator>
  <cp:keywords/>
  <cp:lastModifiedBy>劉家鴻</cp:lastModifiedBy>
  <cp:revision>2</cp:revision>
  <cp:lastPrinted>2023-03-28T08:23:00Z</cp:lastPrinted>
  <dcterms:created xsi:type="dcterms:W3CDTF">2023-04-11T05:56:00Z</dcterms:created>
  <dcterms:modified xsi:type="dcterms:W3CDTF">2023-04-11T05:56:00Z</dcterms:modified>
</cp:coreProperties>
</file>