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863F3D" w:rsidRPr="00BF50BC">
        <w:trPr>
          <w:cantSplit/>
          <w:trHeight w:val="13892"/>
        </w:trPr>
        <w:tc>
          <w:tcPr>
            <w:tcW w:w="142" w:type="dxa"/>
            <w:tcBorders>
              <w:right w:val="dashDotStroked" w:sz="24" w:space="0" w:color="auto"/>
            </w:tcBorders>
            <w:shd w:val="pct50" w:color="0000FF" w:fill="auto"/>
          </w:tcPr>
          <w:p w:rsidR="00863F3D" w:rsidRPr="00BF50BC" w:rsidRDefault="00863F3D" w:rsidP="00BF50BC">
            <w:pPr>
              <w:tabs>
                <w:tab w:val="left" w:leader="dot" w:pos="8222"/>
              </w:tabs>
              <w:snapToGrid w:val="0"/>
              <w:spacing w:after="120" w:line="300" w:lineRule="auto"/>
              <w:ind w:left="567"/>
              <w:jc w:val="both"/>
              <w:rPr>
                <w:rFonts w:ascii="標楷體" w:eastAsia="標楷體" w:hAnsi="標楷體"/>
                <w:b/>
                <w:sz w:val="44"/>
              </w:rPr>
            </w:pPr>
          </w:p>
        </w:tc>
        <w:tc>
          <w:tcPr>
            <w:tcW w:w="142" w:type="dxa"/>
            <w:tcBorders>
              <w:left w:val="dashDotStroked" w:sz="24" w:space="0" w:color="auto"/>
            </w:tcBorders>
            <w:shd w:val="pct50" w:color="0000FF" w:fill="auto"/>
          </w:tcPr>
          <w:p w:rsidR="00863F3D" w:rsidRPr="00BF50BC" w:rsidRDefault="00863F3D" w:rsidP="00BF50BC">
            <w:pPr>
              <w:tabs>
                <w:tab w:val="left" w:leader="dot" w:pos="8222"/>
              </w:tabs>
              <w:snapToGrid w:val="0"/>
              <w:spacing w:after="120" w:line="300" w:lineRule="auto"/>
              <w:ind w:left="567"/>
              <w:jc w:val="both"/>
              <w:rPr>
                <w:rFonts w:ascii="標楷體" w:eastAsia="標楷體" w:hAnsi="標楷體"/>
                <w:b/>
                <w:sz w:val="44"/>
              </w:rPr>
            </w:pPr>
          </w:p>
        </w:tc>
        <w:tc>
          <w:tcPr>
            <w:tcW w:w="8378" w:type="dxa"/>
            <w:vAlign w:val="center"/>
          </w:tcPr>
          <w:p w:rsidR="00863F3D" w:rsidRPr="00BF50BC" w:rsidRDefault="00863F3D" w:rsidP="00BF50BC">
            <w:pPr>
              <w:pStyle w:val="AA0"/>
              <w:tabs>
                <w:tab w:val="clear" w:pos="8222"/>
              </w:tabs>
              <w:adjustRightInd w:val="0"/>
              <w:spacing w:after="120" w:line="300" w:lineRule="auto"/>
              <w:rPr>
                <w:rFonts w:ascii="標楷體" w:eastAsia="標楷體" w:hAnsi="標楷體"/>
                <w:b/>
                <w:spacing w:val="0"/>
                <w:szCs w:val="56"/>
              </w:rPr>
            </w:pPr>
            <w:r w:rsidRPr="00BF50BC">
              <w:rPr>
                <w:rFonts w:ascii="標楷體" w:eastAsia="標楷體" w:hAnsi="標楷體" w:hint="eastAsia"/>
                <w:b/>
                <w:spacing w:val="0"/>
                <w:szCs w:val="56"/>
              </w:rPr>
              <w:t>第十章</w:t>
            </w:r>
          </w:p>
          <w:p w:rsidR="00863F3D" w:rsidRPr="00BF50BC" w:rsidRDefault="00863F3D" w:rsidP="00BF50BC">
            <w:pPr>
              <w:pStyle w:val="AA0"/>
              <w:tabs>
                <w:tab w:val="clear" w:pos="8222"/>
              </w:tabs>
              <w:adjustRightInd w:val="0"/>
              <w:spacing w:after="120" w:line="300" w:lineRule="auto"/>
              <w:rPr>
                <w:rFonts w:ascii="標楷體" w:eastAsia="標楷體" w:hAnsi="標楷體"/>
                <w:b/>
                <w:spacing w:val="0"/>
                <w:szCs w:val="56"/>
              </w:rPr>
            </w:pPr>
            <w:r w:rsidRPr="00BF50BC">
              <w:rPr>
                <w:rFonts w:ascii="標楷體" w:eastAsia="標楷體" w:hAnsi="標楷體" w:hint="eastAsia"/>
                <w:b/>
                <w:spacing w:val="0"/>
                <w:szCs w:val="56"/>
              </w:rPr>
              <w:t>瀝青混凝土路面施工</w:t>
            </w:r>
          </w:p>
          <w:p w:rsidR="00863F3D" w:rsidRPr="00BF50BC" w:rsidRDefault="00863F3D" w:rsidP="00BF50BC">
            <w:pPr>
              <w:pStyle w:val="AA0"/>
              <w:tabs>
                <w:tab w:val="clear" w:pos="8222"/>
              </w:tabs>
              <w:adjustRightInd w:val="0"/>
              <w:spacing w:after="120" w:line="300" w:lineRule="auto"/>
              <w:rPr>
                <w:rFonts w:ascii="標楷體" w:eastAsia="標楷體" w:hAnsi="標楷體"/>
                <w:b/>
                <w:spacing w:val="20"/>
              </w:rPr>
            </w:pPr>
            <w:r w:rsidRPr="00BF50BC">
              <w:rPr>
                <w:rFonts w:ascii="標楷體" w:eastAsia="標楷體" w:hAnsi="標楷體" w:hint="eastAsia"/>
                <w:b/>
                <w:spacing w:val="0"/>
                <w:szCs w:val="56"/>
              </w:rPr>
              <w:t>及檢驗基準</w:t>
            </w:r>
          </w:p>
        </w:tc>
      </w:tr>
    </w:tbl>
    <w:p w:rsidR="00863F3D" w:rsidRPr="00BF50BC" w:rsidRDefault="00863F3D" w:rsidP="00BF50BC">
      <w:pPr>
        <w:pStyle w:val="Af3"/>
        <w:spacing w:after="120" w:line="300" w:lineRule="auto"/>
        <w:rPr>
          <w:rFonts w:ascii="標楷體"/>
        </w:rPr>
        <w:sectPr w:rsidR="00863F3D" w:rsidRPr="00BF50BC" w:rsidSect="00030AAE">
          <w:footerReference w:type="even" r:id="rId7"/>
          <w:pgSz w:w="11906" w:h="16838" w:code="9"/>
          <w:pgMar w:top="1418" w:right="1418" w:bottom="1418" w:left="1418" w:header="851" w:footer="567" w:gutter="0"/>
          <w:pgNumType w:start="0"/>
          <w:cols w:space="425"/>
          <w:docGrid w:linePitch="326"/>
        </w:sectPr>
      </w:pPr>
    </w:p>
    <w:p w:rsidR="00863F3D" w:rsidRPr="003D0FDE" w:rsidRDefault="00863F3D" w:rsidP="006F6400">
      <w:pPr>
        <w:pStyle w:val="Af3"/>
        <w:spacing w:after="80" w:line="240" w:lineRule="auto"/>
        <w:rPr>
          <w:b/>
          <w:sz w:val="36"/>
          <w:szCs w:val="36"/>
        </w:rPr>
      </w:pPr>
      <w:r w:rsidRPr="003D0FDE">
        <w:rPr>
          <w:rFonts w:hAnsi="標楷體" w:hint="eastAsia"/>
          <w:b/>
          <w:sz w:val="36"/>
          <w:szCs w:val="36"/>
        </w:rPr>
        <w:lastRenderedPageBreak/>
        <w:t>目　　錄</w:t>
      </w:r>
    </w:p>
    <w:p w:rsidR="00863F3D" w:rsidRPr="00255911" w:rsidRDefault="00863F3D" w:rsidP="006F6400">
      <w:pPr>
        <w:pStyle w:val="Af3"/>
        <w:spacing w:after="80" w:line="240" w:lineRule="auto"/>
        <w:ind w:right="190"/>
        <w:rPr>
          <w:rFonts w:ascii="標楷體" w:hAnsi="標楷體"/>
          <w:b/>
          <w:sz w:val="36"/>
          <w:szCs w:val="36"/>
        </w:rPr>
      </w:pPr>
    </w:p>
    <w:p w:rsidR="00863F3D" w:rsidRPr="00255911" w:rsidRDefault="00202092"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02092">
        <w:rPr>
          <w:rFonts w:ascii="標楷體" w:eastAsia="標楷體" w:hAnsi="標楷體"/>
          <w:b w:val="0"/>
          <w:sz w:val="28"/>
          <w:szCs w:val="28"/>
        </w:rPr>
        <w:fldChar w:fldCharType="begin"/>
      </w:r>
      <w:r w:rsidR="00863F3D" w:rsidRPr="00255911">
        <w:rPr>
          <w:rFonts w:ascii="標楷體" w:eastAsia="標楷體" w:hAnsi="標楷體"/>
          <w:b w:val="0"/>
          <w:sz w:val="28"/>
          <w:szCs w:val="28"/>
        </w:rPr>
        <w:instrText xml:space="preserve"> TOC \o "1-2" \u </w:instrText>
      </w:r>
      <w:r w:rsidRPr="00202092">
        <w:rPr>
          <w:rFonts w:ascii="標楷體" w:eastAsia="標楷體" w:hAnsi="標楷體"/>
          <w:b w:val="0"/>
          <w:sz w:val="28"/>
          <w:szCs w:val="28"/>
        </w:rPr>
        <w:fldChar w:fldCharType="separate"/>
      </w:r>
      <w:r w:rsidR="00863F3D" w:rsidRPr="00255911">
        <w:rPr>
          <w:rFonts w:ascii="標楷體" w:eastAsia="標楷體" w:hAnsi="標楷體" w:hint="eastAsia"/>
          <w:noProof/>
          <w:sz w:val="28"/>
          <w:szCs w:val="28"/>
        </w:rPr>
        <w:t>一、序論</w:t>
      </w:r>
      <w:r w:rsidR="00863F3D" w:rsidRPr="00255911">
        <w:rPr>
          <w:rFonts w:ascii="標楷體" w:eastAsia="標楷體" w:hAnsi="標楷體"/>
          <w:noProof/>
          <w:sz w:val="28"/>
          <w:szCs w:val="28"/>
        </w:rPr>
        <w:tab/>
        <w:t>10-</w:t>
      </w:r>
      <w:r w:rsidRPr="00255911">
        <w:rPr>
          <w:rFonts w:ascii="標楷體" w:eastAsia="標楷體" w:hAnsi="標楷體"/>
          <w:noProof/>
          <w:sz w:val="28"/>
          <w:szCs w:val="28"/>
        </w:rPr>
        <w:fldChar w:fldCharType="begin"/>
      </w:r>
      <w:r w:rsidR="00863F3D" w:rsidRPr="00255911">
        <w:rPr>
          <w:rFonts w:ascii="標楷體" w:eastAsia="標楷體" w:hAnsi="標楷體"/>
          <w:noProof/>
          <w:sz w:val="28"/>
          <w:szCs w:val="28"/>
        </w:rPr>
        <w:instrText xml:space="preserve"> PAGEREF _Toc338789569 \h </w:instrText>
      </w:r>
      <w:r w:rsidRPr="00255911">
        <w:rPr>
          <w:rFonts w:ascii="標楷體" w:eastAsia="標楷體" w:hAnsi="標楷體"/>
          <w:noProof/>
          <w:sz w:val="28"/>
          <w:szCs w:val="28"/>
        </w:rPr>
      </w:r>
      <w:r w:rsidRPr="00255911">
        <w:rPr>
          <w:rFonts w:ascii="標楷體" w:eastAsia="標楷體" w:hAnsi="標楷體"/>
          <w:noProof/>
          <w:sz w:val="28"/>
          <w:szCs w:val="28"/>
        </w:rPr>
        <w:fldChar w:fldCharType="separate"/>
      </w:r>
      <w:r w:rsidR="00863F3D" w:rsidRPr="00255911">
        <w:rPr>
          <w:rFonts w:ascii="標楷體" w:eastAsia="標楷體" w:hAnsi="標楷體"/>
          <w:noProof/>
          <w:sz w:val="28"/>
          <w:szCs w:val="28"/>
        </w:rPr>
        <w:t>1</w:t>
      </w:r>
      <w:r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1.1</w:t>
      </w:r>
      <w:r w:rsidRPr="00255911">
        <w:rPr>
          <w:rFonts w:ascii="標楷體" w:eastAsia="標楷體" w:hAnsi="標楷體" w:hint="eastAsia"/>
          <w:noProof/>
          <w:sz w:val="28"/>
          <w:szCs w:val="28"/>
        </w:rPr>
        <w:t>路面結構</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_Toc338789570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1.2</w:t>
      </w:r>
      <w:r w:rsidRPr="00255911">
        <w:rPr>
          <w:rFonts w:ascii="標楷體" w:eastAsia="標楷體" w:hAnsi="標楷體" w:hint="eastAsia"/>
          <w:noProof/>
          <w:sz w:val="28"/>
          <w:szCs w:val="28"/>
        </w:rPr>
        <w:t>瀝青路面之優缺點</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_Toc338789571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2</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1.3</w:t>
      </w:r>
      <w:r w:rsidRPr="00255911">
        <w:rPr>
          <w:rFonts w:ascii="標楷體" w:eastAsia="標楷體" w:hAnsi="標楷體" w:hint="eastAsia"/>
          <w:noProof/>
          <w:sz w:val="28"/>
          <w:szCs w:val="28"/>
        </w:rPr>
        <w:t>瀝青路面設計概要</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_Toc338789572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3</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1.4</w:t>
      </w:r>
      <w:r w:rsidRPr="00255911">
        <w:rPr>
          <w:rFonts w:ascii="標楷體" w:eastAsia="標楷體" w:hAnsi="標楷體" w:hint="eastAsia"/>
          <w:noProof/>
          <w:sz w:val="28"/>
          <w:szCs w:val="28"/>
        </w:rPr>
        <w:t>瀝青路面施工程序</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_Toc338789573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4</w:t>
      </w:r>
      <w:r w:rsidR="00202092" w:rsidRPr="00255911">
        <w:rPr>
          <w:rFonts w:ascii="標楷體" w:eastAsia="標楷體" w:hAnsi="標楷體"/>
          <w:noProof/>
          <w:sz w:val="28"/>
          <w:szCs w:val="28"/>
        </w:rPr>
        <w:fldChar w:fldCharType="end"/>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二、級配粒料底層</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_Toc338789574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2.1</w:t>
      </w:r>
      <w:r w:rsidRPr="00255911">
        <w:rPr>
          <w:rFonts w:ascii="標楷體" w:eastAsia="標楷體" w:hAnsi="標楷體" w:hint="eastAsia"/>
          <w:noProof/>
          <w:sz w:val="28"/>
          <w:szCs w:val="28"/>
        </w:rPr>
        <w:t>概論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_Toc338789575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2.2</w:t>
      </w:r>
      <w:r w:rsidRPr="00255911">
        <w:rPr>
          <w:rFonts w:ascii="標楷體" w:eastAsia="標楷體" w:hAnsi="標楷體" w:hint="eastAsia"/>
          <w:noProof/>
          <w:sz w:val="28"/>
          <w:szCs w:val="28"/>
        </w:rPr>
        <w:t>材料</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_Toc338789576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5</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2.3</w:t>
      </w:r>
      <w:r w:rsidRPr="00255911">
        <w:rPr>
          <w:rFonts w:ascii="標楷體" w:eastAsia="標楷體" w:hAnsi="標楷體" w:hint="eastAsia"/>
          <w:noProof/>
          <w:sz w:val="28"/>
          <w:szCs w:val="28"/>
        </w:rPr>
        <w:t>施工要點</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_Toc338789577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6</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2.4</w:t>
      </w:r>
      <w:r w:rsidRPr="00255911">
        <w:rPr>
          <w:rFonts w:ascii="標楷體" w:eastAsia="標楷體" w:hAnsi="標楷體" w:hint="eastAsia"/>
          <w:noProof/>
          <w:sz w:val="28"/>
          <w:szCs w:val="28"/>
        </w:rPr>
        <w:t>檢驗基準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_Toc338789578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8</w:t>
      </w:r>
      <w:r w:rsidR="00202092" w:rsidRPr="00255911">
        <w:rPr>
          <w:rFonts w:ascii="標楷體" w:eastAsia="標楷體" w:hAnsi="標楷體"/>
          <w:noProof/>
          <w:sz w:val="28"/>
          <w:szCs w:val="28"/>
        </w:rPr>
        <w:fldChar w:fldCharType="end"/>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三、透層</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_Toc338789579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10</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3.1</w:t>
      </w:r>
      <w:r w:rsidRPr="00255911">
        <w:rPr>
          <w:rFonts w:ascii="標楷體" w:eastAsia="標楷體" w:hAnsi="標楷體" w:hint="eastAsia"/>
          <w:noProof/>
          <w:sz w:val="28"/>
          <w:szCs w:val="28"/>
        </w:rPr>
        <w:t>概論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_Toc338789580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10</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3.2</w:t>
      </w:r>
      <w:r w:rsidRPr="00255911">
        <w:rPr>
          <w:rFonts w:ascii="標楷體" w:eastAsia="標楷體" w:hAnsi="標楷體" w:hint="eastAsia"/>
          <w:noProof/>
          <w:sz w:val="28"/>
          <w:szCs w:val="28"/>
        </w:rPr>
        <w:t>材料</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_Toc338789581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11</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3.3</w:t>
      </w:r>
      <w:r w:rsidRPr="00255911">
        <w:rPr>
          <w:rFonts w:ascii="標楷體" w:eastAsia="標楷體" w:hAnsi="標楷體" w:hint="eastAsia"/>
          <w:noProof/>
          <w:sz w:val="28"/>
          <w:szCs w:val="28"/>
        </w:rPr>
        <w:t>施工要點</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_Toc338789582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11</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3.4</w:t>
      </w:r>
      <w:r w:rsidRPr="00255911">
        <w:rPr>
          <w:rFonts w:ascii="標楷體" w:eastAsia="標楷體" w:hAnsi="標楷體" w:hint="eastAsia"/>
          <w:noProof/>
          <w:sz w:val="28"/>
          <w:szCs w:val="28"/>
        </w:rPr>
        <w:t>檢驗基準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_Toc338789583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14</w:t>
      </w:r>
      <w:r w:rsidR="00202092" w:rsidRPr="00255911">
        <w:rPr>
          <w:rFonts w:ascii="標楷體" w:eastAsia="標楷體" w:hAnsi="標楷體"/>
          <w:noProof/>
          <w:sz w:val="28"/>
          <w:szCs w:val="28"/>
        </w:rPr>
        <w:fldChar w:fldCharType="end"/>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四、黏層</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_Toc338789584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4.1</w:t>
      </w:r>
      <w:r w:rsidRPr="00255911">
        <w:rPr>
          <w:rFonts w:ascii="標楷體" w:eastAsia="標楷體" w:hAnsi="標楷體" w:hint="eastAsia"/>
          <w:noProof/>
          <w:sz w:val="28"/>
          <w:szCs w:val="28"/>
        </w:rPr>
        <w:t>概論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_Toc338789585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4.2</w:t>
      </w:r>
      <w:r w:rsidRPr="00255911">
        <w:rPr>
          <w:rFonts w:ascii="標楷體" w:eastAsia="標楷體" w:hAnsi="標楷體" w:hint="eastAsia"/>
          <w:noProof/>
          <w:sz w:val="28"/>
          <w:szCs w:val="28"/>
        </w:rPr>
        <w:t>材料</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_Toc338789586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4.3</w:t>
      </w:r>
      <w:r w:rsidRPr="00255911">
        <w:rPr>
          <w:rFonts w:ascii="標楷體" w:eastAsia="標楷體" w:hAnsi="標楷體" w:hint="eastAsia"/>
          <w:noProof/>
          <w:sz w:val="28"/>
          <w:szCs w:val="28"/>
        </w:rPr>
        <w:t>施工要點</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_Toc338789587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14</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4.4</w:t>
      </w:r>
      <w:r w:rsidRPr="00255911">
        <w:rPr>
          <w:rFonts w:ascii="標楷體" w:eastAsia="標楷體" w:hAnsi="標楷體" w:hint="eastAsia"/>
          <w:noProof/>
          <w:sz w:val="28"/>
          <w:szCs w:val="28"/>
        </w:rPr>
        <w:t>檢驗基準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_Toc338789588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15</w:t>
      </w:r>
      <w:r w:rsidR="00202092" w:rsidRPr="00255911">
        <w:rPr>
          <w:rFonts w:ascii="標楷體" w:eastAsia="標楷體" w:hAnsi="標楷體"/>
          <w:noProof/>
          <w:sz w:val="28"/>
          <w:szCs w:val="28"/>
        </w:rPr>
        <w:fldChar w:fldCharType="end"/>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五、瀝青混凝土底層及面層</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_Toc338789589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15</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5.1</w:t>
      </w:r>
      <w:r w:rsidRPr="00255911">
        <w:rPr>
          <w:rFonts w:ascii="標楷體" w:eastAsia="標楷體" w:hAnsi="標楷體" w:hint="eastAsia"/>
          <w:noProof/>
          <w:sz w:val="28"/>
          <w:szCs w:val="28"/>
        </w:rPr>
        <w:t>概論</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_Toc338789590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15</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5.2</w:t>
      </w:r>
      <w:r w:rsidRPr="00255911">
        <w:rPr>
          <w:rFonts w:ascii="標楷體" w:eastAsia="標楷體" w:hAnsi="標楷體" w:hint="eastAsia"/>
          <w:noProof/>
          <w:sz w:val="28"/>
          <w:szCs w:val="28"/>
        </w:rPr>
        <w:t>材料</w:t>
      </w:r>
      <w:r w:rsidRPr="00255911">
        <w:rPr>
          <w:rFonts w:ascii="標楷體" w:eastAsia="標楷體" w:hAnsi="標楷體"/>
          <w:noProof/>
          <w:sz w:val="28"/>
          <w:szCs w:val="28"/>
        </w:rPr>
        <w:tab/>
        <w:t>10-</w:t>
      </w:r>
      <w:r w:rsidR="00202092" w:rsidRPr="00255911">
        <w:rPr>
          <w:rFonts w:ascii="標楷體" w:eastAsia="標楷體" w:hAnsi="標楷體"/>
          <w:noProof/>
          <w:sz w:val="28"/>
          <w:szCs w:val="28"/>
        </w:rPr>
        <w:fldChar w:fldCharType="begin"/>
      </w:r>
      <w:r w:rsidRPr="00255911">
        <w:rPr>
          <w:rFonts w:ascii="標楷體" w:eastAsia="標楷體" w:hAnsi="標楷體"/>
          <w:noProof/>
          <w:sz w:val="28"/>
          <w:szCs w:val="28"/>
        </w:rPr>
        <w:instrText xml:space="preserve"> PAGEREF _Toc338789591 \h </w:instrText>
      </w:r>
      <w:r w:rsidR="00202092" w:rsidRPr="00255911">
        <w:rPr>
          <w:rFonts w:ascii="標楷體" w:eastAsia="標楷體" w:hAnsi="標楷體"/>
          <w:noProof/>
          <w:sz w:val="28"/>
          <w:szCs w:val="28"/>
        </w:rPr>
      </w:r>
      <w:r w:rsidR="00202092" w:rsidRPr="00255911">
        <w:rPr>
          <w:rFonts w:ascii="標楷體" w:eastAsia="標楷體" w:hAnsi="標楷體"/>
          <w:noProof/>
          <w:sz w:val="28"/>
          <w:szCs w:val="28"/>
        </w:rPr>
        <w:fldChar w:fldCharType="separate"/>
      </w:r>
      <w:r w:rsidRPr="00255911">
        <w:rPr>
          <w:rFonts w:ascii="標楷體" w:eastAsia="標楷體" w:hAnsi="標楷體"/>
          <w:noProof/>
          <w:sz w:val="28"/>
          <w:szCs w:val="28"/>
        </w:rPr>
        <w:t>16</w:t>
      </w:r>
      <w:r w:rsidR="00202092" w:rsidRPr="00255911">
        <w:rPr>
          <w:rFonts w:ascii="標楷體" w:eastAsia="標楷體" w:hAnsi="標楷體"/>
          <w:noProof/>
          <w:sz w:val="28"/>
          <w:szCs w:val="28"/>
        </w:rPr>
        <w:fldChar w:fldCharType="end"/>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5.3</w:t>
      </w:r>
      <w:r w:rsidRPr="00255911">
        <w:rPr>
          <w:rFonts w:ascii="標楷體" w:eastAsia="標楷體" w:hAnsi="標楷體" w:hint="eastAsia"/>
          <w:noProof/>
          <w:sz w:val="28"/>
          <w:szCs w:val="28"/>
        </w:rPr>
        <w:t>施工要點</w:t>
      </w:r>
      <w:r w:rsidRPr="00255911">
        <w:rPr>
          <w:rFonts w:ascii="標楷體" w:eastAsia="標楷體" w:hAnsi="標楷體"/>
          <w:noProof/>
          <w:sz w:val="28"/>
          <w:szCs w:val="28"/>
        </w:rPr>
        <w:tab/>
        <w:t>10-</w:t>
      </w:r>
      <w:r w:rsidR="006F6400">
        <w:rPr>
          <w:rFonts w:ascii="標楷體" w:eastAsia="標楷體" w:hAnsi="標楷體" w:hint="eastAsia"/>
          <w:noProof/>
          <w:sz w:val="28"/>
          <w:szCs w:val="28"/>
        </w:rPr>
        <w:t>24</w:t>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5.4</w:t>
      </w:r>
      <w:r w:rsidRPr="00255911">
        <w:rPr>
          <w:rFonts w:ascii="標楷體" w:eastAsia="標楷體" w:hAnsi="標楷體" w:hint="eastAsia"/>
          <w:noProof/>
          <w:sz w:val="28"/>
          <w:szCs w:val="28"/>
        </w:rPr>
        <w:t>再生瀝青混凝土</w:t>
      </w:r>
      <w:r w:rsidRPr="00255911">
        <w:rPr>
          <w:rFonts w:ascii="標楷體" w:eastAsia="標楷體" w:hAnsi="標楷體"/>
          <w:noProof/>
          <w:sz w:val="28"/>
          <w:szCs w:val="28"/>
        </w:rPr>
        <w:tab/>
        <w:t>10-</w:t>
      </w:r>
      <w:r w:rsidR="006F6400">
        <w:rPr>
          <w:rFonts w:ascii="標楷體" w:eastAsia="標楷體" w:hAnsi="標楷體" w:hint="eastAsia"/>
          <w:noProof/>
          <w:sz w:val="28"/>
          <w:szCs w:val="28"/>
        </w:rPr>
        <w:t>29</w:t>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5.5</w:t>
      </w:r>
      <w:r w:rsidRPr="00255911">
        <w:rPr>
          <w:rFonts w:ascii="標楷體" w:eastAsia="標楷體" w:hAnsi="標楷體" w:hint="eastAsia"/>
          <w:noProof/>
          <w:sz w:val="28"/>
          <w:szCs w:val="28"/>
        </w:rPr>
        <w:t>瀝青路面維修</w:t>
      </w:r>
      <w:r w:rsidRPr="00255911">
        <w:rPr>
          <w:rFonts w:ascii="標楷體" w:eastAsia="標楷體" w:hAnsi="標楷體"/>
          <w:noProof/>
          <w:sz w:val="28"/>
          <w:szCs w:val="28"/>
        </w:rPr>
        <w:tab/>
        <w:t>10-</w:t>
      </w:r>
      <w:r w:rsidR="006F6400">
        <w:rPr>
          <w:rFonts w:ascii="標楷體" w:eastAsia="標楷體" w:hAnsi="標楷體" w:hint="eastAsia"/>
          <w:noProof/>
          <w:sz w:val="28"/>
          <w:szCs w:val="28"/>
        </w:rPr>
        <w:t>30</w:t>
      </w:r>
    </w:p>
    <w:p w:rsidR="00863F3D" w:rsidRPr="00255911" w:rsidRDefault="00863F3D" w:rsidP="006F6400">
      <w:pPr>
        <w:pStyle w:val="21"/>
        <w:tabs>
          <w:tab w:val="right" w:leader="dot" w:pos="9060"/>
        </w:tabs>
        <w:spacing w:after="80" w:line="240" w:lineRule="auto"/>
        <w:rPr>
          <w:rFonts w:ascii="標楷體" w:eastAsia="標楷體" w:hAnsi="標楷體"/>
          <w:smallCaps w:val="0"/>
          <w:noProof/>
          <w:kern w:val="2"/>
          <w:sz w:val="28"/>
          <w:szCs w:val="28"/>
        </w:rPr>
      </w:pPr>
      <w:r w:rsidRPr="00255911">
        <w:rPr>
          <w:rFonts w:ascii="標楷體" w:eastAsia="標楷體" w:hAnsi="標楷體"/>
          <w:noProof/>
          <w:sz w:val="28"/>
          <w:szCs w:val="28"/>
        </w:rPr>
        <w:t>5.6</w:t>
      </w:r>
      <w:r w:rsidRPr="00255911">
        <w:rPr>
          <w:rFonts w:ascii="標楷體" w:eastAsia="標楷體" w:hAnsi="標楷體" w:hint="eastAsia"/>
          <w:noProof/>
          <w:sz w:val="28"/>
          <w:szCs w:val="28"/>
        </w:rPr>
        <w:t>檢驗基準</w:t>
      </w:r>
      <w:r w:rsidRPr="00255911">
        <w:rPr>
          <w:rFonts w:ascii="標楷體" w:eastAsia="標楷體" w:hAnsi="標楷體"/>
          <w:noProof/>
          <w:sz w:val="28"/>
          <w:szCs w:val="28"/>
        </w:rPr>
        <w:tab/>
        <w:t>10-</w:t>
      </w:r>
      <w:r w:rsidR="006F6400">
        <w:rPr>
          <w:rFonts w:ascii="標楷體" w:eastAsia="標楷體" w:hAnsi="標楷體" w:hint="eastAsia"/>
          <w:noProof/>
          <w:sz w:val="28"/>
          <w:szCs w:val="28"/>
        </w:rPr>
        <w:t>33</w:t>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六、結語</w:t>
      </w:r>
      <w:r w:rsidRPr="00255911">
        <w:rPr>
          <w:rFonts w:ascii="標楷體" w:eastAsia="標楷體" w:hAnsi="標楷體"/>
          <w:noProof/>
          <w:sz w:val="28"/>
          <w:szCs w:val="28"/>
        </w:rPr>
        <w:tab/>
        <w:t>10-</w:t>
      </w:r>
      <w:r w:rsidR="006F6400">
        <w:rPr>
          <w:rFonts w:ascii="標楷體" w:eastAsia="標楷體" w:hAnsi="標楷體" w:hint="eastAsia"/>
          <w:noProof/>
          <w:sz w:val="28"/>
          <w:szCs w:val="28"/>
        </w:rPr>
        <w:t>36</w:t>
      </w:r>
    </w:p>
    <w:p w:rsidR="00863F3D" w:rsidRPr="00255911" w:rsidRDefault="00863F3D" w:rsidP="006F6400">
      <w:pPr>
        <w:pStyle w:val="19"/>
        <w:tabs>
          <w:tab w:val="left" w:pos="720"/>
          <w:tab w:val="right" w:leader="dot" w:pos="9060"/>
        </w:tabs>
        <w:spacing w:before="0" w:after="80" w:line="240" w:lineRule="auto"/>
        <w:rPr>
          <w:rFonts w:ascii="標楷體" w:eastAsia="標楷體" w:hAnsi="標楷體"/>
          <w:b w:val="0"/>
          <w:bCs w:val="0"/>
          <w:caps w:val="0"/>
          <w:noProof/>
          <w:kern w:val="2"/>
          <w:sz w:val="28"/>
          <w:szCs w:val="28"/>
        </w:rPr>
      </w:pPr>
      <w:r w:rsidRPr="00255911">
        <w:rPr>
          <w:rFonts w:ascii="標楷體" w:eastAsia="標楷體" w:hAnsi="標楷體" w:hint="eastAsia"/>
          <w:noProof/>
          <w:sz w:val="28"/>
          <w:szCs w:val="28"/>
        </w:rPr>
        <w:t>七、參考文獻</w:t>
      </w:r>
      <w:r w:rsidRPr="00255911">
        <w:rPr>
          <w:rFonts w:ascii="標楷體" w:eastAsia="標楷體" w:hAnsi="標楷體"/>
          <w:noProof/>
          <w:sz w:val="28"/>
          <w:szCs w:val="28"/>
        </w:rPr>
        <w:tab/>
        <w:t>10-</w:t>
      </w:r>
      <w:r w:rsidR="006F6400">
        <w:rPr>
          <w:rFonts w:ascii="標楷體" w:eastAsia="標楷體" w:hAnsi="標楷體" w:hint="eastAsia"/>
          <w:noProof/>
          <w:sz w:val="28"/>
          <w:szCs w:val="28"/>
        </w:rPr>
        <w:t>38</w:t>
      </w:r>
    </w:p>
    <w:p w:rsidR="00863F3D" w:rsidRPr="00BF50BC" w:rsidRDefault="00202092" w:rsidP="006F6400">
      <w:pPr>
        <w:pStyle w:val="Af3"/>
        <w:spacing w:after="80" w:line="240" w:lineRule="auto"/>
        <w:ind w:right="190"/>
        <w:rPr>
          <w:rFonts w:ascii="標楷體"/>
        </w:rPr>
        <w:sectPr w:rsidR="00863F3D" w:rsidRPr="00BF50BC" w:rsidSect="00726A75">
          <w:footerReference w:type="even" r:id="rId8"/>
          <w:footerReference w:type="default" r:id="rId9"/>
          <w:pgSz w:w="11906" w:h="16838" w:code="9"/>
          <w:pgMar w:top="1418" w:right="1418" w:bottom="1418" w:left="1418" w:header="851" w:footer="567" w:gutter="0"/>
          <w:pgNumType w:start="0"/>
          <w:cols w:space="425"/>
          <w:docGrid w:linePitch="326"/>
        </w:sectPr>
      </w:pPr>
      <w:r w:rsidRPr="00255911">
        <w:rPr>
          <w:rFonts w:ascii="標楷體" w:hAnsi="標楷體"/>
          <w:b/>
          <w:szCs w:val="28"/>
        </w:rPr>
        <w:fldChar w:fldCharType="end"/>
      </w:r>
    </w:p>
    <w:p w:rsidR="00863F3D" w:rsidRPr="00BF50BC" w:rsidRDefault="00863F3D" w:rsidP="00BF50BC">
      <w:pPr>
        <w:pStyle w:val="Af3"/>
        <w:snapToGrid/>
        <w:spacing w:after="120" w:line="300" w:lineRule="auto"/>
        <w:rPr>
          <w:rFonts w:ascii="標楷體"/>
          <w:b/>
          <w:sz w:val="36"/>
          <w:szCs w:val="36"/>
        </w:rPr>
      </w:pPr>
      <w:r w:rsidRPr="00BF50BC">
        <w:rPr>
          <w:rFonts w:ascii="標楷體" w:hAnsi="標楷體" w:hint="eastAsia"/>
          <w:b/>
          <w:sz w:val="36"/>
          <w:szCs w:val="36"/>
        </w:rPr>
        <w:lastRenderedPageBreak/>
        <w:t>第十章　瀝青混凝土路面施工及檢驗基準</w:t>
      </w:r>
    </w:p>
    <w:p w:rsidR="00863F3D" w:rsidRDefault="00863F3D" w:rsidP="00BF50BC">
      <w:pPr>
        <w:pStyle w:val="ae"/>
        <w:spacing w:after="120" w:line="300" w:lineRule="auto"/>
        <w:ind w:left="641"/>
        <w:jc w:val="both"/>
        <w:textAlignment w:val="auto"/>
        <w:outlineLvl w:val="0"/>
        <w:rPr>
          <w:rFonts w:ascii="標楷體" w:eastAsia="標楷體" w:hAnsi="標楷體"/>
          <w:b/>
          <w:sz w:val="32"/>
          <w:szCs w:val="28"/>
        </w:rPr>
      </w:pPr>
      <w:bookmarkStart w:id="0" w:name="_Toc322288135"/>
      <w:bookmarkStart w:id="1" w:name="_Toc338789569"/>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r w:rsidRPr="00BF50BC">
        <w:rPr>
          <w:rFonts w:ascii="標楷體" w:eastAsia="標楷體" w:hAnsi="標楷體" w:hint="eastAsia"/>
          <w:b/>
          <w:sz w:val="32"/>
          <w:szCs w:val="28"/>
        </w:rPr>
        <w:t>序論</w:t>
      </w:r>
      <w:bookmarkEnd w:id="0"/>
      <w:bookmarkEnd w:id="1"/>
    </w:p>
    <w:p w:rsidR="00863F3D" w:rsidRPr="00BF50BC" w:rsidRDefault="00863F3D" w:rsidP="00BF50BC">
      <w:pPr>
        <w:pStyle w:val="ae"/>
        <w:spacing w:after="120" w:line="300" w:lineRule="auto"/>
        <w:jc w:val="both"/>
        <w:textAlignment w:val="auto"/>
        <w:outlineLvl w:val="0"/>
        <w:rPr>
          <w:rFonts w:ascii="標楷體" w:eastAsia="標楷體" w:hAnsi="標楷體"/>
          <w:sz w:val="28"/>
          <w:szCs w:val="28"/>
        </w:rPr>
      </w:pPr>
      <w:bookmarkStart w:id="2" w:name="_Toc322288136"/>
      <w:bookmarkStart w:id="3" w:name="_Toc338789570"/>
      <w:r w:rsidRPr="00BF50BC">
        <w:rPr>
          <w:rFonts w:ascii="標楷體" w:eastAsia="標楷體" w:hAnsi="標楷體"/>
          <w:sz w:val="28"/>
          <w:szCs w:val="28"/>
        </w:rPr>
        <w:t>1.1</w:t>
      </w:r>
      <w:r w:rsidRPr="00BF50BC">
        <w:rPr>
          <w:rFonts w:ascii="標楷體" w:eastAsia="標楷體" w:hAnsi="標楷體" w:hint="eastAsia"/>
          <w:sz w:val="28"/>
          <w:szCs w:val="28"/>
        </w:rPr>
        <w:t>路面結構</w:t>
      </w:r>
      <w:bookmarkEnd w:id="2"/>
      <w:bookmarkEnd w:id="3"/>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我國主要道路路面依使用材料可分為「瀝青混凝土路面」（簡稱：瀝青路面）與「水泥混凝土路面」（簡稱：水泥路面）兩大類，若以力學性質而言，又可區分為「柔性路面」（瀝青路面）及「剛性路面」（水泥路面）兩大類。我國各級道路普遍使用瀝青路面，本章僅說明瀝青路面部分。</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本章僅討論一般瀝青路面工程常用部分，內容主要依據行政院工公共工程委員會所頒佈之「公共工程綱要規範」，並佐以適當之工程技術解說（主要參考美國瀝青學會所出版之瀝青路面技術資料）。路面工程材料規格及施工要求常有多種設計上之選擇，施工時應依契約規定辦理。</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瀝青路面係採多層設計，由下往上分別有路基（</w:t>
      </w:r>
      <w:r w:rsidRPr="00BF50BC">
        <w:rPr>
          <w:rFonts w:ascii="標楷體" w:hAnsi="標楷體"/>
        </w:rPr>
        <w:t>subgrade</w:t>
      </w:r>
      <w:r w:rsidRPr="00BF50BC">
        <w:rPr>
          <w:rFonts w:ascii="標楷體" w:hAnsi="標楷體" w:hint="eastAsia"/>
        </w:rPr>
        <w:t>）（又稱路床）、基層（</w:t>
      </w:r>
      <w:r w:rsidRPr="00BF50BC">
        <w:rPr>
          <w:rFonts w:ascii="標楷體" w:hAnsi="標楷體"/>
        </w:rPr>
        <w:t>subbase course</w:t>
      </w:r>
      <w:r w:rsidRPr="00BF50BC">
        <w:rPr>
          <w:rFonts w:ascii="標楷體" w:hAnsi="標楷體" w:hint="eastAsia"/>
        </w:rPr>
        <w:t>）、底層（</w:t>
      </w:r>
      <w:r w:rsidRPr="00BF50BC">
        <w:rPr>
          <w:rFonts w:ascii="標楷體" w:hAnsi="標楷體"/>
        </w:rPr>
        <w:t>base course</w:t>
      </w:r>
      <w:r w:rsidRPr="00BF50BC">
        <w:rPr>
          <w:rFonts w:ascii="標楷體" w:hAnsi="標楷體" w:hint="eastAsia"/>
        </w:rPr>
        <w:t>）及面層（</w:t>
      </w:r>
      <w:r w:rsidRPr="00BF50BC">
        <w:rPr>
          <w:rFonts w:ascii="標楷體" w:hAnsi="標楷體"/>
        </w:rPr>
        <w:t>surface course</w:t>
      </w:r>
      <w:r w:rsidRPr="00BF50BC">
        <w:rPr>
          <w:rFonts w:ascii="標楷體" w:hAnsi="標楷體" w:hint="eastAsia"/>
        </w:rPr>
        <w:t>），面層之上可依需要鋪設磨擦層，通常不作為路面結構</w:t>
      </w:r>
      <w:r w:rsidRPr="00BF50BC">
        <w:rPr>
          <w:rFonts w:ascii="標楷體" w:hAnsi="標楷體" w:hint="eastAsia"/>
          <w:color w:val="0D0D0D"/>
        </w:rPr>
        <w:t>厚度</w:t>
      </w:r>
      <w:r w:rsidRPr="00BF50BC">
        <w:rPr>
          <w:rFonts w:ascii="標楷體" w:hAnsi="標楷體" w:hint="eastAsia"/>
        </w:rPr>
        <w:t>之一部分（參見圖</w:t>
      </w:r>
      <w:r w:rsidRPr="00BF50BC">
        <w:rPr>
          <w:rFonts w:ascii="標楷體" w:hAnsi="標楷體"/>
        </w:rPr>
        <w:t>1</w:t>
      </w:r>
      <w:r w:rsidRPr="00BF50BC">
        <w:rPr>
          <w:rFonts w:ascii="標楷體" w:hAnsi="標楷體" w:hint="eastAsia"/>
        </w:rPr>
        <w:t>及表</w:t>
      </w:r>
      <w:r w:rsidRPr="00BF50BC">
        <w:rPr>
          <w:rFonts w:ascii="標楷體" w:hAnsi="標楷體"/>
        </w:rPr>
        <w:t>1</w:t>
      </w:r>
      <w:r w:rsidRPr="00BF50BC">
        <w:rPr>
          <w:rFonts w:ascii="標楷體" w:hAnsi="標楷體" w:hint="eastAsia"/>
        </w:rPr>
        <w:t>）。路基為工地原有或人工填築之土壤基礎，基層、底層及面層三部分稱為瀝青路面結構。工程司可依需要作適當之調整設計，例如可不設基層，亦有同時不設基層及底層者。越上層所受應力越大，需要越高品質之材料。</w:t>
      </w:r>
    </w:p>
    <w:p w:rsidR="00863F3D" w:rsidRPr="00BF50BC" w:rsidRDefault="00202092" w:rsidP="00255911">
      <w:pPr>
        <w:pStyle w:val="aff"/>
        <w:adjustRightInd w:val="0"/>
        <w:spacing w:line="300" w:lineRule="auto"/>
        <w:ind w:leftChars="200" w:left="480" w:firstLineChars="0" w:firstLine="0"/>
        <w:jc w:val="center"/>
        <w:rPr>
          <w:rFonts w:ascii="標楷體"/>
        </w:rPr>
      </w:pPr>
      <w:r w:rsidRPr="00202092">
        <w:rPr>
          <w:noProof/>
        </w:rPr>
        <w:pict>
          <v:shapetype id="_x0000_t202" coordsize="21600,21600" o:spt="202" path="m,l,21600r21600,l21600,xe">
            <v:stroke joinstyle="miter"/>
            <v:path gradientshapeok="t" o:connecttype="rect"/>
          </v:shapetype>
          <v:shape id="_x0000_s1026" type="#_x0000_t202" style="position:absolute;left:0;text-align:left;margin-left:287.55pt;margin-top:84.7pt;width:44.65pt;height:140pt;z-index:251657728" filled="f" stroked="f">
            <v:textbox style="mso-next-textbox:#_x0000_s1026;mso-fit-shape-to-text:t">
              <w:txbxContent>
                <w:p w:rsidR="00A908D2" w:rsidRPr="00F11B01" w:rsidRDefault="00A908D2" w:rsidP="00F11B01">
                  <w:pPr>
                    <w:spacing w:line="240" w:lineRule="auto"/>
                    <w:rPr>
                      <w:rFonts w:ascii="標楷體" w:eastAsia="標楷體" w:hAnsi="標楷體"/>
                      <w:b/>
                    </w:rPr>
                  </w:pPr>
                </w:p>
              </w:txbxContent>
            </v:textbox>
          </v:shape>
        </w:pict>
      </w:r>
      <w:r w:rsidR="00B90998">
        <w:rPr>
          <w:rFonts w:ascii="標楷體"/>
          <w:noProof/>
        </w:rPr>
        <w:drawing>
          <wp:inline distT="0" distB="0" distL="0" distR="0">
            <wp:extent cx="4194175" cy="225552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srcRect b="8156"/>
                    <a:stretch>
                      <a:fillRect/>
                    </a:stretch>
                  </pic:blipFill>
                  <pic:spPr bwMode="auto">
                    <a:xfrm>
                      <a:off x="0" y="0"/>
                      <a:ext cx="4194175" cy="225552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1</w:t>
      </w:r>
      <w:r w:rsidRPr="00BF50BC">
        <w:rPr>
          <w:rFonts w:ascii="標楷體" w:hAnsi="標楷體" w:hint="eastAsia"/>
        </w:rPr>
        <w:t xml:space="preserve">　典型之瀝青路面結構圖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2119"/>
        <w:gridCol w:w="1884"/>
        <w:gridCol w:w="2814"/>
        <w:gridCol w:w="2309"/>
      </w:tblGrid>
      <w:tr w:rsidR="00863F3D" w:rsidRPr="00BF50BC">
        <w:trPr>
          <w:trHeight w:val="536"/>
        </w:trPr>
        <w:tc>
          <w:tcPr>
            <w:tcW w:w="5000" w:type="pct"/>
            <w:gridSpan w:val="4"/>
            <w:tcBorders>
              <w:top w:val="nil"/>
              <w:left w:val="nil"/>
              <w:right w:val="nil"/>
            </w:tcBorders>
            <w:vAlign w:val="center"/>
          </w:tcPr>
          <w:p w:rsidR="00863F3D" w:rsidRPr="00BF50BC" w:rsidRDefault="00863F3D" w:rsidP="00BF50BC">
            <w:pPr>
              <w:snapToGrid w:val="0"/>
              <w:spacing w:after="120" w:line="300" w:lineRule="auto"/>
              <w:jc w:val="center"/>
              <w:rPr>
                <w:rFonts w:ascii="標楷體" w:eastAsia="標楷體" w:hAnsi="標楷體"/>
                <w:sz w:val="28"/>
                <w:szCs w:val="28"/>
              </w:rPr>
            </w:pPr>
            <w:r w:rsidRPr="00BF50BC">
              <w:rPr>
                <w:rFonts w:ascii="標楷體" w:eastAsia="標楷體" w:hAnsi="標楷體" w:hint="eastAsia"/>
                <w:sz w:val="28"/>
                <w:szCs w:val="28"/>
              </w:rPr>
              <w:lastRenderedPageBreak/>
              <w:t>表</w:t>
            </w:r>
            <w:r w:rsidRPr="00BF50BC">
              <w:rPr>
                <w:rFonts w:ascii="標楷體" w:eastAsia="標楷體" w:hAnsi="標楷體"/>
                <w:sz w:val="28"/>
                <w:szCs w:val="28"/>
              </w:rPr>
              <w:t>1</w:t>
            </w:r>
            <w:r w:rsidRPr="00BF50BC">
              <w:rPr>
                <w:rFonts w:ascii="標楷體" w:eastAsia="標楷體" w:hAnsi="標楷體" w:hint="eastAsia"/>
                <w:sz w:val="28"/>
                <w:szCs w:val="28"/>
              </w:rPr>
              <w:t xml:space="preserve">　我國瀝青路面主要構造</w:t>
            </w:r>
          </w:p>
        </w:tc>
      </w:tr>
      <w:tr w:rsidR="00863F3D" w:rsidRPr="00BF50BC">
        <w:trPr>
          <w:trHeight w:val="472"/>
        </w:trPr>
        <w:tc>
          <w:tcPr>
            <w:tcW w:w="1161" w:type="pct"/>
            <w:vAlign w:val="center"/>
          </w:tcPr>
          <w:p w:rsidR="00863F3D" w:rsidRPr="00BF50BC" w:rsidRDefault="00863F3D" w:rsidP="00BF50BC">
            <w:pPr>
              <w:snapToGrid w:val="0"/>
              <w:spacing w:after="120" w:line="300" w:lineRule="auto"/>
              <w:jc w:val="center"/>
              <w:rPr>
                <w:rFonts w:ascii="標楷體" w:eastAsia="標楷體" w:hAnsi="標楷體"/>
                <w:szCs w:val="24"/>
              </w:rPr>
            </w:pPr>
            <w:r w:rsidRPr="00BF50BC">
              <w:rPr>
                <w:rFonts w:ascii="標楷體" w:eastAsia="標楷體" w:hAnsi="標楷體" w:hint="eastAsia"/>
                <w:szCs w:val="24"/>
              </w:rPr>
              <w:t>層次名稱</w:t>
            </w:r>
          </w:p>
        </w:tc>
        <w:tc>
          <w:tcPr>
            <w:tcW w:w="1032" w:type="pct"/>
            <w:vAlign w:val="center"/>
          </w:tcPr>
          <w:p w:rsidR="00863F3D" w:rsidRPr="00BF50BC" w:rsidRDefault="00863F3D" w:rsidP="00BF50BC">
            <w:pPr>
              <w:snapToGrid w:val="0"/>
              <w:spacing w:after="120" w:line="300" w:lineRule="auto"/>
              <w:jc w:val="center"/>
              <w:rPr>
                <w:rFonts w:ascii="標楷體" w:eastAsia="標楷體" w:hAnsi="標楷體"/>
                <w:szCs w:val="24"/>
              </w:rPr>
            </w:pPr>
            <w:r w:rsidRPr="00BF50BC">
              <w:rPr>
                <w:rFonts w:ascii="標楷體" w:eastAsia="標楷體" w:hAnsi="標楷體" w:hint="eastAsia"/>
                <w:szCs w:val="24"/>
              </w:rPr>
              <w:t>厚度</w:t>
            </w:r>
          </w:p>
        </w:tc>
        <w:tc>
          <w:tcPr>
            <w:tcW w:w="1542" w:type="pct"/>
            <w:vAlign w:val="center"/>
          </w:tcPr>
          <w:p w:rsidR="00863F3D" w:rsidRPr="00BF50BC" w:rsidRDefault="00863F3D" w:rsidP="00BF50BC">
            <w:pPr>
              <w:snapToGrid w:val="0"/>
              <w:spacing w:after="120" w:line="300" w:lineRule="auto"/>
              <w:jc w:val="center"/>
              <w:rPr>
                <w:rFonts w:ascii="標楷體" w:eastAsia="標楷體" w:hAnsi="標楷體"/>
                <w:szCs w:val="24"/>
              </w:rPr>
            </w:pPr>
            <w:r w:rsidRPr="00BF50BC">
              <w:rPr>
                <w:rFonts w:ascii="標楷體" w:eastAsia="標楷體" w:hAnsi="標楷體" w:hint="eastAsia"/>
                <w:szCs w:val="24"/>
              </w:rPr>
              <w:t>用途</w:t>
            </w:r>
          </w:p>
        </w:tc>
        <w:tc>
          <w:tcPr>
            <w:tcW w:w="1265" w:type="pct"/>
            <w:vAlign w:val="center"/>
          </w:tcPr>
          <w:p w:rsidR="00863F3D" w:rsidRPr="00BF50BC" w:rsidRDefault="00863F3D" w:rsidP="00BF50BC">
            <w:pPr>
              <w:snapToGrid w:val="0"/>
              <w:spacing w:after="120" w:line="300" w:lineRule="auto"/>
              <w:jc w:val="center"/>
              <w:rPr>
                <w:rFonts w:ascii="標楷體" w:eastAsia="標楷體" w:hAnsi="標楷體"/>
                <w:szCs w:val="24"/>
              </w:rPr>
            </w:pPr>
            <w:r w:rsidRPr="00BF50BC">
              <w:rPr>
                <w:rFonts w:ascii="標楷體" w:eastAsia="標楷體" w:hAnsi="標楷體" w:hint="eastAsia"/>
                <w:szCs w:val="24"/>
              </w:rPr>
              <w:t>備註</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開放級配磨磨擦層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約</w:t>
            </w:r>
            <w:smartTag w:uri="urn:schemas-microsoft-com:office:smarttags" w:element="chmetcnv">
              <w:smartTagPr>
                <w:attr w:name="TCSC" w:val="0"/>
                <w:attr w:name="NumberType" w:val="1"/>
                <w:attr w:name="Negative" w:val="False"/>
                <w:attr w:name="HasSpace" w:val="False"/>
                <w:attr w:name="SourceValue" w:val="1.5"/>
                <w:attr w:name="UnitName" w:val="C"/>
              </w:smartTagPr>
              <w:r w:rsidRPr="00BF50BC">
                <w:rPr>
                  <w:rFonts w:ascii="標楷體" w:eastAsia="標楷體" w:hAnsi="標楷體"/>
                  <w:szCs w:val="24"/>
                </w:rPr>
                <w:t>1.5c</w:t>
              </w:r>
            </w:smartTag>
            <w:r w:rsidRPr="00BF50BC">
              <w:rPr>
                <w:rFonts w:ascii="標楷體" w:eastAsia="標楷體" w:hAnsi="標楷體"/>
                <w:szCs w:val="24"/>
              </w:rPr>
              <w:t>m</w:t>
            </w:r>
            <w:r w:rsidRPr="00BF50BC">
              <w:rPr>
                <w:rFonts w:ascii="標楷體" w:eastAsia="標楷體" w:hAnsi="標楷體" w:hint="eastAsia"/>
                <w:szCs w:val="24"/>
              </w:rPr>
              <w:t>，國道</w:t>
            </w:r>
            <w:r w:rsidRPr="00BF50BC">
              <w:rPr>
                <w:rFonts w:ascii="標楷體" w:eastAsia="標楷體" w:hAnsi="標楷體"/>
                <w:szCs w:val="24"/>
              </w:rPr>
              <w:t>6</w:t>
            </w:r>
            <w:r w:rsidRPr="00BF50BC">
              <w:rPr>
                <w:rFonts w:ascii="標楷體" w:eastAsia="標楷體" w:hAnsi="標楷體" w:hint="eastAsia"/>
                <w:szCs w:val="24"/>
              </w:rPr>
              <w:t>號為</w:t>
            </w:r>
            <w:smartTag w:uri="urn:schemas-microsoft-com:office:smarttags" w:element="chmetcnv">
              <w:smartTagPr>
                <w:attr w:name="TCSC" w:val="0"/>
                <w:attr w:name="NumberType" w:val="1"/>
                <w:attr w:name="Negative" w:val="False"/>
                <w:attr w:name="HasSpace" w:val="False"/>
                <w:attr w:name="SourceValue" w:val="3"/>
                <w:attr w:name="UnitName" w:val="C"/>
              </w:smartTagPr>
              <w:r w:rsidRPr="00BF50BC">
                <w:rPr>
                  <w:rFonts w:ascii="標楷體" w:eastAsia="標楷體" w:hAnsi="標楷體"/>
                  <w:szCs w:val="24"/>
                </w:rPr>
                <w:t>3c</w:t>
              </w:r>
            </w:smartTag>
            <w:r w:rsidRPr="00BF50BC">
              <w:rPr>
                <w:rFonts w:ascii="標楷體" w:eastAsia="標楷體" w:hAnsi="標楷體"/>
                <w:szCs w:val="24"/>
              </w:rPr>
              <w:t>m</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提高摩擦力、減少下雨產生水膜、增加行車安全</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目前僅高速公路鋪設</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瀝青黏層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不規定厚度，規定噴灑</w:t>
            </w:r>
            <w:r w:rsidRPr="00BF50BC">
              <w:rPr>
                <w:rFonts w:ascii="標楷體" w:eastAsia="標楷體" w:hAnsi="標楷體" w:hint="eastAsia"/>
                <w:color w:val="0D0D0D"/>
                <w:szCs w:val="24"/>
              </w:rPr>
              <w:t>若干</w:t>
            </w:r>
            <w:r w:rsidRPr="00BF50BC">
              <w:rPr>
                <w:rFonts w:ascii="標楷體" w:eastAsia="標楷體" w:hAnsi="標楷體"/>
                <w:color w:val="0D0D0D"/>
                <w:szCs w:val="24"/>
              </w:rPr>
              <w:t>L/m</w:t>
            </w:r>
            <w:r w:rsidRPr="00BF50BC">
              <w:rPr>
                <w:rFonts w:ascii="標楷體" w:eastAsia="標楷體" w:hAnsi="標楷體"/>
                <w:color w:val="0D0D0D"/>
                <w:szCs w:val="24"/>
                <w:vertAlign w:val="superscript"/>
              </w:rPr>
              <w:t>2</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界面粘結</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鋪設磨擦層時才施作</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瀝青混凝土面層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約</w:t>
            </w:r>
            <w:r w:rsidRPr="00BF50BC">
              <w:rPr>
                <w:rFonts w:ascii="標楷體" w:eastAsia="標楷體" w:hAnsi="標楷體"/>
                <w:szCs w:val="24"/>
              </w:rPr>
              <w:t>5</w:t>
            </w:r>
            <w:r w:rsidRPr="00BF50BC">
              <w:rPr>
                <w:rFonts w:ascii="標楷體" w:eastAsia="標楷體" w:hAnsi="標楷體" w:hint="eastAsia"/>
                <w:szCs w:val="24"/>
              </w:rPr>
              <w:t>～</w:t>
            </w:r>
            <w:smartTag w:uri="urn:schemas-microsoft-com:office:smarttags" w:element="chmetcnv">
              <w:smartTagPr>
                <w:attr w:name="TCSC" w:val="0"/>
                <w:attr w:name="NumberType" w:val="1"/>
                <w:attr w:name="Negative" w:val="False"/>
                <w:attr w:name="HasSpace" w:val="False"/>
                <w:attr w:name="SourceValue" w:val="30"/>
                <w:attr w:name="UnitName" w:val="C"/>
              </w:smartTagPr>
              <w:r w:rsidRPr="00BF50BC">
                <w:rPr>
                  <w:rFonts w:ascii="標楷體" w:eastAsia="標楷體" w:hAnsi="標楷體"/>
                  <w:szCs w:val="24"/>
                </w:rPr>
                <w:t>30c</w:t>
              </w:r>
            </w:smartTag>
            <w:r w:rsidRPr="00BF50BC">
              <w:rPr>
                <w:rFonts w:ascii="標楷體" w:eastAsia="標楷體" w:hAnsi="標楷體"/>
                <w:szCs w:val="24"/>
              </w:rPr>
              <w:t>m</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直接承受車輛荷重、提供摩擦力、減少水分及空氣滲入路面</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目前高速公路以外之道路鋪設至此層</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瀝青黏層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不規定厚度，規定噴灑若干</w:t>
            </w:r>
            <w:r w:rsidRPr="00BF50BC">
              <w:rPr>
                <w:rFonts w:ascii="標楷體" w:eastAsia="標楷體" w:hAnsi="標楷體"/>
                <w:szCs w:val="24"/>
              </w:rPr>
              <w:t>L/m</w:t>
            </w:r>
            <w:r w:rsidRPr="00BF50BC">
              <w:rPr>
                <w:rFonts w:ascii="標楷體" w:eastAsia="標楷體" w:hAnsi="標楷體"/>
                <w:szCs w:val="24"/>
                <w:vertAlign w:val="superscript"/>
              </w:rPr>
              <w:t>2</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界面粘結</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瀝青面層及瀝青底層分層鋪築</w:t>
            </w:r>
            <w:r w:rsidRPr="00BF50BC">
              <w:rPr>
                <w:rFonts w:ascii="標楷體" w:eastAsia="標楷體" w:hAnsi="標楷體" w:hint="eastAsia"/>
                <w:color w:val="0D0D0D"/>
                <w:szCs w:val="24"/>
              </w:rPr>
              <w:t>、加封</w:t>
            </w:r>
            <w:r w:rsidRPr="00BF50BC">
              <w:rPr>
                <w:rFonts w:ascii="標楷體" w:eastAsia="標楷體" w:hAnsi="標楷體" w:hint="eastAsia"/>
                <w:szCs w:val="24"/>
              </w:rPr>
              <w:t>時使用</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瀝青混凝土底層</w:t>
            </w:r>
          </w:p>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（聯結層）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約</w:t>
            </w:r>
            <w:r w:rsidRPr="00BF50BC">
              <w:rPr>
                <w:rFonts w:ascii="標楷體" w:eastAsia="標楷體" w:hAnsi="標楷體"/>
                <w:szCs w:val="24"/>
              </w:rPr>
              <w:t>10</w:t>
            </w:r>
            <w:r w:rsidRPr="00BF50BC">
              <w:rPr>
                <w:rFonts w:ascii="標楷體" w:eastAsia="標楷體" w:hAnsi="標楷體" w:hint="eastAsia"/>
                <w:szCs w:val="24"/>
              </w:rPr>
              <w:t>～</w:t>
            </w:r>
            <w:smartTag w:uri="urn:schemas-microsoft-com:office:smarttags" w:element="chmetcnv">
              <w:smartTagPr>
                <w:attr w:name="TCSC" w:val="0"/>
                <w:attr w:name="NumberType" w:val="1"/>
                <w:attr w:name="Negative" w:val="False"/>
                <w:attr w:name="HasSpace" w:val="False"/>
                <w:attr w:name="SourceValue" w:val="30"/>
                <w:attr w:name="UnitName" w:val="C"/>
              </w:smartTagPr>
              <w:r w:rsidRPr="00BF50BC">
                <w:rPr>
                  <w:rFonts w:ascii="標楷體" w:eastAsia="標楷體" w:hAnsi="標楷體"/>
                  <w:szCs w:val="24"/>
                </w:rPr>
                <w:t>30c</w:t>
              </w:r>
            </w:smartTag>
            <w:r w:rsidRPr="00BF50BC">
              <w:rPr>
                <w:rFonts w:ascii="標楷體" w:eastAsia="標楷體" w:hAnsi="標楷體"/>
                <w:szCs w:val="24"/>
              </w:rPr>
              <w:t>m</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承受面層傳遞來之應力，並加以分散傳送給級配粒料底層</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部分地方道路不設此層</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瀝青透層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不規定厚度，規定噴灑若干</w:t>
            </w:r>
            <w:r w:rsidRPr="00BF50BC">
              <w:rPr>
                <w:rFonts w:ascii="標楷體" w:eastAsia="標楷體" w:hAnsi="標楷體"/>
                <w:szCs w:val="24"/>
              </w:rPr>
              <w:t>L/m</w:t>
            </w:r>
            <w:r w:rsidRPr="00BF50BC">
              <w:rPr>
                <w:rFonts w:ascii="標楷體" w:eastAsia="標楷體" w:hAnsi="標楷體"/>
                <w:szCs w:val="24"/>
                <w:vertAlign w:val="superscript"/>
              </w:rPr>
              <w:t>2</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粘結級配粒料底層表面若干厚度之粒料、減少毛細水上升</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噴灑於級配粒料底層之上，並滲入之</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級配粒料底層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約</w:t>
            </w:r>
            <w:r w:rsidRPr="00BF50BC">
              <w:rPr>
                <w:rFonts w:ascii="標楷體" w:eastAsia="標楷體" w:hAnsi="標楷體"/>
                <w:szCs w:val="24"/>
              </w:rPr>
              <w:t>20</w:t>
            </w:r>
            <w:r w:rsidRPr="00BF50BC">
              <w:rPr>
                <w:rFonts w:ascii="標楷體" w:eastAsia="標楷體" w:hAnsi="標楷體" w:hint="eastAsia"/>
                <w:szCs w:val="24"/>
              </w:rPr>
              <w:t>～</w:t>
            </w:r>
            <w:smartTag w:uri="urn:schemas-microsoft-com:office:smarttags" w:element="chmetcnv">
              <w:smartTagPr>
                <w:attr w:name="TCSC" w:val="0"/>
                <w:attr w:name="NumberType" w:val="1"/>
                <w:attr w:name="Negative" w:val="False"/>
                <w:attr w:name="HasSpace" w:val="False"/>
                <w:attr w:name="SourceValue" w:val="40"/>
                <w:attr w:name="UnitName" w:val="C"/>
              </w:smartTagPr>
              <w:r w:rsidRPr="00BF50BC">
                <w:rPr>
                  <w:rFonts w:ascii="標楷體" w:eastAsia="標楷體" w:hAnsi="標楷體"/>
                  <w:szCs w:val="24"/>
                </w:rPr>
                <w:t>40c</w:t>
              </w:r>
            </w:smartTag>
            <w:r w:rsidRPr="00BF50BC">
              <w:rPr>
                <w:rFonts w:ascii="標楷體" w:eastAsia="標楷體" w:hAnsi="標楷體"/>
                <w:szCs w:val="24"/>
              </w:rPr>
              <w:t>m</w:t>
            </w: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承受瀝青混凝土底層傳遞來之應力，並加以分散傳送給基層或路基</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color w:val="0D0D0D"/>
                <w:szCs w:val="24"/>
              </w:rPr>
              <w:t>級配粒料</w:t>
            </w:r>
            <w:r w:rsidRPr="00BF50BC">
              <w:rPr>
                <w:rFonts w:ascii="標楷體" w:eastAsia="標楷體" w:hAnsi="標楷體" w:hint="eastAsia"/>
                <w:szCs w:val="24"/>
              </w:rPr>
              <w:t>基層</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szCs w:val="24"/>
              </w:rPr>
              <w:t>50</w:t>
            </w:r>
            <w:r w:rsidRPr="00BF50BC">
              <w:rPr>
                <w:rFonts w:ascii="標楷體" w:eastAsia="標楷體" w:hAnsi="標楷體" w:hint="eastAsia"/>
                <w:szCs w:val="24"/>
              </w:rPr>
              <w:t>～</w:t>
            </w:r>
            <w:smartTag w:uri="urn:schemas-microsoft-com:office:smarttags" w:element="chmetcnv">
              <w:smartTagPr>
                <w:attr w:name="TCSC" w:val="0"/>
                <w:attr w:name="NumberType" w:val="1"/>
                <w:attr w:name="Negative" w:val="False"/>
                <w:attr w:name="HasSpace" w:val="False"/>
                <w:attr w:name="SourceValue" w:val="100"/>
                <w:attr w:name="UnitName" w:val="cm"/>
              </w:smartTagPr>
              <w:r w:rsidRPr="00BF50BC">
                <w:rPr>
                  <w:rFonts w:ascii="標楷體" w:eastAsia="標楷體" w:hAnsi="標楷體"/>
                  <w:szCs w:val="24"/>
                </w:rPr>
                <w:t>100cm</w:t>
              </w:r>
            </w:smartTag>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承受級配粒料基層傳遞來之應力，並加以分散傳送給路基</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依設計之需要鋪設，常設於橋台背等高填方處，目前砂石料缺乏已減少採用此層</w:t>
            </w:r>
          </w:p>
        </w:tc>
      </w:tr>
      <w:tr w:rsidR="00863F3D" w:rsidRPr="00BF50BC">
        <w:tc>
          <w:tcPr>
            <w:tcW w:w="1161"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路基</w:t>
            </w:r>
          </w:p>
        </w:tc>
        <w:tc>
          <w:tcPr>
            <w:tcW w:w="1032" w:type="pct"/>
          </w:tcPr>
          <w:p w:rsidR="00863F3D" w:rsidRPr="00BF50BC" w:rsidRDefault="00863F3D" w:rsidP="00BF50BC">
            <w:pPr>
              <w:snapToGrid w:val="0"/>
              <w:spacing w:after="120" w:line="300" w:lineRule="auto"/>
              <w:ind w:left="57" w:right="57"/>
              <w:jc w:val="both"/>
              <w:rPr>
                <w:rFonts w:ascii="標楷體" w:eastAsia="標楷體" w:hAnsi="標楷體"/>
                <w:szCs w:val="24"/>
              </w:rPr>
            </w:pPr>
          </w:p>
        </w:tc>
        <w:tc>
          <w:tcPr>
            <w:tcW w:w="1542" w:type="pct"/>
          </w:tcPr>
          <w:p w:rsidR="00863F3D" w:rsidRPr="00BF50BC" w:rsidRDefault="00863F3D" w:rsidP="00BF50BC">
            <w:pPr>
              <w:snapToGrid w:val="0"/>
              <w:spacing w:after="120" w:line="300" w:lineRule="auto"/>
              <w:ind w:left="57" w:right="57"/>
              <w:jc w:val="both"/>
              <w:rPr>
                <w:rFonts w:ascii="標楷體" w:eastAsia="標楷體" w:hAnsi="標楷體"/>
                <w:szCs w:val="24"/>
              </w:rPr>
            </w:pPr>
            <w:r w:rsidRPr="00BF50BC">
              <w:rPr>
                <w:rFonts w:ascii="標楷體" w:eastAsia="標楷體" w:hAnsi="標楷體" w:hint="eastAsia"/>
                <w:szCs w:val="24"/>
              </w:rPr>
              <w:t>承受總荷重</w:t>
            </w:r>
          </w:p>
        </w:tc>
        <w:tc>
          <w:tcPr>
            <w:tcW w:w="1265" w:type="pct"/>
          </w:tcPr>
          <w:p w:rsidR="00863F3D" w:rsidRPr="00BF50BC" w:rsidRDefault="00863F3D" w:rsidP="00BF50BC">
            <w:pPr>
              <w:snapToGrid w:val="0"/>
              <w:spacing w:after="120" w:line="300" w:lineRule="auto"/>
              <w:ind w:left="57" w:right="57"/>
              <w:jc w:val="both"/>
              <w:rPr>
                <w:rFonts w:ascii="標楷體" w:eastAsia="標楷體" w:hAnsi="標楷體"/>
                <w:szCs w:val="24"/>
              </w:rPr>
            </w:pPr>
          </w:p>
        </w:tc>
      </w:tr>
    </w:tbl>
    <w:p w:rsidR="00863F3D" w:rsidRPr="00BF50BC" w:rsidRDefault="00863F3D" w:rsidP="00255911">
      <w:pPr>
        <w:pStyle w:val="afe"/>
        <w:adjustRightInd w:val="0"/>
        <w:spacing w:before="0" w:after="120" w:line="300" w:lineRule="auto"/>
        <w:ind w:left="560" w:hangingChars="200" w:hanging="560"/>
        <w:rPr>
          <w:rFonts w:ascii="標楷體"/>
        </w:rPr>
      </w:pPr>
      <w:bookmarkStart w:id="4" w:name="_Toc322288137"/>
    </w:p>
    <w:p w:rsidR="00863F3D" w:rsidRPr="00BF50BC" w:rsidRDefault="00863F3D" w:rsidP="00255911">
      <w:pPr>
        <w:pStyle w:val="afe"/>
        <w:adjustRightInd w:val="0"/>
        <w:spacing w:before="0" w:after="120" w:line="300" w:lineRule="auto"/>
        <w:ind w:left="560" w:hangingChars="200" w:hanging="560"/>
        <w:rPr>
          <w:rFonts w:ascii="標楷體"/>
        </w:rPr>
      </w:pPr>
      <w:bookmarkStart w:id="5" w:name="_Toc338789571"/>
      <w:r w:rsidRPr="00BF50BC">
        <w:rPr>
          <w:rFonts w:ascii="標楷體" w:hAnsi="標楷體"/>
        </w:rPr>
        <w:t>1.2</w:t>
      </w:r>
      <w:r w:rsidRPr="00BF50BC">
        <w:rPr>
          <w:rFonts w:ascii="標楷體" w:hAnsi="標楷體" w:hint="eastAsia"/>
        </w:rPr>
        <w:t>瀝青路面之優缺點</w:t>
      </w:r>
      <w:bookmarkEnd w:id="4"/>
      <w:bookmarkEnd w:id="5"/>
    </w:p>
    <w:p w:rsidR="00863F3D" w:rsidRPr="00BF50BC" w:rsidRDefault="00863F3D" w:rsidP="00255911">
      <w:pPr>
        <w:adjustRightInd/>
        <w:spacing w:after="120" w:line="300" w:lineRule="auto"/>
        <w:ind w:rightChars="-289" w:right="-694" w:firstLineChars="200" w:firstLine="560"/>
        <w:jc w:val="both"/>
        <w:textAlignment w:val="auto"/>
        <w:rPr>
          <w:rFonts w:ascii="標楷體" w:eastAsia="標楷體" w:hAnsi="標楷體"/>
          <w:sz w:val="28"/>
          <w:szCs w:val="28"/>
        </w:rPr>
      </w:pPr>
      <w:r w:rsidRPr="00BF50BC">
        <w:rPr>
          <w:rFonts w:ascii="標楷體" w:eastAsia="標楷體" w:hAnsi="標楷體" w:hint="eastAsia"/>
          <w:sz w:val="28"/>
          <w:szCs w:val="28"/>
        </w:rPr>
        <w:t>相對於水泥路面，一般而言，瀝青路面有以下優缺點：</w:t>
      </w:r>
    </w:p>
    <w:p w:rsidR="00863F3D" w:rsidRPr="00BF50BC" w:rsidRDefault="00863F3D" w:rsidP="00255911">
      <w:pPr>
        <w:tabs>
          <w:tab w:val="left" w:pos="4769"/>
        </w:tabs>
        <w:adjustRightInd/>
        <w:spacing w:after="120" w:line="300" w:lineRule="auto"/>
        <w:ind w:leftChars="185" w:left="800" w:hangingChars="127" w:hanging="356"/>
        <w:jc w:val="both"/>
        <w:textAlignment w:val="auto"/>
        <w:rPr>
          <w:rFonts w:ascii="標楷體" w:eastAsia="標楷體" w:hAnsi="標楷體"/>
          <w:sz w:val="28"/>
          <w:szCs w:val="28"/>
        </w:rPr>
      </w:pPr>
      <w:r w:rsidRPr="00BF50BC">
        <w:rPr>
          <w:rFonts w:ascii="標楷體" w:eastAsia="標楷體" w:hAnsi="標楷體"/>
          <w:sz w:val="28"/>
          <w:szCs w:val="28"/>
        </w:rPr>
        <w:lastRenderedPageBreak/>
        <w:t>1.</w:t>
      </w:r>
      <w:r w:rsidRPr="00BF50BC">
        <w:rPr>
          <w:rFonts w:ascii="標楷體" w:eastAsia="標楷體" w:hAnsi="標楷體" w:hint="eastAsia"/>
          <w:color w:val="0D0D0D"/>
          <w:kern w:val="2"/>
          <w:sz w:val="28"/>
          <w:szCs w:val="28"/>
        </w:rPr>
        <w:t>優點</w:t>
      </w:r>
      <w:r w:rsidRPr="00BF50BC">
        <w:rPr>
          <w:rFonts w:ascii="標楷體" w:eastAsia="標楷體" w:hAnsi="標楷體" w:hint="eastAsia"/>
          <w:sz w:val="28"/>
          <w:szCs w:val="28"/>
        </w:rPr>
        <w:t>：</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(1)</w:t>
      </w:r>
      <w:r w:rsidRPr="00BF50BC">
        <w:rPr>
          <w:rFonts w:ascii="標楷體" w:hAnsi="標楷體" w:hint="eastAsia"/>
        </w:rPr>
        <w:t>車輛行駛舒適。</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(2)</w:t>
      </w:r>
      <w:r w:rsidRPr="00BF50BC">
        <w:rPr>
          <w:rFonts w:ascii="標楷體" w:hAnsi="標楷體" w:hint="eastAsia"/>
        </w:rPr>
        <w:t>施工容易。</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(3)</w:t>
      </w:r>
      <w:r w:rsidRPr="00BF50BC">
        <w:rPr>
          <w:rFonts w:ascii="標楷體" w:hAnsi="標楷體" w:hint="eastAsia"/>
        </w:rPr>
        <w:t>鋪築後至開放通車之時間短。</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(4)</w:t>
      </w:r>
      <w:r w:rsidRPr="00BF50BC">
        <w:rPr>
          <w:rFonts w:ascii="標楷體" w:hAnsi="標楷體" w:hint="eastAsia"/>
        </w:rPr>
        <w:t>局部挖填及修補容易（易挖埋管線）。</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(5)</w:t>
      </w:r>
      <w:r w:rsidRPr="00BF50BC">
        <w:rPr>
          <w:rFonts w:ascii="標楷體" w:hAnsi="標楷體" w:hint="eastAsia"/>
        </w:rPr>
        <w:t>可作薄層加封。</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(6)</w:t>
      </w:r>
      <w:r w:rsidRPr="00BF50BC">
        <w:rPr>
          <w:rFonts w:ascii="標楷體" w:hAnsi="標楷體" w:hint="eastAsia"/>
        </w:rPr>
        <w:t>新建成本低。</w:t>
      </w:r>
    </w:p>
    <w:p w:rsidR="00863F3D" w:rsidRPr="00BF50BC" w:rsidRDefault="00863F3D" w:rsidP="00255911">
      <w:pPr>
        <w:tabs>
          <w:tab w:val="left" w:pos="4769"/>
        </w:tabs>
        <w:adjustRightInd/>
        <w:spacing w:after="120" w:line="300" w:lineRule="auto"/>
        <w:ind w:leftChars="185" w:left="749" w:hangingChars="127" w:hanging="305"/>
        <w:jc w:val="both"/>
        <w:textAlignment w:val="auto"/>
        <w:rPr>
          <w:rFonts w:ascii="標楷體" w:eastAsia="標楷體" w:hAnsi="標楷體"/>
        </w:rPr>
      </w:pPr>
      <w:r w:rsidRPr="00BF50BC">
        <w:rPr>
          <w:rFonts w:ascii="標楷體" w:eastAsia="標楷體" w:hAnsi="標楷體"/>
        </w:rPr>
        <w:t>2.</w:t>
      </w:r>
      <w:r w:rsidRPr="00BF50BC">
        <w:rPr>
          <w:rFonts w:ascii="標楷體" w:eastAsia="標楷體" w:hAnsi="標楷體" w:hint="eastAsia"/>
          <w:color w:val="0D0D0D"/>
          <w:kern w:val="2"/>
          <w:sz w:val="28"/>
          <w:szCs w:val="28"/>
        </w:rPr>
        <w:t>缺點</w:t>
      </w:r>
      <w:r w:rsidRPr="00BF50BC">
        <w:rPr>
          <w:rFonts w:ascii="標楷體" w:eastAsia="標楷體" w:hAnsi="標楷體" w:hint="eastAsia"/>
        </w:rPr>
        <w:t>：</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(1)</w:t>
      </w:r>
      <w:r w:rsidRPr="00BF50BC">
        <w:rPr>
          <w:rFonts w:ascii="標楷體" w:hAnsi="標楷體" w:hint="eastAsia"/>
        </w:rPr>
        <w:t>路面黑暗。</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(2)</w:t>
      </w:r>
      <w:r w:rsidRPr="00BF50BC">
        <w:rPr>
          <w:rFonts w:ascii="標楷體" w:hAnsi="標楷體" w:hint="eastAsia"/>
        </w:rPr>
        <w:t>服務年期短，需常維修。</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(3)</w:t>
      </w:r>
      <w:r w:rsidRPr="00BF50BC">
        <w:rPr>
          <w:rFonts w:ascii="標楷體" w:hAnsi="標楷體" w:hint="eastAsia"/>
        </w:rPr>
        <w:t>生命週期總成本高（因維護成本高）。</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(4)</w:t>
      </w:r>
      <w:r w:rsidRPr="00BF50BC">
        <w:rPr>
          <w:rFonts w:ascii="標楷體" w:hAnsi="標楷體" w:hint="eastAsia"/>
        </w:rPr>
        <w:t>高溫</w:t>
      </w:r>
      <w:r w:rsidRPr="00BF50BC">
        <w:rPr>
          <w:rFonts w:ascii="標楷體" w:hAnsi="標楷體" w:hint="eastAsia"/>
          <w:color w:val="0D0D0D"/>
        </w:rPr>
        <w:t>時強度</w:t>
      </w:r>
      <w:r w:rsidRPr="00BF50BC">
        <w:rPr>
          <w:rFonts w:ascii="標楷體" w:hAnsi="標楷體" w:hint="eastAsia"/>
        </w:rPr>
        <w:t>降低。</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(5)</w:t>
      </w:r>
      <w:r w:rsidRPr="00BF50BC">
        <w:rPr>
          <w:rFonts w:ascii="標楷體" w:hAnsi="標楷體" w:hint="eastAsia"/>
        </w:rPr>
        <w:t>高溫會燃燒冒濃黑煙及有害氣體。</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(6)</w:t>
      </w:r>
      <w:r w:rsidRPr="00BF50BC">
        <w:rPr>
          <w:rFonts w:ascii="標楷體" w:hAnsi="標楷體" w:hint="eastAsia"/>
        </w:rPr>
        <w:t>易被有機溶劑溶解。</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(7)</w:t>
      </w:r>
      <w:r w:rsidRPr="00BF50BC">
        <w:rPr>
          <w:rFonts w:ascii="標楷體" w:hAnsi="標楷體" w:hint="eastAsia"/>
        </w:rPr>
        <w:t>煞車、起動及急轉彎路段易損壞。</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(8)</w:t>
      </w:r>
      <w:r w:rsidRPr="00BF50BC">
        <w:rPr>
          <w:rFonts w:ascii="標楷體" w:hAnsi="標楷體" w:hint="eastAsia"/>
        </w:rPr>
        <w:t>多雨潮濕易發生瀝青剝離損壞。</w:t>
      </w:r>
    </w:p>
    <w:p w:rsidR="00863F3D" w:rsidRPr="00BF50BC" w:rsidRDefault="00863F3D" w:rsidP="00255911">
      <w:pPr>
        <w:pStyle w:val="afe"/>
        <w:adjustRightInd w:val="0"/>
        <w:spacing w:before="0" w:after="120" w:line="300" w:lineRule="auto"/>
        <w:ind w:left="560" w:hangingChars="200" w:hanging="560"/>
        <w:rPr>
          <w:rFonts w:ascii="標楷體"/>
        </w:rPr>
      </w:pPr>
      <w:bookmarkStart w:id="6" w:name="_Toc322288138"/>
    </w:p>
    <w:p w:rsidR="00863F3D" w:rsidRPr="00BF50BC" w:rsidRDefault="00863F3D" w:rsidP="00255911">
      <w:pPr>
        <w:pStyle w:val="afe"/>
        <w:adjustRightInd w:val="0"/>
        <w:spacing w:before="0" w:after="120" w:line="300" w:lineRule="auto"/>
        <w:ind w:left="560" w:hangingChars="200" w:hanging="560"/>
        <w:rPr>
          <w:rFonts w:ascii="標楷體"/>
        </w:rPr>
      </w:pPr>
      <w:bookmarkStart w:id="7" w:name="_Toc338789572"/>
      <w:r w:rsidRPr="00BF50BC">
        <w:rPr>
          <w:rFonts w:ascii="標楷體" w:hAnsi="標楷體"/>
        </w:rPr>
        <w:t>1.3</w:t>
      </w:r>
      <w:r w:rsidRPr="00BF50BC">
        <w:rPr>
          <w:rFonts w:ascii="標楷體" w:hAnsi="標楷體" w:hint="eastAsia"/>
        </w:rPr>
        <w:t>瀝青路面設計概要</w:t>
      </w:r>
      <w:bookmarkEnd w:id="6"/>
      <w:bookmarkEnd w:id="7"/>
    </w:p>
    <w:p w:rsidR="00863F3D" w:rsidRPr="00BF50BC" w:rsidRDefault="00863F3D" w:rsidP="00255911">
      <w:pPr>
        <w:adjustRightInd/>
        <w:spacing w:after="120" w:line="300" w:lineRule="auto"/>
        <w:ind w:rightChars="-289" w:right="-694" w:firstLineChars="200" w:firstLine="560"/>
        <w:jc w:val="both"/>
        <w:textAlignment w:val="auto"/>
        <w:rPr>
          <w:rFonts w:ascii="標楷體" w:eastAsia="標楷體" w:hAnsi="標楷體"/>
          <w:sz w:val="28"/>
          <w:szCs w:val="28"/>
        </w:rPr>
      </w:pPr>
      <w:r w:rsidRPr="00BF50BC">
        <w:rPr>
          <w:rFonts w:ascii="標楷體" w:eastAsia="標楷體" w:hAnsi="標楷體" w:hint="eastAsia"/>
          <w:sz w:val="28"/>
          <w:szCs w:val="28"/>
        </w:rPr>
        <w:t>路面工程之施工者與監造者應對路面工程設計有適當瞭解，才能正確有效應用工程圖說及相關規定。瀝青路面設計可分成以下三大項（前二項由工程設計者辦理，第三項由承包商</w:t>
      </w:r>
      <w:r w:rsidRPr="00BF50BC">
        <w:rPr>
          <w:rFonts w:ascii="標楷體" w:eastAsia="標楷體" w:hAnsi="標楷體" w:hint="eastAsia"/>
          <w:color w:val="0D0D0D"/>
          <w:sz w:val="28"/>
          <w:szCs w:val="28"/>
        </w:rPr>
        <w:t>提送設計報告供業主或監造單位審查</w:t>
      </w:r>
      <w:r w:rsidRPr="00BF50BC">
        <w:rPr>
          <w:rFonts w:ascii="標楷體" w:eastAsia="標楷體" w:hAnsi="標楷體" w:hint="eastAsia"/>
          <w:sz w:val="28"/>
          <w:szCs w:val="28"/>
        </w:rPr>
        <w:t>）：</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color w:val="0D0D0D"/>
          <w:kern w:val="2"/>
          <w:sz w:val="28"/>
          <w:szCs w:val="28"/>
        </w:rPr>
        <w:t>路面</w:t>
      </w:r>
      <w:r w:rsidRPr="00BF50BC">
        <w:rPr>
          <w:rFonts w:ascii="標楷體" w:eastAsia="標楷體" w:hAnsi="標楷體" w:hint="eastAsia"/>
          <w:sz w:val="28"/>
          <w:szCs w:val="28"/>
        </w:rPr>
        <w:t>幾何設計：依行車、地形、排水及景觀等需求，決定路面之平面、縱斷面及橫斷面等之表面幾何尺度。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rPr>
      </w:pPr>
      <w:r w:rsidRPr="00BF50BC">
        <w:rPr>
          <w:rFonts w:ascii="標楷體" w:eastAsia="標楷體" w:hAnsi="標楷體"/>
          <w:sz w:val="28"/>
          <w:szCs w:val="28"/>
        </w:rPr>
        <w:t>2.</w:t>
      </w:r>
      <w:r w:rsidRPr="00BF50BC">
        <w:rPr>
          <w:rFonts w:ascii="標楷體" w:eastAsia="標楷體" w:hAnsi="標楷體" w:hint="eastAsia"/>
          <w:sz w:val="28"/>
          <w:szCs w:val="28"/>
        </w:rPr>
        <w:t>路面</w:t>
      </w:r>
      <w:r w:rsidRPr="00BF50BC">
        <w:rPr>
          <w:rFonts w:ascii="標楷體" w:eastAsia="標楷體" w:hAnsi="標楷體" w:hint="eastAsia"/>
          <w:color w:val="0D0D0D"/>
          <w:kern w:val="2"/>
          <w:sz w:val="28"/>
          <w:szCs w:val="28"/>
        </w:rPr>
        <w:t>結構</w:t>
      </w:r>
      <w:r w:rsidRPr="00BF50BC">
        <w:rPr>
          <w:rFonts w:ascii="標楷體" w:eastAsia="標楷體" w:hAnsi="標楷體" w:hint="eastAsia"/>
          <w:sz w:val="28"/>
          <w:szCs w:val="28"/>
        </w:rPr>
        <w:t>設計：依設計年期之預計行車軸次（交通量）、路面材料強度、路基土壤強度、氣溫及排水條件</w:t>
      </w:r>
      <w:r w:rsidRPr="00BF50BC">
        <w:rPr>
          <w:rFonts w:ascii="標楷體" w:eastAsia="標楷體" w:hAnsi="標楷體" w:hint="eastAsia"/>
        </w:rPr>
        <w:t>等，決定路面結構中各層之厚度。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lastRenderedPageBreak/>
        <w:t>3.</w:t>
      </w:r>
      <w:r w:rsidRPr="00BF50BC">
        <w:rPr>
          <w:rFonts w:ascii="標楷體" w:eastAsia="標楷體" w:hAnsi="標楷體" w:hint="eastAsia"/>
          <w:sz w:val="28"/>
          <w:szCs w:val="28"/>
        </w:rPr>
        <w:t>路面材料設計：依材料性質</w:t>
      </w:r>
      <w:r w:rsidRPr="00BF50BC">
        <w:rPr>
          <w:rFonts w:ascii="標楷體" w:eastAsia="標楷體" w:hAnsi="標楷體" w:hint="eastAsia"/>
          <w:color w:val="0D0D0D"/>
          <w:sz w:val="28"/>
          <w:szCs w:val="28"/>
        </w:rPr>
        <w:t>、交通量、氣候狀況</w:t>
      </w:r>
      <w:r w:rsidRPr="00BF50BC">
        <w:rPr>
          <w:rFonts w:ascii="標楷體" w:eastAsia="標楷體" w:hAnsi="標楷體" w:hint="eastAsia"/>
          <w:sz w:val="28"/>
          <w:szCs w:val="28"/>
        </w:rPr>
        <w:t>及</w:t>
      </w:r>
      <w:r w:rsidRPr="00BF50BC">
        <w:rPr>
          <w:rFonts w:ascii="標楷體" w:eastAsia="標楷體" w:hAnsi="標楷體" w:hint="eastAsia"/>
          <w:color w:val="0D0D0D"/>
          <w:sz w:val="28"/>
          <w:szCs w:val="28"/>
        </w:rPr>
        <w:t>瀝青混凝土規格</w:t>
      </w:r>
      <w:r w:rsidRPr="00BF50BC">
        <w:rPr>
          <w:rFonts w:ascii="標楷體" w:eastAsia="標楷體" w:hAnsi="標楷體" w:hint="eastAsia"/>
          <w:sz w:val="28"/>
          <w:szCs w:val="28"/>
        </w:rPr>
        <w:t>等條件，決定瀝青混凝土等之材料種類及成分配合比例（</w:t>
      </w:r>
      <w:r w:rsidRPr="00BF50BC">
        <w:rPr>
          <w:rFonts w:ascii="標楷體" w:eastAsia="標楷體" w:hAnsi="標楷體"/>
          <w:sz w:val="28"/>
          <w:szCs w:val="28"/>
        </w:rPr>
        <w:t>job-mix formula</w:t>
      </w:r>
      <w:r w:rsidRPr="00BF50BC">
        <w:rPr>
          <w:rFonts w:ascii="標楷體" w:eastAsia="標楷體" w:hAnsi="標楷體" w:hint="eastAsia"/>
          <w:sz w:val="28"/>
          <w:szCs w:val="28"/>
        </w:rPr>
        <w:t>，</w:t>
      </w:r>
      <w:r w:rsidRPr="00BF50BC">
        <w:rPr>
          <w:rFonts w:ascii="標楷體" w:eastAsia="標楷體" w:hAnsi="標楷體"/>
          <w:sz w:val="28"/>
          <w:szCs w:val="28"/>
        </w:rPr>
        <w:t>JMF</w:t>
      </w:r>
      <w:r w:rsidRPr="00BF50BC">
        <w:rPr>
          <w:rFonts w:ascii="標楷體" w:eastAsia="標楷體" w:hAnsi="標楷體" w:hint="eastAsia"/>
          <w:sz w:val="28"/>
          <w:szCs w:val="28"/>
        </w:rPr>
        <w:t>），亦稱配比設計或配合設計。</w:t>
      </w:r>
    </w:p>
    <w:p w:rsidR="00863F3D" w:rsidRPr="00BF50BC" w:rsidRDefault="00863F3D" w:rsidP="00255911">
      <w:pPr>
        <w:pStyle w:val="afe"/>
        <w:adjustRightInd w:val="0"/>
        <w:spacing w:before="0" w:after="120" w:line="300" w:lineRule="auto"/>
        <w:ind w:left="560" w:hangingChars="200" w:hanging="560"/>
        <w:rPr>
          <w:rFonts w:ascii="標楷體"/>
        </w:rPr>
      </w:pPr>
      <w:bookmarkStart w:id="8" w:name="_Toc322288139"/>
    </w:p>
    <w:p w:rsidR="00863F3D" w:rsidRPr="00BF50BC" w:rsidRDefault="00863F3D" w:rsidP="00255911">
      <w:pPr>
        <w:pStyle w:val="afe"/>
        <w:adjustRightInd w:val="0"/>
        <w:spacing w:before="0" w:after="120" w:line="300" w:lineRule="auto"/>
        <w:ind w:left="560" w:hangingChars="200" w:hanging="560"/>
        <w:rPr>
          <w:rFonts w:ascii="標楷體"/>
        </w:rPr>
      </w:pPr>
      <w:bookmarkStart w:id="9" w:name="_Toc338789573"/>
      <w:r w:rsidRPr="00BF50BC">
        <w:rPr>
          <w:rFonts w:ascii="標楷體" w:hAnsi="標楷體"/>
        </w:rPr>
        <w:t>1.4</w:t>
      </w:r>
      <w:r w:rsidRPr="00BF50BC">
        <w:rPr>
          <w:rFonts w:ascii="標楷體" w:hAnsi="標楷體" w:hint="eastAsia"/>
        </w:rPr>
        <w:t>瀝青路面施工程序</w:t>
      </w:r>
      <w:bookmarkEnd w:id="8"/>
      <w:bookmarkEnd w:id="9"/>
    </w:p>
    <w:p w:rsidR="00863F3D" w:rsidRPr="00BF50BC" w:rsidRDefault="00863F3D" w:rsidP="00255911">
      <w:pPr>
        <w:adjustRightInd/>
        <w:spacing w:after="120" w:line="300" w:lineRule="auto"/>
        <w:ind w:rightChars="-289" w:right="-694" w:firstLineChars="200" w:firstLine="560"/>
        <w:jc w:val="both"/>
        <w:textAlignment w:val="auto"/>
        <w:rPr>
          <w:rFonts w:ascii="標楷體" w:eastAsia="標楷體" w:hAnsi="標楷體"/>
          <w:sz w:val="28"/>
          <w:szCs w:val="28"/>
        </w:rPr>
      </w:pPr>
      <w:r w:rsidRPr="00BF50BC">
        <w:rPr>
          <w:rFonts w:ascii="標楷體" w:eastAsia="標楷體" w:hAnsi="標楷體" w:hint="eastAsia"/>
          <w:sz w:val="28"/>
          <w:szCs w:val="28"/>
        </w:rPr>
        <w:t>瀝青路面之主要施工程序如下：</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測量放樣、架設施工圍籬、設置安全標誌、清理工地等周邊工作。</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路基土石方挖填滾壓。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3.</w:t>
      </w:r>
      <w:r w:rsidRPr="00BF50BC">
        <w:rPr>
          <w:rFonts w:ascii="標楷體" w:eastAsia="標楷體" w:hAnsi="標楷體" w:hint="eastAsia"/>
          <w:sz w:val="28"/>
          <w:szCs w:val="28"/>
        </w:rPr>
        <w:t>級配粒料基層鋪築滾壓。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4.</w:t>
      </w:r>
      <w:r w:rsidRPr="00BF50BC">
        <w:rPr>
          <w:rFonts w:ascii="標楷體" w:eastAsia="標楷體" w:hAnsi="標楷體" w:hint="eastAsia"/>
          <w:sz w:val="28"/>
          <w:szCs w:val="28"/>
        </w:rPr>
        <w:t>級配粒料底層鋪築滾壓。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5.</w:t>
      </w:r>
      <w:r w:rsidRPr="00BF50BC">
        <w:rPr>
          <w:rFonts w:ascii="標楷體" w:eastAsia="標楷體" w:hAnsi="標楷體" w:hint="eastAsia"/>
          <w:sz w:val="28"/>
          <w:szCs w:val="28"/>
        </w:rPr>
        <w:t>撒佈瀝青透層。</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6.</w:t>
      </w:r>
      <w:r w:rsidRPr="00BF50BC">
        <w:rPr>
          <w:rFonts w:ascii="標楷體" w:eastAsia="標楷體" w:hAnsi="標楷體" w:hint="eastAsia"/>
          <w:sz w:val="28"/>
          <w:szCs w:val="28"/>
        </w:rPr>
        <w:t>瀝青混凝土底層鋪築滾壓。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7.</w:t>
      </w:r>
      <w:r w:rsidRPr="00BF50BC">
        <w:rPr>
          <w:rFonts w:ascii="標楷體" w:eastAsia="標楷體" w:hAnsi="標楷體" w:hint="eastAsia"/>
          <w:sz w:val="28"/>
          <w:szCs w:val="28"/>
        </w:rPr>
        <w:t>撒佈瀝青粘層。</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8.</w:t>
      </w:r>
      <w:r w:rsidRPr="00BF50BC">
        <w:rPr>
          <w:rFonts w:ascii="標楷體" w:eastAsia="標楷體" w:hAnsi="標楷體" w:hint="eastAsia"/>
          <w:sz w:val="28"/>
          <w:szCs w:val="28"/>
        </w:rPr>
        <w:t>瀝青混凝土面層鋪築滾壓。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9.</w:t>
      </w:r>
      <w:r w:rsidRPr="00BF50BC">
        <w:rPr>
          <w:rFonts w:ascii="標楷體" w:eastAsia="標楷體" w:hAnsi="標楷體" w:hint="eastAsia"/>
          <w:sz w:val="28"/>
          <w:szCs w:val="28"/>
        </w:rPr>
        <w:t>繪製標線、安裝路面標記、號誌等交通工程設施。</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10.</w:t>
      </w:r>
      <w:r w:rsidRPr="00BF50BC">
        <w:rPr>
          <w:rFonts w:ascii="標楷體" w:eastAsia="標楷體" w:hAnsi="標楷體" w:hint="eastAsia"/>
          <w:sz w:val="28"/>
          <w:szCs w:val="28"/>
        </w:rPr>
        <w:t>撤離施工圍籬等、驗收、開放交通。</w:t>
      </w:r>
    </w:p>
    <w:p w:rsidR="00863F3D" w:rsidRPr="00BF50BC" w:rsidRDefault="00863F3D" w:rsidP="00BF50BC">
      <w:pPr>
        <w:pStyle w:val="ae"/>
        <w:spacing w:after="120" w:line="300" w:lineRule="auto"/>
        <w:jc w:val="both"/>
        <w:textAlignment w:val="auto"/>
        <w:outlineLvl w:val="0"/>
        <w:rPr>
          <w:rFonts w:ascii="標楷體" w:eastAsia="標楷體" w:hAnsi="標楷體"/>
          <w:b/>
          <w:sz w:val="32"/>
          <w:szCs w:val="28"/>
        </w:rPr>
      </w:pPr>
      <w:bookmarkStart w:id="10" w:name="_Toc322288140"/>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11" w:name="_Toc338789574"/>
      <w:r w:rsidRPr="00BF50BC">
        <w:rPr>
          <w:rFonts w:ascii="標楷體" w:eastAsia="標楷體" w:hAnsi="標楷體" w:hint="eastAsia"/>
          <w:b/>
          <w:sz w:val="32"/>
          <w:szCs w:val="28"/>
        </w:rPr>
        <w:t>級配粒料底層</w:t>
      </w:r>
      <w:bookmarkEnd w:id="10"/>
      <w:bookmarkEnd w:id="11"/>
    </w:p>
    <w:p w:rsidR="00863F3D" w:rsidRPr="00BF50BC" w:rsidRDefault="00863F3D" w:rsidP="00255911">
      <w:pPr>
        <w:pStyle w:val="afe"/>
        <w:adjustRightInd w:val="0"/>
        <w:spacing w:before="0" w:after="120" w:line="300" w:lineRule="auto"/>
        <w:ind w:left="560" w:hangingChars="200" w:hanging="560"/>
        <w:rPr>
          <w:rFonts w:ascii="標楷體"/>
        </w:rPr>
      </w:pPr>
      <w:bookmarkStart w:id="12" w:name="_Toc322288141"/>
      <w:bookmarkStart w:id="13" w:name="_Toc338789575"/>
      <w:r w:rsidRPr="00BF50BC">
        <w:rPr>
          <w:rFonts w:ascii="標楷體" w:hAnsi="標楷體"/>
        </w:rPr>
        <w:t>2.1</w:t>
      </w:r>
      <w:r w:rsidRPr="00BF50BC">
        <w:rPr>
          <w:rFonts w:ascii="標楷體" w:hAnsi="標楷體" w:hint="eastAsia"/>
        </w:rPr>
        <w:t>概論</w:t>
      </w:r>
      <w:bookmarkEnd w:id="12"/>
      <w:bookmarkEnd w:id="13"/>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級配粒料係以石料經軋石機軋碎成規定尺度，並經過篩調整成規定級配而成。我國所用石料以往係採自河川礫石，目前河川礫石料源日漸缺乏，</w:t>
      </w:r>
      <w:r w:rsidRPr="00BF50BC">
        <w:rPr>
          <w:rFonts w:ascii="標楷體" w:hAnsi="標楷體" w:hint="eastAsia"/>
          <w:color w:val="0D0D0D"/>
        </w:rPr>
        <w:t>考量資源之永續發展，允許使用符合規定之再生級配粒料</w:t>
      </w:r>
      <w:r w:rsidRPr="00BF50BC">
        <w:rPr>
          <w:rFonts w:ascii="標楷體" w:hAnsi="標楷體" w:hint="eastAsia"/>
        </w:rPr>
        <w:t>。級配</w:t>
      </w:r>
      <w:r w:rsidRPr="00BF50BC">
        <w:rPr>
          <w:rFonts w:ascii="標楷體" w:hAnsi="標楷體" w:hint="eastAsia"/>
          <w:color w:val="0D0D0D"/>
        </w:rPr>
        <w:t>粒料</w:t>
      </w:r>
      <w:r w:rsidRPr="00BF50BC">
        <w:rPr>
          <w:rFonts w:ascii="標楷體" w:hAnsi="標楷體" w:hint="eastAsia"/>
        </w:rPr>
        <w:t>底層提供較廉價之路面結構厚度，將路面荷重分散於基層或路基，且具有減少路基含水上升作用，其厚度或壓實度不足時，容易導致路面發生車轍及變形。級配粒料底層之用料、施工及檢驗與級配粒料基層相似，本章僅說明級配粒料底層。詳細內容請參見施工綱要規範第</w:t>
      </w:r>
      <w:r w:rsidRPr="00BF50BC">
        <w:rPr>
          <w:rFonts w:ascii="標楷體" w:hAnsi="標楷體"/>
        </w:rPr>
        <w:t>02726</w:t>
      </w:r>
      <w:r w:rsidRPr="00BF50BC">
        <w:rPr>
          <w:rFonts w:ascii="標楷體" w:hAnsi="標楷體" w:hint="eastAsia"/>
        </w:rPr>
        <w:t>章「級配粒料底層」</w:t>
      </w:r>
      <w:r w:rsidRPr="00BF50BC">
        <w:rPr>
          <w:rFonts w:ascii="標楷體" w:hAnsi="標楷體" w:hint="eastAsia"/>
        </w:rPr>
        <w:lastRenderedPageBreak/>
        <w:t>及第</w:t>
      </w:r>
      <w:r w:rsidRPr="00BF50BC">
        <w:rPr>
          <w:rFonts w:ascii="標楷體" w:hAnsi="標楷體"/>
        </w:rPr>
        <w:t>02722</w:t>
      </w:r>
      <w:r w:rsidRPr="00BF50BC">
        <w:rPr>
          <w:rFonts w:ascii="標楷體" w:hAnsi="標楷體" w:hint="eastAsia"/>
        </w:rPr>
        <w:t>章「級配粒料基層」。</w:t>
      </w:r>
    </w:p>
    <w:p w:rsidR="00863F3D" w:rsidRPr="00BF50BC" w:rsidRDefault="00863F3D" w:rsidP="00255911">
      <w:pPr>
        <w:pStyle w:val="afe"/>
        <w:adjustRightInd w:val="0"/>
        <w:spacing w:before="0" w:after="120" w:line="300" w:lineRule="auto"/>
        <w:ind w:left="560" w:hangingChars="200" w:hanging="560"/>
        <w:rPr>
          <w:rFonts w:ascii="標楷體"/>
        </w:rPr>
      </w:pPr>
      <w:bookmarkStart w:id="14" w:name="_Toc322288142"/>
    </w:p>
    <w:p w:rsidR="00863F3D" w:rsidRPr="00BF50BC" w:rsidRDefault="00863F3D" w:rsidP="00255911">
      <w:pPr>
        <w:pStyle w:val="afe"/>
        <w:adjustRightInd w:val="0"/>
        <w:spacing w:before="0" w:after="120" w:line="300" w:lineRule="auto"/>
        <w:ind w:left="560" w:hangingChars="200" w:hanging="560"/>
        <w:rPr>
          <w:rFonts w:ascii="標楷體"/>
        </w:rPr>
      </w:pPr>
      <w:bookmarkStart w:id="15" w:name="_Toc338789576"/>
      <w:r w:rsidRPr="00BF50BC">
        <w:rPr>
          <w:rFonts w:ascii="標楷體" w:hAnsi="標楷體"/>
        </w:rPr>
        <w:t>2.2</w:t>
      </w:r>
      <w:r w:rsidRPr="00BF50BC">
        <w:rPr>
          <w:rFonts w:ascii="標楷體" w:hAnsi="標楷體" w:hint="eastAsia"/>
        </w:rPr>
        <w:t>材料</w:t>
      </w:r>
      <w:bookmarkEnd w:id="14"/>
      <w:bookmarkEnd w:id="15"/>
    </w:p>
    <w:p w:rsidR="00863F3D" w:rsidRPr="00BF50BC" w:rsidRDefault="00863F3D" w:rsidP="00255911">
      <w:pPr>
        <w:pStyle w:val="afe"/>
        <w:adjustRightInd w:val="0"/>
        <w:spacing w:before="0" w:after="120" w:line="300" w:lineRule="auto"/>
        <w:ind w:left="848" w:hangingChars="303" w:hanging="848"/>
        <w:outlineLvl w:val="2"/>
        <w:rPr>
          <w:rFonts w:ascii="標楷體"/>
          <w:color w:val="0D0D0D"/>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2.2.1</w:t>
        </w:r>
      </w:smartTag>
      <w:r w:rsidRPr="00BF50BC">
        <w:rPr>
          <w:rFonts w:ascii="標楷體" w:hAnsi="標楷體" w:hint="eastAsia"/>
          <w:color w:val="0D0D0D"/>
        </w:rPr>
        <w:t>級配粒料底層所用之材料應為岩石、礫石或再生粒料軋製之碎石級配料、天然級配料或再生粒料級配；使用再生級配粒料時，應符合環保及工程等相關規定。</w:t>
      </w:r>
    </w:p>
    <w:p w:rsidR="00863F3D" w:rsidRPr="00BF50BC" w:rsidRDefault="00863F3D" w:rsidP="00255911">
      <w:pPr>
        <w:pStyle w:val="afe"/>
        <w:adjustRightInd w:val="0"/>
        <w:spacing w:before="0" w:after="120" w:line="300" w:lineRule="auto"/>
        <w:ind w:left="848" w:hangingChars="303" w:hanging="848"/>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2.2.2</w:t>
        </w:r>
      </w:smartTag>
      <w:r w:rsidRPr="00BF50BC">
        <w:rPr>
          <w:rFonts w:ascii="標楷體" w:hAnsi="標楷體" w:hint="eastAsia"/>
        </w:rPr>
        <w:t>級配粒料須清潔，其粗粒料應質地堅韌及耐久，經洛杉磯磨損試驗（</w:t>
      </w:r>
      <w:r w:rsidRPr="00BF50BC">
        <w:rPr>
          <w:rFonts w:ascii="標楷體" w:hAnsi="標楷體"/>
        </w:rPr>
        <w:t>CNS 490 [</w:t>
      </w:r>
      <w:r w:rsidRPr="00BF50BC">
        <w:rPr>
          <w:rFonts w:ascii="標楷體" w:hAnsi="標楷體" w:hint="eastAsia"/>
        </w:rPr>
        <w:t>粗粒料（</w:t>
      </w:r>
      <w:smartTag w:uri="urn:schemas-microsoft-com:office:smarttags" w:element="chmetcnv">
        <w:smartTagPr>
          <w:attr w:name="TCSC" w:val="0"/>
          <w:attr w:name="NumberType" w:val="1"/>
          <w:attr w:name="Negative" w:val="False"/>
          <w:attr w:name="HasSpace" w:val="False"/>
          <w:attr w:name="SourceValue" w:val="37.5"/>
          <w:attr w:name="UnitName" w:val="mm"/>
        </w:smartTagPr>
        <w:r w:rsidRPr="00BF50BC">
          <w:rPr>
            <w:rFonts w:ascii="標楷體" w:hAnsi="標楷體"/>
          </w:rPr>
          <w:t>37.5mm</w:t>
        </w:r>
      </w:smartTag>
      <w:r w:rsidRPr="00BF50BC">
        <w:rPr>
          <w:rFonts w:ascii="標楷體" w:hAnsi="標楷體" w:hint="eastAsia"/>
        </w:rPr>
        <w:t>以下）磨損試驗法</w:t>
      </w:r>
      <w:r w:rsidRPr="00BF50BC">
        <w:rPr>
          <w:rFonts w:ascii="標楷體" w:hAnsi="標楷體"/>
        </w:rPr>
        <w:t>]</w:t>
      </w:r>
      <w:r w:rsidRPr="00BF50BC">
        <w:rPr>
          <w:rFonts w:ascii="標楷體" w:hAnsi="標楷體" w:hint="eastAsia"/>
        </w:rPr>
        <w:t>），其磨損率不得大於</w:t>
      </w:r>
      <w:r w:rsidRPr="00BF50BC">
        <w:rPr>
          <w:rFonts w:ascii="標楷體" w:hAnsi="標楷體"/>
        </w:rPr>
        <w:t>50%</w:t>
      </w:r>
      <w:r w:rsidRPr="00BF50BC">
        <w:rPr>
          <w:rFonts w:ascii="標楷體" w:hAnsi="標楷體" w:hint="eastAsia"/>
        </w:rPr>
        <w:t>。</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2.2.3</w:t>
          </w:r>
        </w:smartTag>
        <w:r>
          <w:rPr>
            <w:rFonts w:ascii="標楷體" w:hAnsi="標楷體"/>
          </w:rPr>
          <w:t xml:space="preserve"> </w:t>
        </w:r>
      </w:smartTag>
      <w:r w:rsidRPr="00BF50BC">
        <w:rPr>
          <w:rFonts w:ascii="標楷體" w:hAnsi="標楷體" w:hint="eastAsia"/>
        </w:rPr>
        <w:t>底層級配粒料之級配規定</w:t>
      </w:r>
    </w:p>
    <w:p w:rsidR="00863F3D" w:rsidRPr="00BF50BC" w:rsidRDefault="00863F3D" w:rsidP="00255911">
      <w:pPr>
        <w:pStyle w:val="aff"/>
        <w:adjustRightInd w:val="0"/>
        <w:spacing w:line="300" w:lineRule="auto"/>
        <w:ind w:leftChars="354" w:left="851" w:firstLineChars="0" w:hanging="1"/>
        <w:rPr>
          <w:rFonts w:ascii="標楷體"/>
        </w:rPr>
      </w:pPr>
      <w:r w:rsidRPr="00BF50BC">
        <w:rPr>
          <w:rFonts w:ascii="標楷體" w:hAnsi="標楷體" w:hint="eastAsia"/>
        </w:rPr>
        <w:t>底層級配料之級配有多種規格，較通用者如表</w:t>
      </w:r>
      <w:r w:rsidRPr="00BF50BC">
        <w:rPr>
          <w:rFonts w:ascii="標楷體" w:hAnsi="標楷體"/>
        </w:rPr>
        <w:t>2</w:t>
      </w:r>
      <w:r w:rsidRPr="00BF50BC">
        <w:rPr>
          <w:rFonts w:ascii="標楷體" w:hAnsi="標楷體" w:hint="eastAsia"/>
        </w:rPr>
        <w:t>所示，可用</w:t>
      </w:r>
      <w:r w:rsidRPr="00BF50BC">
        <w:rPr>
          <w:rFonts w:ascii="標楷體" w:hAnsi="標楷體"/>
        </w:rPr>
        <w:t>A</w:t>
      </w:r>
      <w:r w:rsidRPr="00BF50BC">
        <w:rPr>
          <w:rFonts w:ascii="標楷體" w:hAnsi="標楷體" w:hint="eastAsia"/>
        </w:rPr>
        <w:t>或</w:t>
      </w:r>
      <w:r w:rsidRPr="00BF50BC">
        <w:rPr>
          <w:rFonts w:ascii="標楷體" w:hAnsi="標楷體"/>
        </w:rPr>
        <w:t>B</w:t>
      </w:r>
      <w:r w:rsidRPr="00BF50BC">
        <w:rPr>
          <w:rFonts w:ascii="標楷體" w:hAnsi="標楷體" w:hint="eastAsia"/>
        </w:rPr>
        <w:t>型中之一種，兩者性能相近，</w:t>
      </w:r>
      <w:r w:rsidRPr="00BF50BC">
        <w:rPr>
          <w:rFonts w:ascii="標楷體" w:hAnsi="標楷體"/>
        </w:rPr>
        <w:t>A</w:t>
      </w:r>
      <w:r w:rsidRPr="00BF50BC">
        <w:rPr>
          <w:rFonts w:ascii="標楷體" w:hAnsi="標楷體" w:hint="eastAsia"/>
        </w:rPr>
        <w:t>型之顆粒略粗（參見圖</w:t>
      </w:r>
      <w:r w:rsidRPr="00BF50BC">
        <w:rPr>
          <w:rFonts w:ascii="標楷體" w:hAnsi="標楷體"/>
        </w:rPr>
        <w:t>2</w:t>
      </w:r>
      <w:r w:rsidRPr="00BF50BC">
        <w:rPr>
          <w:rFonts w:ascii="標楷體" w:hAnsi="標楷體" w:hint="eastAsia"/>
        </w:rPr>
        <w:t>）。</w:t>
      </w:r>
    </w:p>
    <w:p w:rsidR="00863F3D" w:rsidRPr="00BF50BC" w:rsidRDefault="00863F3D" w:rsidP="00255911">
      <w:pPr>
        <w:pStyle w:val="aff"/>
        <w:adjustRightInd w:val="0"/>
        <w:spacing w:line="300" w:lineRule="auto"/>
        <w:ind w:leftChars="200" w:left="480" w:firstLine="560"/>
        <w:rPr>
          <w:rFonts w:ascii="標楷體"/>
        </w:rPr>
      </w:pPr>
    </w:p>
    <w:tbl>
      <w:tblPr>
        <w:tblW w:w="4771" w:type="pct"/>
        <w:jc w:val="right"/>
        <w:tblInd w:w="4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3599"/>
        <w:gridCol w:w="2639"/>
        <w:gridCol w:w="2470"/>
      </w:tblGrid>
      <w:tr w:rsidR="00863F3D" w:rsidRPr="00BF50BC">
        <w:trPr>
          <w:cantSplit/>
          <w:trHeight w:val="527"/>
          <w:jc w:val="right"/>
        </w:trPr>
        <w:tc>
          <w:tcPr>
            <w:tcW w:w="5000" w:type="pct"/>
            <w:gridSpan w:val="3"/>
            <w:tcBorders>
              <w:top w:val="nil"/>
              <w:left w:val="nil"/>
              <w:bottom w:val="nil"/>
              <w:right w:val="nil"/>
            </w:tcBorders>
            <w:vAlign w:val="center"/>
          </w:tcPr>
          <w:p w:rsidR="00863F3D" w:rsidRPr="00BF50BC" w:rsidRDefault="00863F3D" w:rsidP="00BF50BC">
            <w:pPr>
              <w:pStyle w:val="a6"/>
              <w:adjustRightInd w:val="0"/>
              <w:snapToGrid w:val="0"/>
              <w:spacing w:after="120" w:line="300" w:lineRule="auto"/>
              <w:ind w:left="0" w:right="0"/>
              <w:rPr>
                <w:rFonts w:hAnsi="標楷體"/>
                <w:sz w:val="28"/>
              </w:rPr>
            </w:pPr>
            <w:r w:rsidRPr="00BF50BC">
              <w:rPr>
                <w:rFonts w:hAnsi="標楷體" w:hint="eastAsia"/>
                <w:sz w:val="28"/>
              </w:rPr>
              <w:t>表</w:t>
            </w:r>
            <w:r w:rsidRPr="00BF50BC">
              <w:rPr>
                <w:rFonts w:hAnsi="標楷體"/>
                <w:sz w:val="28"/>
              </w:rPr>
              <w:t>2</w:t>
            </w:r>
            <w:r w:rsidRPr="00BF50BC">
              <w:rPr>
                <w:rFonts w:hAnsi="標楷體" w:hint="eastAsia"/>
                <w:sz w:val="28"/>
              </w:rPr>
              <w:t xml:space="preserve">　底層級配料之級配規定</w:t>
            </w:r>
          </w:p>
        </w:tc>
      </w:tr>
      <w:tr w:rsidR="00863F3D" w:rsidRPr="00BF50BC">
        <w:trPr>
          <w:cantSplit/>
          <w:jc w:val="right"/>
        </w:trPr>
        <w:tc>
          <w:tcPr>
            <w:tcW w:w="2067" w:type="pct"/>
            <w:vMerge w:val="restar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hint="eastAsia"/>
                <w:sz w:val="24"/>
                <w:szCs w:val="24"/>
              </w:rPr>
              <w:t>試驗篩</w:t>
            </w:r>
          </w:p>
          <w:p w:rsidR="00863F3D" w:rsidRPr="00BF50BC" w:rsidRDefault="00863F3D" w:rsidP="00BF50BC">
            <w:pPr>
              <w:pStyle w:val="a6"/>
              <w:adjustRightInd w:val="0"/>
              <w:snapToGrid w:val="0"/>
              <w:spacing w:after="120" w:line="300" w:lineRule="auto"/>
              <w:rPr>
                <w:rFonts w:hAnsi="標楷體"/>
                <w:color w:val="0D0D0D"/>
                <w:sz w:val="24"/>
                <w:szCs w:val="24"/>
              </w:rPr>
            </w:pPr>
            <w:r w:rsidRPr="00BF50BC">
              <w:rPr>
                <w:rFonts w:hAnsi="標楷體"/>
                <w:sz w:val="24"/>
                <w:szCs w:val="24"/>
              </w:rPr>
              <w:t xml:space="preserve">mm </w:t>
            </w:r>
            <w:r w:rsidRPr="00BF50BC">
              <w:rPr>
                <w:rFonts w:hAnsi="標楷體"/>
                <w:color w:val="0D0D0D"/>
                <w:sz w:val="24"/>
                <w:szCs w:val="24"/>
              </w:rPr>
              <w:t xml:space="preserve"> (in.)</w:t>
            </w:r>
          </w:p>
        </w:tc>
        <w:tc>
          <w:tcPr>
            <w:tcW w:w="2933" w:type="pct"/>
            <w:gridSpan w:val="2"/>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hint="eastAsia"/>
                <w:sz w:val="24"/>
                <w:szCs w:val="24"/>
              </w:rPr>
              <w:t>過篩百分率（％）</w:t>
            </w:r>
          </w:p>
        </w:tc>
      </w:tr>
      <w:tr w:rsidR="00863F3D" w:rsidRPr="00BF50BC">
        <w:trPr>
          <w:cantSplit/>
          <w:jc w:val="right"/>
        </w:trPr>
        <w:tc>
          <w:tcPr>
            <w:tcW w:w="2067" w:type="pct"/>
            <w:vMerge/>
            <w:vAlign w:val="center"/>
          </w:tcPr>
          <w:p w:rsidR="00863F3D" w:rsidRPr="00BF50BC" w:rsidRDefault="00863F3D" w:rsidP="00BF50BC">
            <w:pPr>
              <w:pStyle w:val="a6"/>
              <w:adjustRightInd w:val="0"/>
              <w:snapToGrid w:val="0"/>
              <w:spacing w:after="120" w:line="300" w:lineRule="auto"/>
              <w:rPr>
                <w:rFonts w:hAnsi="標楷體"/>
                <w:sz w:val="24"/>
                <w:szCs w:val="24"/>
              </w:rPr>
            </w:pP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A</w:t>
            </w:r>
            <w:r w:rsidRPr="00BF50BC">
              <w:rPr>
                <w:rFonts w:hAnsi="標楷體" w:hint="eastAsia"/>
                <w:sz w:val="24"/>
                <w:szCs w:val="24"/>
              </w:rPr>
              <w:t>型</w:t>
            </w:r>
          </w:p>
        </w:tc>
        <w:tc>
          <w:tcPr>
            <w:tcW w:w="1418" w:type="pct"/>
            <w:vAlign w:val="center"/>
          </w:tcPr>
          <w:p w:rsidR="00863F3D" w:rsidRPr="00BF50BC" w:rsidRDefault="00863F3D" w:rsidP="00BF50BC">
            <w:pPr>
              <w:pStyle w:val="a6"/>
              <w:adjustRightInd w:val="0"/>
              <w:snapToGrid w:val="0"/>
              <w:spacing w:after="120" w:line="300" w:lineRule="auto"/>
              <w:rPr>
                <w:rFonts w:hAnsi="標楷體"/>
                <w:b/>
                <w:sz w:val="24"/>
                <w:szCs w:val="24"/>
              </w:rPr>
            </w:pPr>
            <w:r w:rsidRPr="00BF50BC">
              <w:rPr>
                <w:rFonts w:hAnsi="標楷體"/>
                <w:sz w:val="24"/>
                <w:szCs w:val="24"/>
              </w:rPr>
              <w:t>B</w:t>
            </w:r>
            <w:r w:rsidRPr="00BF50BC">
              <w:rPr>
                <w:rFonts w:hAnsi="標楷體" w:hint="eastAsia"/>
                <w:sz w:val="24"/>
                <w:szCs w:val="24"/>
              </w:rPr>
              <w:t>型</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50.0</w:t>
            </w:r>
            <w:r w:rsidRPr="00BF50BC">
              <w:rPr>
                <w:rFonts w:hAnsi="標楷體" w:hint="eastAsia"/>
                <w:sz w:val="24"/>
                <w:szCs w:val="24"/>
              </w:rPr>
              <w:t>（</w:t>
            </w:r>
            <w:r w:rsidRPr="00BF50BC">
              <w:rPr>
                <w:rFonts w:hAnsi="標楷體"/>
                <w:sz w:val="24"/>
                <w:szCs w:val="24"/>
              </w:rPr>
              <w:t>2</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100</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100</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25.0</w:t>
            </w:r>
            <w:r w:rsidRPr="00BF50BC">
              <w:rPr>
                <w:rFonts w:hAnsi="標楷體" w:hint="eastAsia"/>
                <w:sz w:val="24"/>
                <w:szCs w:val="24"/>
              </w:rPr>
              <w:t>（</w:t>
            </w:r>
            <w:r w:rsidRPr="00BF50BC">
              <w:rPr>
                <w:rFonts w:hAnsi="標楷體"/>
                <w:sz w:val="24"/>
                <w:szCs w:val="24"/>
              </w:rPr>
              <w:t>1</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hint="eastAsia"/>
                <w:sz w:val="24"/>
                <w:szCs w:val="24"/>
              </w:rPr>
              <w:t>－</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75</w:t>
            </w:r>
            <w:r w:rsidRPr="00BF50BC">
              <w:rPr>
                <w:rFonts w:hAnsi="標楷體" w:hint="eastAsia"/>
                <w:sz w:val="24"/>
                <w:szCs w:val="24"/>
              </w:rPr>
              <w:t>～</w:t>
            </w:r>
            <w:r w:rsidRPr="00BF50BC">
              <w:rPr>
                <w:rFonts w:hAnsi="標楷體"/>
                <w:sz w:val="24"/>
                <w:szCs w:val="24"/>
              </w:rPr>
              <w:t>95</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9.5</w:t>
            </w:r>
            <w:r w:rsidRPr="00BF50BC">
              <w:rPr>
                <w:rFonts w:hAnsi="標楷體" w:hint="eastAsia"/>
                <w:sz w:val="24"/>
                <w:szCs w:val="24"/>
              </w:rPr>
              <w:t>（</w:t>
            </w:r>
            <w:r w:rsidRPr="00BF50BC">
              <w:rPr>
                <w:rFonts w:hAnsi="標楷體"/>
                <w:sz w:val="24"/>
                <w:szCs w:val="24"/>
              </w:rPr>
              <w:t>3/8</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30</w:t>
            </w:r>
            <w:r w:rsidRPr="00BF50BC">
              <w:rPr>
                <w:rFonts w:hAnsi="標楷體" w:hint="eastAsia"/>
                <w:sz w:val="24"/>
                <w:szCs w:val="24"/>
              </w:rPr>
              <w:t>～</w:t>
            </w:r>
            <w:r w:rsidRPr="00BF50BC">
              <w:rPr>
                <w:rFonts w:hAnsi="標楷體"/>
                <w:sz w:val="24"/>
                <w:szCs w:val="24"/>
              </w:rPr>
              <w:t>65</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40</w:t>
            </w:r>
            <w:r w:rsidRPr="00BF50BC">
              <w:rPr>
                <w:rFonts w:hAnsi="標楷體" w:hint="eastAsia"/>
                <w:sz w:val="24"/>
                <w:szCs w:val="24"/>
              </w:rPr>
              <w:t>～</w:t>
            </w:r>
            <w:r w:rsidRPr="00BF50BC">
              <w:rPr>
                <w:rFonts w:hAnsi="標楷體"/>
                <w:sz w:val="24"/>
                <w:szCs w:val="24"/>
              </w:rPr>
              <w:t>75</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4.75</w:t>
            </w:r>
            <w:r w:rsidRPr="00BF50BC">
              <w:rPr>
                <w:rFonts w:hAnsi="標楷體" w:hint="eastAsia"/>
                <w:sz w:val="24"/>
                <w:szCs w:val="24"/>
              </w:rPr>
              <w:t>（</w:t>
            </w:r>
            <w:r w:rsidRPr="00BF50BC">
              <w:rPr>
                <w:rFonts w:hAnsi="標楷體"/>
                <w:sz w:val="24"/>
                <w:szCs w:val="24"/>
              </w:rPr>
              <w:t>No.4</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25</w:t>
            </w:r>
            <w:r w:rsidRPr="00BF50BC">
              <w:rPr>
                <w:rFonts w:hAnsi="標楷體" w:hint="eastAsia"/>
                <w:sz w:val="24"/>
                <w:szCs w:val="24"/>
              </w:rPr>
              <w:t>～</w:t>
            </w:r>
            <w:r w:rsidRPr="00BF50BC">
              <w:rPr>
                <w:rFonts w:hAnsi="標楷體"/>
                <w:sz w:val="24"/>
                <w:szCs w:val="24"/>
              </w:rPr>
              <w:t>55</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30</w:t>
            </w:r>
            <w:r w:rsidRPr="00BF50BC">
              <w:rPr>
                <w:rFonts w:hAnsi="標楷體" w:hint="eastAsia"/>
                <w:sz w:val="24"/>
                <w:szCs w:val="24"/>
              </w:rPr>
              <w:t>～</w:t>
            </w:r>
            <w:r w:rsidRPr="00BF50BC">
              <w:rPr>
                <w:rFonts w:hAnsi="標楷體"/>
                <w:sz w:val="24"/>
                <w:szCs w:val="24"/>
              </w:rPr>
              <w:t>60</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2.00</w:t>
            </w:r>
            <w:r w:rsidRPr="00BF50BC">
              <w:rPr>
                <w:rFonts w:hAnsi="標楷體" w:hint="eastAsia"/>
                <w:sz w:val="24"/>
                <w:szCs w:val="24"/>
              </w:rPr>
              <w:t>（</w:t>
            </w:r>
            <w:r w:rsidRPr="00BF50BC">
              <w:rPr>
                <w:rFonts w:hAnsi="標楷體"/>
                <w:sz w:val="24"/>
                <w:szCs w:val="24"/>
              </w:rPr>
              <w:t>No.10</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15</w:t>
            </w:r>
            <w:r w:rsidRPr="00BF50BC">
              <w:rPr>
                <w:rFonts w:hAnsi="標楷體" w:hint="eastAsia"/>
                <w:sz w:val="24"/>
                <w:szCs w:val="24"/>
              </w:rPr>
              <w:t>～</w:t>
            </w:r>
            <w:r w:rsidRPr="00BF50BC">
              <w:rPr>
                <w:rFonts w:hAnsi="標楷體"/>
                <w:sz w:val="24"/>
                <w:szCs w:val="24"/>
              </w:rPr>
              <w:t>40</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20</w:t>
            </w:r>
            <w:r w:rsidRPr="00BF50BC">
              <w:rPr>
                <w:rFonts w:hAnsi="標楷體" w:hint="eastAsia"/>
                <w:sz w:val="24"/>
                <w:szCs w:val="24"/>
              </w:rPr>
              <w:t>～</w:t>
            </w:r>
            <w:r w:rsidRPr="00BF50BC">
              <w:rPr>
                <w:rFonts w:hAnsi="標楷體"/>
                <w:sz w:val="24"/>
                <w:szCs w:val="24"/>
              </w:rPr>
              <w:t>45</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0.425</w:t>
            </w:r>
            <w:r w:rsidRPr="00BF50BC">
              <w:rPr>
                <w:rFonts w:hAnsi="標楷體" w:hint="eastAsia"/>
                <w:sz w:val="24"/>
                <w:szCs w:val="24"/>
              </w:rPr>
              <w:t>（</w:t>
            </w:r>
            <w:r w:rsidRPr="00BF50BC">
              <w:rPr>
                <w:rFonts w:hAnsi="標楷體"/>
                <w:sz w:val="24"/>
                <w:szCs w:val="24"/>
              </w:rPr>
              <w:t>No.40</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 xml:space="preserve"> 8</w:t>
            </w:r>
            <w:r w:rsidRPr="00BF50BC">
              <w:rPr>
                <w:rFonts w:hAnsi="標楷體" w:hint="eastAsia"/>
                <w:sz w:val="24"/>
                <w:szCs w:val="24"/>
              </w:rPr>
              <w:t>～</w:t>
            </w:r>
            <w:r w:rsidRPr="00BF50BC">
              <w:rPr>
                <w:rFonts w:hAnsi="標楷體"/>
                <w:sz w:val="24"/>
                <w:szCs w:val="24"/>
              </w:rPr>
              <w:t>20</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15</w:t>
            </w:r>
            <w:r w:rsidRPr="00BF50BC">
              <w:rPr>
                <w:rFonts w:hAnsi="標楷體" w:hint="eastAsia"/>
                <w:sz w:val="24"/>
                <w:szCs w:val="24"/>
              </w:rPr>
              <w:t>～</w:t>
            </w:r>
            <w:r w:rsidRPr="00BF50BC">
              <w:rPr>
                <w:rFonts w:hAnsi="標楷體"/>
                <w:sz w:val="24"/>
                <w:szCs w:val="24"/>
              </w:rPr>
              <w:t>30</w:t>
            </w:r>
          </w:p>
        </w:tc>
      </w:tr>
      <w:tr w:rsidR="00863F3D" w:rsidRPr="00BF50BC">
        <w:trPr>
          <w:cantSplit/>
          <w:jc w:val="right"/>
        </w:trPr>
        <w:tc>
          <w:tcPr>
            <w:tcW w:w="2067"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0.075</w:t>
            </w:r>
            <w:r w:rsidRPr="00BF50BC">
              <w:rPr>
                <w:rFonts w:hAnsi="標楷體" w:hint="eastAsia"/>
                <w:sz w:val="24"/>
                <w:szCs w:val="24"/>
              </w:rPr>
              <w:t>（</w:t>
            </w:r>
            <w:r w:rsidRPr="00BF50BC">
              <w:rPr>
                <w:rFonts w:hAnsi="標楷體"/>
                <w:sz w:val="24"/>
                <w:szCs w:val="24"/>
              </w:rPr>
              <w:t>No.200</w:t>
            </w:r>
            <w:r w:rsidRPr="00BF50BC">
              <w:rPr>
                <w:rFonts w:hAnsi="標楷體" w:hint="eastAsia"/>
                <w:sz w:val="24"/>
                <w:szCs w:val="24"/>
              </w:rPr>
              <w:t>）</w:t>
            </w:r>
          </w:p>
        </w:tc>
        <w:tc>
          <w:tcPr>
            <w:tcW w:w="1515"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 xml:space="preserve"> 2</w:t>
            </w:r>
            <w:r w:rsidRPr="00BF50BC">
              <w:rPr>
                <w:rFonts w:hAnsi="標楷體" w:hint="eastAsia"/>
                <w:sz w:val="24"/>
                <w:szCs w:val="24"/>
              </w:rPr>
              <w:t>～</w:t>
            </w:r>
            <w:r w:rsidRPr="00BF50BC">
              <w:rPr>
                <w:rFonts w:hAnsi="標楷體"/>
                <w:sz w:val="24"/>
                <w:szCs w:val="24"/>
              </w:rPr>
              <w:t xml:space="preserve"> 8</w:t>
            </w:r>
          </w:p>
        </w:tc>
        <w:tc>
          <w:tcPr>
            <w:tcW w:w="1418" w:type="pct"/>
            <w:vAlign w:val="center"/>
          </w:tcPr>
          <w:p w:rsidR="00863F3D" w:rsidRPr="00BF50BC" w:rsidRDefault="00863F3D" w:rsidP="00BF50BC">
            <w:pPr>
              <w:pStyle w:val="a6"/>
              <w:adjustRightInd w:val="0"/>
              <w:snapToGrid w:val="0"/>
              <w:spacing w:after="120" w:line="300" w:lineRule="auto"/>
              <w:rPr>
                <w:rFonts w:hAnsi="標楷體"/>
                <w:sz w:val="24"/>
                <w:szCs w:val="24"/>
              </w:rPr>
            </w:pPr>
            <w:r w:rsidRPr="00BF50BC">
              <w:rPr>
                <w:rFonts w:hAnsi="標楷體"/>
                <w:sz w:val="24"/>
                <w:szCs w:val="24"/>
              </w:rPr>
              <w:t xml:space="preserve"> 5</w:t>
            </w:r>
            <w:r w:rsidRPr="00BF50BC">
              <w:rPr>
                <w:rFonts w:hAnsi="標楷體" w:hint="eastAsia"/>
                <w:sz w:val="24"/>
                <w:szCs w:val="24"/>
              </w:rPr>
              <w:t>～</w:t>
            </w:r>
            <w:r w:rsidRPr="00BF50BC">
              <w:rPr>
                <w:rFonts w:hAnsi="標楷體"/>
                <w:sz w:val="24"/>
                <w:szCs w:val="24"/>
              </w:rPr>
              <w:t>20</w:t>
            </w:r>
          </w:p>
        </w:tc>
      </w:tr>
    </w:tbl>
    <w:p w:rsidR="00863F3D" w:rsidRPr="00BF50BC" w:rsidRDefault="00863F3D" w:rsidP="00255911">
      <w:pPr>
        <w:pStyle w:val="aff"/>
        <w:adjustRightInd w:val="0"/>
        <w:spacing w:line="300" w:lineRule="auto"/>
        <w:ind w:leftChars="200" w:left="480" w:firstLineChars="0" w:firstLine="0"/>
        <w:jc w:val="center"/>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3011170" cy="2243455"/>
            <wp:effectExtent l="19050" t="0" r="0" b="0"/>
            <wp:docPr id="2" name="圖片 157" descr="PICT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7" descr="PICT0142"/>
                    <pic:cNvPicPr>
                      <a:picLocks noChangeAspect="1" noChangeArrowheads="1"/>
                    </pic:cNvPicPr>
                  </pic:nvPicPr>
                  <pic:blipFill>
                    <a:blip r:embed="rId11"/>
                    <a:srcRect/>
                    <a:stretch>
                      <a:fillRect/>
                    </a:stretch>
                  </pic:blipFill>
                  <pic:spPr bwMode="auto">
                    <a:xfrm>
                      <a:off x="0" y="0"/>
                      <a:ext cx="3011170" cy="224345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2</w:t>
      </w:r>
      <w:r w:rsidRPr="00BF50BC">
        <w:rPr>
          <w:rFonts w:ascii="標楷體" w:hAnsi="標楷體" w:hint="eastAsia"/>
        </w:rPr>
        <w:t xml:space="preserve">　底層級配粒料（左為</w:t>
      </w:r>
      <w:r w:rsidRPr="00BF50BC">
        <w:rPr>
          <w:rFonts w:ascii="標楷體" w:hAnsi="標楷體"/>
        </w:rPr>
        <w:t>A</w:t>
      </w:r>
      <w:r w:rsidRPr="00BF50BC">
        <w:rPr>
          <w:rFonts w:ascii="標楷體" w:hAnsi="標楷體" w:hint="eastAsia"/>
        </w:rPr>
        <w:t>型，右為</w:t>
      </w:r>
      <w:r w:rsidRPr="00BF50BC">
        <w:rPr>
          <w:rFonts w:ascii="標楷體" w:hAnsi="標楷體"/>
        </w:rPr>
        <w:t>B</w:t>
      </w:r>
      <w:r w:rsidRPr="00BF50BC">
        <w:rPr>
          <w:rFonts w:ascii="標楷體" w:hAnsi="標楷體" w:hint="eastAsia"/>
        </w:rPr>
        <w:t>型）</w:t>
      </w:r>
    </w:p>
    <w:p w:rsidR="00863F3D" w:rsidRPr="00BF50BC" w:rsidRDefault="00863F3D" w:rsidP="00255911">
      <w:pPr>
        <w:pStyle w:val="afe"/>
        <w:adjustRightInd w:val="0"/>
        <w:spacing w:before="0" w:after="120" w:line="300" w:lineRule="auto"/>
        <w:ind w:left="560" w:hangingChars="200" w:hanging="560"/>
        <w:rPr>
          <w:rFonts w:ascii="標楷體"/>
        </w:rPr>
      </w:pPr>
      <w:bookmarkStart w:id="16" w:name="_Toc322288143"/>
    </w:p>
    <w:p w:rsidR="00863F3D" w:rsidRPr="00BF50BC" w:rsidRDefault="00863F3D" w:rsidP="00255911">
      <w:pPr>
        <w:pStyle w:val="afe"/>
        <w:adjustRightInd w:val="0"/>
        <w:spacing w:before="0" w:after="120" w:line="300" w:lineRule="auto"/>
        <w:ind w:left="560" w:hangingChars="200" w:hanging="560"/>
        <w:rPr>
          <w:rFonts w:ascii="標楷體"/>
        </w:rPr>
      </w:pPr>
      <w:bookmarkStart w:id="17" w:name="_Toc338789577"/>
      <w:r w:rsidRPr="00BF50BC">
        <w:rPr>
          <w:rFonts w:ascii="標楷體" w:hAnsi="標楷體"/>
        </w:rPr>
        <w:t>2.3</w:t>
      </w:r>
      <w:r w:rsidRPr="00BF50BC">
        <w:rPr>
          <w:rFonts w:ascii="標楷體" w:hAnsi="標楷體" w:hint="eastAsia"/>
        </w:rPr>
        <w:t>施工要點</w:t>
      </w:r>
      <w:bookmarkEnd w:id="16"/>
      <w:bookmarkEnd w:id="17"/>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2.3.1</w:t>
        </w:r>
      </w:smartTag>
      <w:r w:rsidRPr="00BF50BC">
        <w:rPr>
          <w:rFonts w:ascii="標楷體" w:hAnsi="標楷體" w:hint="eastAsia"/>
        </w:rPr>
        <w:t>撒鋪材料</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運達工地之合格材料，用通常分堆堆置於路基或基層上，再以平路機</w:t>
      </w:r>
      <w:r w:rsidRPr="00BF50BC">
        <w:rPr>
          <w:rFonts w:ascii="標楷體" w:eastAsia="標楷體" w:hAnsi="標楷體"/>
          <w:sz w:val="28"/>
          <w:szCs w:val="28"/>
        </w:rPr>
        <w:t>(</w:t>
      </w:r>
      <w:r w:rsidRPr="00BF50BC">
        <w:rPr>
          <w:rFonts w:ascii="標楷體" w:eastAsia="標楷體" w:hAnsi="標楷體" w:hint="eastAsia"/>
          <w:sz w:val="28"/>
          <w:szCs w:val="28"/>
        </w:rPr>
        <w:t>圖</w:t>
      </w:r>
      <w:r w:rsidRPr="00BF50BC">
        <w:rPr>
          <w:rFonts w:ascii="標楷體" w:eastAsia="標楷體" w:hAnsi="標楷體"/>
          <w:sz w:val="28"/>
          <w:szCs w:val="28"/>
        </w:rPr>
        <w:t>3)</w:t>
      </w:r>
      <w:r w:rsidRPr="00BF50BC">
        <w:rPr>
          <w:rFonts w:ascii="標楷體" w:eastAsia="標楷體" w:hAnsi="標楷體" w:hint="eastAsia"/>
          <w:sz w:val="28"/>
          <w:szCs w:val="28"/>
        </w:rPr>
        <w:t>鋪平於已整理完成之路基或基層面上。</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在撒鋪之前，如有需要，應適當灑水，以得一適宜之濕度。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3.</w:t>
      </w:r>
      <w:r w:rsidRPr="00BF50BC">
        <w:rPr>
          <w:rFonts w:ascii="標楷體" w:eastAsia="標楷體" w:hAnsi="標楷體" w:hint="eastAsia"/>
          <w:sz w:val="28"/>
          <w:szCs w:val="28"/>
        </w:rPr>
        <w:t>撒鋪時，如發現粒料有不均勻或析離現象時，應以平路機拌和消除。</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4.</w:t>
      </w:r>
      <w:r w:rsidRPr="00BF50BC">
        <w:rPr>
          <w:rFonts w:ascii="標楷體" w:eastAsia="標楷體" w:hAnsi="標楷體" w:hint="eastAsia"/>
          <w:sz w:val="28"/>
          <w:szCs w:val="28"/>
        </w:rPr>
        <w:t>不合規定之顆粒及一切雜物，均應隨時撿除。</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5.</w:t>
      </w:r>
      <w:r w:rsidRPr="00BF50BC">
        <w:rPr>
          <w:rFonts w:ascii="標楷體" w:eastAsia="標楷體" w:hAnsi="標楷體" w:hint="eastAsia"/>
          <w:sz w:val="28"/>
          <w:szCs w:val="28"/>
        </w:rPr>
        <w:t>級配粒料每層壓實厚度視滾壓機具之能量而異，通常規定每層實方厚度（壓實完成之厚度）不得超過</w:t>
      </w:r>
      <w:smartTag w:uri="urn:schemas-microsoft-com:office:smarttags" w:element="chmetcnv">
        <w:smartTagPr>
          <w:attr w:name="TCSC" w:val="0"/>
          <w:attr w:name="NumberType" w:val="1"/>
          <w:attr w:name="Negative" w:val="False"/>
          <w:attr w:name="HasSpace" w:val="False"/>
          <w:attr w:name="SourceValue" w:val="20"/>
          <w:attr w:name="UnitName" w:val="cm"/>
        </w:smartTagPr>
        <w:r w:rsidRPr="00BF50BC">
          <w:rPr>
            <w:rFonts w:ascii="標楷體" w:eastAsia="標楷體" w:hAnsi="標楷體"/>
            <w:sz w:val="28"/>
            <w:szCs w:val="28"/>
          </w:rPr>
          <w:t>20cm</w:t>
        </w:r>
      </w:smartTag>
      <w:r w:rsidRPr="00BF50BC">
        <w:rPr>
          <w:rFonts w:ascii="標楷體" w:eastAsia="標楷體" w:hAnsi="標楷體" w:hint="eastAsia"/>
          <w:sz w:val="28"/>
          <w:szCs w:val="28"/>
        </w:rPr>
        <w:t>，每層實方厚度亦不得低於粒料標稱最大粒徑之</w:t>
      </w:r>
      <w:r w:rsidRPr="00BF50BC">
        <w:rPr>
          <w:rFonts w:ascii="標楷體" w:eastAsia="標楷體" w:hAnsi="標楷體"/>
          <w:sz w:val="28"/>
          <w:szCs w:val="28"/>
        </w:rPr>
        <w:t>2</w:t>
      </w:r>
      <w:r w:rsidRPr="00BF50BC">
        <w:rPr>
          <w:rFonts w:ascii="標楷體" w:eastAsia="標楷體" w:hAnsi="標楷體" w:hint="eastAsia"/>
          <w:sz w:val="28"/>
          <w:szCs w:val="28"/>
        </w:rPr>
        <w:t>倍。施工時應適當控制鋪築之鬆方厚度（尚未壓實之厚度），鬆方厚度約為壓實厚度之</w:t>
      </w:r>
      <w:r w:rsidRPr="00BF50BC">
        <w:rPr>
          <w:rFonts w:ascii="標楷體" w:eastAsia="標楷體" w:hAnsi="標楷體"/>
          <w:sz w:val="28"/>
          <w:szCs w:val="28"/>
        </w:rPr>
        <w:t>1.35</w:t>
      </w:r>
      <w:r w:rsidRPr="00BF50BC">
        <w:rPr>
          <w:rFonts w:ascii="標楷體" w:eastAsia="標楷體" w:hAnsi="標楷體" w:hint="eastAsia"/>
          <w:sz w:val="28"/>
          <w:szCs w:val="28"/>
        </w:rPr>
        <w:t>倍。</w:t>
      </w:r>
    </w:p>
    <w:p w:rsidR="00863F3D" w:rsidRPr="00BF50BC" w:rsidRDefault="00863F3D" w:rsidP="00255911">
      <w:pPr>
        <w:pStyle w:val="aff"/>
        <w:adjustRightInd w:val="0"/>
        <w:spacing w:line="300" w:lineRule="auto"/>
        <w:ind w:leftChars="200" w:left="480" w:firstLineChars="0" w:firstLine="0"/>
        <w:jc w:val="center"/>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2609215" cy="1962785"/>
            <wp:effectExtent l="19050" t="0" r="63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2"/>
                    <a:srcRect/>
                    <a:stretch>
                      <a:fillRect/>
                    </a:stretch>
                  </pic:blipFill>
                  <pic:spPr bwMode="auto">
                    <a:xfrm>
                      <a:off x="0" y="0"/>
                      <a:ext cx="2609215" cy="196278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3</w:t>
      </w:r>
      <w:r w:rsidRPr="00BF50BC">
        <w:rPr>
          <w:rFonts w:ascii="標楷體" w:hAnsi="標楷體" w:hint="eastAsia"/>
        </w:rPr>
        <w:t xml:space="preserve">　平路機</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2.3.2</w:t>
        </w:r>
      </w:smartTag>
      <w:r w:rsidRPr="00BF50BC">
        <w:rPr>
          <w:rFonts w:ascii="標楷體" w:hAnsi="標楷體" w:hint="eastAsia"/>
        </w:rPr>
        <w:t>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級配粒料撒鋪及整形完成後，應立即以</w:t>
      </w:r>
      <w:r w:rsidRPr="00BF50BC">
        <w:rPr>
          <w:rFonts w:ascii="標楷體" w:eastAsia="標楷體" w:hAnsi="標楷體"/>
          <w:sz w:val="28"/>
          <w:szCs w:val="28"/>
        </w:rPr>
        <w:t>10</w:t>
      </w:r>
      <w:r w:rsidRPr="00BF50BC">
        <w:rPr>
          <w:rFonts w:ascii="標楷體" w:eastAsia="標楷體" w:hAnsi="標楷體" w:hint="eastAsia"/>
          <w:sz w:val="28"/>
          <w:szCs w:val="28"/>
        </w:rPr>
        <w:t>公噸以上鐵輪壓路機或震動壓路機滾壓（圖</w:t>
      </w:r>
      <w:r w:rsidRPr="00BF50BC">
        <w:rPr>
          <w:rFonts w:ascii="標楷體" w:eastAsia="標楷體" w:hAnsi="標楷體"/>
          <w:sz w:val="28"/>
          <w:szCs w:val="28"/>
        </w:rPr>
        <w:t>4</w:t>
      </w:r>
      <w:r w:rsidRPr="00BF50BC">
        <w:rPr>
          <w:rFonts w:ascii="標楷體" w:eastAsia="標楷體" w:hAnsi="標楷體" w:hint="eastAsia"/>
          <w:sz w:val="28"/>
          <w:szCs w:val="28"/>
        </w:rPr>
        <w:t>及圖</w:t>
      </w:r>
      <w:r w:rsidRPr="00BF50BC">
        <w:rPr>
          <w:rFonts w:ascii="標楷體" w:eastAsia="標楷體" w:hAnsi="標楷體"/>
          <w:sz w:val="28"/>
          <w:szCs w:val="28"/>
        </w:rPr>
        <w:t>5</w:t>
      </w:r>
      <w:r w:rsidRPr="00BF50BC">
        <w:rPr>
          <w:rFonts w:ascii="標楷體" w:eastAsia="標楷體" w:hAnsi="標楷體" w:hint="eastAsia"/>
          <w:sz w:val="28"/>
          <w:szCs w:val="28"/>
        </w:rPr>
        <w:t>）。</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滾壓時，如有需要，應以噴霧式灑水車酌量灑水，使級配粒料含有適當之含水量（宜接近最佳含水量</w:t>
      </w:r>
      <w:r w:rsidRPr="00BF50BC">
        <w:rPr>
          <w:rFonts w:ascii="標楷體" w:eastAsia="標楷體" w:hAnsi="標楷體"/>
          <w:sz w:val="28"/>
          <w:szCs w:val="28"/>
        </w:rPr>
        <w:t>OMC</w:t>
      </w:r>
      <w:r w:rsidRPr="00BF50BC">
        <w:rPr>
          <w:rFonts w:ascii="標楷體" w:eastAsia="標楷體" w:hAnsi="標楷體" w:hint="eastAsia"/>
          <w:sz w:val="28"/>
          <w:szCs w:val="28"/>
        </w:rPr>
        <w:t>±</w:t>
      </w:r>
      <w:r w:rsidRPr="00BF50BC">
        <w:rPr>
          <w:rFonts w:ascii="標楷體" w:eastAsia="標楷體" w:hAnsi="標楷體"/>
          <w:sz w:val="28"/>
          <w:szCs w:val="28"/>
        </w:rPr>
        <w:t>2</w:t>
      </w:r>
      <w:r w:rsidRPr="00BF50BC">
        <w:rPr>
          <w:rFonts w:ascii="標楷體" w:eastAsia="標楷體" w:hAnsi="標楷體" w:hint="eastAsia"/>
          <w:sz w:val="28"/>
          <w:szCs w:val="28"/>
        </w:rPr>
        <w:t>％），俾能壓實至所規定之密度。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3.</w:t>
      </w:r>
      <w:r w:rsidRPr="00BF50BC">
        <w:rPr>
          <w:rFonts w:ascii="標楷體" w:eastAsia="標楷體" w:hAnsi="標楷體" w:hint="eastAsia"/>
          <w:sz w:val="28"/>
          <w:szCs w:val="28"/>
        </w:rPr>
        <w:t>如級配粒料含水量過多時，應翻曬俟其乾至適當程度後，始可滾壓。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4.</w:t>
      </w:r>
      <w:r w:rsidRPr="00BF50BC">
        <w:rPr>
          <w:rFonts w:ascii="標楷體" w:eastAsia="標楷體" w:hAnsi="標楷體" w:hint="eastAsia"/>
          <w:sz w:val="28"/>
          <w:szCs w:val="28"/>
        </w:rPr>
        <w:t>滾壓時應由路邊開始，如使用三輪壓路機時，開始時須將外後輪之一半壓在路肩上滾壓堅實，然後逐漸內移，滾壓方向應與路中心線平行，每次重疊後輪之一半，直至全部滾壓堅實，達到所規定之壓實度時為止。</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5.</w:t>
      </w:r>
      <w:r w:rsidRPr="00BF50BC">
        <w:rPr>
          <w:rFonts w:ascii="標楷體" w:eastAsia="標楷體" w:hAnsi="標楷體" w:hint="eastAsia"/>
          <w:sz w:val="28"/>
          <w:szCs w:val="28"/>
        </w:rPr>
        <w:t>在曲線超高處，滾壓應由低側開始，逐漸移向高側。</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6.</w:t>
      </w:r>
      <w:r w:rsidRPr="00BF50BC">
        <w:rPr>
          <w:rFonts w:ascii="標楷體" w:eastAsia="標楷體" w:hAnsi="標楷體" w:hint="eastAsia"/>
          <w:sz w:val="28"/>
          <w:szCs w:val="28"/>
        </w:rPr>
        <w:t>滾壓後如有不平之處，應耙鬆後補充不足之材料，或移除多餘部分，然後滾壓平整。</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7.</w:t>
      </w:r>
      <w:r w:rsidRPr="00BF50BC">
        <w:rPr>
          <w:rFonts w:ascii="標楷體" w:eastAsia="標楷體" w:hAnsi="標楷體" w:hint="eastAsia"/>
          <w:sz w:val="28"/>
          <w:szCs w:val="28"/>
        </w:rPr>
        <w:t>分層鋪築時，在每一層之撒鋪與壓實工作未經檢驗合格之前，不得繼續鋪築其上層。</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8.</w:t>
      </w:r>
      <w:r w:rsidRPr="00BF50BC">
        <w:rPr>
          <w:rFonts w:ascii="標楷體" w:eastAsia="標楷體" w:hAnsi="標楷體" w:hint="eastAsia"/>
          <w:sz w:val="28"/>
          <w:szCs w:val="28"/>
        </w:rPr>
        <w:t>最後一層滾壓完成後，應以平路機刮平，隨即再予滾壓。</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9.</w:t>
      </w:r>
      <w:r w:rsidRPr="00BF50BC">
        <w:rPr>
          <w:rFonts w:ascii="標楷體" w:eastAsia="標楷體" w:hAnsi="標楷體" w:hint="eastAsia"/>
          <w:sz w:val="28"/>
          <w:szCs w:val="28"/>
        </w:rPr>
        <w:t>刮平及滾壓工作應相繼進行，直至所有表面均已平整堅實，並符合設計圖說所示之斷面為止。</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2584450" cy="1743710"/>
            <wp:effectExtent l="1905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a:srcRect t="3552"/>
                    <a:stretch>
                      <a:fillRect/>
                    </a:stretch>
                  </pic:blipFill>
                  <pic:spPr bwMode="auto">
                    <a:xfrm>
                      <a:off x="0" y="0"/>
                      <a:ext cx="2584450" cy="1743710"/>
                    </a:xfrm>
                    <a:prstGeom prst="rect">
                      <a:avLst/>
                    </a:prstGeom>
                    <a:noFill/>
                    <a:ln w="9525">
                      <a:noFill/>
                      <a:miter lim="800000"/>
                      <a:headEnd/>
                      <a:tailEnd/>
                    </a:ln>
                  </pic:spPr>
                </pic:pic>
              </a:graphicData>
            </a:graphic>
          </wp:inline>
        </w:drawing>
      </w:r>
      <w:r>
        <w:rPr>
          <w:rFonts w:ascii="標楷體"/>
          <w:noProof/>
        </w:rPr>
        <w:drawing>
          <wp:inline distT="0" distB="0" distL="0" distR="0">
            <wp:extent cx="2645410" cy="1767840"/>
            <wp:effectExtent l="19050" t="0" r="2540" b="0"/>
            <wp:docPr id="5" name="圖片 5" descr="CA302 work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302 worksite"/>
                    <pic:cNvPicPr>
                      <a:picLocks noChangeAspect="1" noChangeArrowheads="1"/>
                    </pic:cNvPicPr>
                  </pic:nvPicPr>
                  <pic:blipFill>
                    <a:blip r:embed="rId14"/>
                    <a:srcRect/>
                    <a:stretch>
                      <a:fillRect/>
                    </a:stretch>
                  </pic:blipFill>
                  <pic:spPr bwMode="auto">
                    <a:xfrm>
                      <a:off x="0" y="0"/>
                      <a:ext cx="2645410" cy="176784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4</w:t>
      </w:r>
      <w:r w:rsidRPr="00BF50BC">
        <w:rPr>
          <w:rFonts w:ascii="標楷體" w:hAnsi="標楷體" w:hint="eastAsia"/>
        </w:rPr>
        <w:t xml:space="preserve">　鐵輪壓路機　　　　　　　圖</w:t>
      </w:r>
      <w:r w:rsidRPr="00BF50BC">
        <w:rPr>
          <w:rFonts w:ascii="標楷體" w:hAnsi="標楷體"/>
        </w:rPr>
        <w:t>5</w:t>
      </w:r>
      <w:r w:rsidRPr="00BF50BC">
        <w:rPr>
          <w:rFonts w:ascii="標楷體" w:hAnsi="標楷體" w:hint="eastAsia"/>
        </w:rPr>
        <w:t xml:space="preserve">　震動壓路機</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2.3.3</w:t>
        </w:r>
      </w:smartTag>
      <w:r w:rsidRPr="00BF50BC">
        <w:rPr>
          <w:rFonts w:ascii="標楷體" w:hAnsi="標楷體" w:hint="eastAsia"/>
        </w:rPr>
        <w:t>保護</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已完成之底層應經常灑水保養，以防細料散失。</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如底層於鋪設面層之前，發現有任何損壞或其他不良情況時，應重新整平滾壓。</w:t>
      </w:r>
    </w:p>
    <w:p w:rsidR="00863F3D" w:rsidRPr="00BF50BC" w:rsidRDefault="00863F3D" w:rsidP="00255911">
      <w:pPr>
        <w:pStyle w:val="afe"/>
        <w:adjustRightInd w:val="0"/>
        <w:spacing w:before="0" w:after="120" w:line="300" w:lineRule="auto"/>
        <w:ind w:left="560" w:hangingChars="200" w:hanging="560"/>
        <w:rPr>
          <w:rFonts w:ascii="標楷體"/>
        </w:rPr>
      </w:pPr>
      <w:bookmarkStart w:id="18" w:name="_Toc322288144"/>
    </w:p>
    <w:p w:rsidR="00863F3D" w:rsidRPr="00BF50BC" w:rsidRDefault="00863F3D" w:rsidP="00255911">
      <w:pPr>
        <w:pStyle w:val="afe"/>
        <w:adjustRightInd w:val="0"/>
        <w:spacing w:before="0" w:after="120" w:line="300" w:lineRule="auto"/>
        <w:ind w:left="560" w:hangingChars="200" w:hanging="560"/>
        <w:rPr>
          <w:rFonts w:ascii="標楷體"/>
        </w:rPr>
      </w:pPr>
      <w:bookmarkStart w:id="19" w:name="_Toc338789578"/>
      <w:r w:rsidRPr="00BF50BC">
        <w:rPr>
          <w:rFonts w:ascii="標楷體" w:hAnsi="標楷體"/>
        </w:rPr>
        <w:t>2.4</w:t>
      </w:r>
      <w:r w:rsidRPr="00BF50BC">
        <w:rPr>
          <w:rFonts w:ascii="標楷體" w:hAnsi="標楷體" w:hint="eastAsia"/>
        </w:rPr>
        <w:t>檢驗基準</w:t>
      </w:r>
      <w:bookmarkEnd w:id="18"/>
      <w:bookmarkEnd w:id="19"/>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2.4.1</w:t>
        </w:r>
      </w:smartTag>
      <w:r w:rsidRPr="00BF50BC">
        <w:rPr>
          <w:rFonts w:ascii="標楷體" w:hAnsi="標楷體" w:hint="eastAsia"/>
        </w:rPr>
        <w:t>級配及品質檢驗</w:t>
      </w:r>
    </w:p>
    <w:p w:rsidR="00863F3D" w:rsidRPr="00BF50BC" w:rsidRDefault="00863F3D" w:rsidP="00255911">
      <w:pPr>
        <w:pStyle w:val="aff"/>
        <w:adjustRightInd w:val="0"/>
        <w:spacing w:line="300" w:lineRule="auto"/>
        <w:ind w:leftChars="295" w:left="708" w:firstLineChars="0" w:firstLine="0"/>
        <w:rPr>
          <w:rFonts w:ascii="標楷體"/>
        </w:rPr>
      </w:pPr>
      <w:r w:rsidRPr="00BF50BC">
        <w:rPr>
          <w:rFonts w:ascii="標楷體" w:hAnsi="標楷體" w:hint="eastAsia"/>
        </w:rPr>
        <w:t>每</w:t>
      </w:r>
      <w:smartTag w:uri="urn:schemas-microsoft-com:office:smarttags" w:element="chmetcnv">
        <w:smartTagPr>
          <w:attr w:name="TCSC" w:val="0"/>
          <w:attr w:name="NumberType" w:val="1"/>
          <w:attr w:name="Negative" w:val="False"/>
          <w:attr w:name="HasSpace" w:val="False"/>
          <w:attr w:name="SourceValue" w:val="600"/>
          <w:attr w:name="UnitName" w:val="m3"/>
        </w:smartTagPr>
        <w:r w:rsidRPr="00BF50BC">
          <w:rPr>
            <w:rFonts w:ascii="標楷體" w:hAnsi="標楷體"/>
          </w:rPr>
          <w:t>600m</w:t>
        </w:r>
        <w:r w:rsidRPr="00BF50BC">
          <w:rPr>
            <w:rFonts w:ascii="標楷體" w:hAnsi="標楷體"/>
            <w:vertAlign w:val="superscript"/>
          </w:rPr>
          <w:t>3</w:t>
        </w:r>
      </w:smartTag>
      <w:r w:rsidRPr="00BF50BC">
        <w:rPr>
          <w:rFonts w:ascii="標楷體" w:hAnsi="標楷體" w:hint="eastAsia"/>
        </w:rPr>
        <w:t>抽樣檢驗一次級配篩分析（</w:t>
      </w:r>
      <w:r w:rsidRPr="00BF50BC">
        <w:rPr>
          <w:rFonts w:ascii="標楷體" w:hAnsi="標楷體"/>
        </w:rPr>
        <w:t>CNS 486[</w:t>
      </w:r>
      <w:r w:rsidRPr="00BF50BC">
        <w:rPr>
          <w:rFonts w:ascii="標楷體" w:hAnsi="標楷體" w:hint="eastAsia"/>
        </w:rPr>
        <w:t>粗細粒料篩析法</w:t>
      </w:r>
      <w:r w:rsidRPr="00BF50BC">
        <w:rPr>
          <w:rFonts w:ascii="標楷體" w:hAnsi="標楷體"/>
        </w:rPr>
        <w:t>]</w:t>
      </w:r>
      <w:r w:rsidRPr="00BF50BC">
        <w:rPr>
          <w:rFonts w:ascii="標楷體" w:hAnsi="標楷體" w:hint="eastAsia"/>
        </w:rPr>
        <w:t>）（圖</w:t>
      </w:r>
      <w:r w:rsidRPr="00BF50BC">
        <w:rPr>
          <w:rFonts w:ascii="標楷體" w:hAnsi="標楷體"/>
        </w:rPr>
        <w:t>6</w:t>
      </w:r>
      <w:r w:rsidRPr="00BF50BC">
        <w:rPr>
          <w:rFonts w:ascii="標楷體" w:hAnsi="標楷體" w:hint="eastAsia"/>
        </w:rPr>
        <w:t>）及磨損率檢驗（</w:t>
      </w:r>
      <w:r w:rsidRPr="00BF50BC">
        <w:rPr>
          <w:rFonts w:ascii="標楷體" w:hAnsi="標楷體"/>
        </w:rPr>
        <w:t>CNS 490[</w:t>
      </w:r>
      <w:r w:rsidRPr="00BF50BC">
        <w:rPr>
          <w:rFonts w:ascii="標楷體" w:hAnsi="標楷體" w:hint="eastAsia"/>
        </w:rPr>
        <w:t>粗粒料（</w:t>
      </w:r>
      <w:smartTag w:uri="urn:schemas-microsoft-com:office:smarttags" w:element="chmetcnv">
        <w:smartTagPr>
          <w:attr w:name="TCSC" w:val="0"/>
          <w:attr w:name="NumberType" w:val="1"/>
          <w:attr w:name="Negative" w:val="False"/>
          <w:attr w:name="HasSpace" w:val="False"/>
          <w:attr w:name="SourceValue" w:val="37.5"/>
          <w:attr w:name="UnitName" w:val="mm"/>
        </w:smartTagPr>
        <w:smartTag w:uri="urn:schemas-microsoft-com:office:smarttags" w:element="chmetcnv">
          <w:smartTagPr>
            <w:attr w:name="TCSC" w:val="0"/>
            <w:attr w:name="NumberType" w:val="1"/>
            <w:attr w:name="Negative" w:val="False"/>
            <w:attr w:name="HasSpace" w:val="False"/>
            <w:attr w:name="SourceValue" w:val="37.5"/>
            <w:attr w:name="UnitName" w:val="m"/>
          </w:smartTagPr>
          <w:r w:rsidRPr="00BF50BC">
            <w:rPr>
              <w:rFonts w:ascii="標楷體" w:hAnsi="標楷體"/>
            </w:rPr>
            <w:t>37.5m</w:t>
          </w:r>
        </w:smartTag>
        <w:r w:rsidRPr="00BF50BC">
          <w:rPr>
            <w:rFonts w:ascii="標楷體" w:hAnsi="標楷體"/>
          </w:rPr>
          <w:t>m</w:t>
        </w:r>
      </w:smartTag>
      <w:r w:rsidRPr="00BF50BC">
        <w:rPr>
          <w:rFonts w:ascii="標楷體" w:hAnsi="標楷體" w:hint="eastAsia"/>
        </w:rPr>
        <w:t>以下）磨損試驗法</w:t>
      </w:r>
      <w:r w:rsidRPr="00BF50BC">
        <w:rPr>
          <w:rFonts w:ascii="標楷體" w:hAnsi="標楷體"/>
        </w:rPr>
        <w:t>]</w:t>
      </w:r>
      <w:r w:rsidRPr="00BF50BC">
        <w:rPr>
          <w:rFonts w:ascii="標楷體" w:hAnsi="標楷體" w:hint="eastAsia"/>
        </w:rPr>
        <w:t>）（圖</w:t>
      </w:r>
      <w:r w:rsidRPr="00BF50BC">
        <w:rPr>
          <w:rFonts w:ascii="標楷體" w:hAnsi="標楷體"/>
        </w:rPr>
        <w:t>7</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1670050" cy="2694305"/>
            <wp:effectExtent l="19050" t="0" r="6350" b="0"/>
            <wp:docPr id="6" name="圖片 6" descr="篩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篩分析"/>
                    <pic:cNvPicPr>
                      <a:picLocks noChangeAspect="1" noChangeArrowheads="1"/>
                    </pic:cNvPicPr>
                  </pic:nvPicPr>
                  <pic:blipFill>
                    <a:blip r:embed="rId15"/>
                    <a:srcRect/>
                    <a:stretch>
                      <a:fillRect/>
                    </a:stretch>
                  </pic:blipFill>
                  <pic:spPr bwMode="auto">
                    <a:xfrm>
                      <a:off x="0" y="0"/>
                      <a:ext cx="1670050" cy="2694305"/>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rPr>
        <w:drawing>
          <wp:inline distT="0" distB="0" distL="0" distR="0">
            <wp:extent cx="2157730" cy="1913890"/>
            <wp:effectExtent l="19050" t="0" r="0" b="0"/>
            <wp:docPr id="7" name="圖片 7" descr="L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LSA"/>
                    <pic:cNvPicPr>
                      <a:picLocks noChangeAspect="1" noChangeArrowheads="1"/>
                    </pic:cNvPicPr>
                  </pic:nvPicPr>
                  <pic:blipFill>
                    <a:blip r:embed="rId16"/>
                    <a:srcRect/>
                    <a:stretch>
                      <a:fillRect/>
                    </a:stretch>
                  </pic:blipFill>
                  <pic:spPr bwMode="auto">
                    <a:xfrm>
                      <a:off x="0" y="0"/>
                      <a:ext cx="2157730" cy="191389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6</w:t>
      </w:r>
      <w:r w:rsidRPr="00BF50BC">
        <w:rPr>
          <w:rFonts w:ascii="標楷體" w:hAnsi="標楷體" w:hint="eastAsia"/>
        </w:rPr>
        <w:t xml:space="preserve">　篩分析試驗　　　　　　圖</w:t>
      </w:r>
      <w:r w:rsidRPr="00BF50BC">
        <w:rPr>
          <w:rFonts w:ascii="標楷體" w:hAnsi="標楷體"/>
        </w:rPr>
        <w:t>7</w:t>
      </w:r>
      <w:r w:rsidRPr="00BF50BC">
        <w:rPr>
          <w:rFonts w:ascii="標楷體" w:hAnsi="標楷體" w:hint="eastAsia"/>
        </w:rPr>
        <w:t xml:space="preserve">　洛杉磯磨損試驗</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lastRenderedPageBreak/>
          <w:t>2.4.2</w:t>
        </w:r>
      </w:smartTag>
      <w:r w:rsidRPr="00BF50BC">
        <w:rPr>
          <w:rFonts w:ascii="標楷體" w:hAnsi="標楷體" w:hint="eastAsia"/>
        </w:rPr>
        <w:t>壓實度檢驗</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每一層每</w:t>
      </w:r>
      <w:smartTag w:uri="urn:schemas-microsoft-com:office:smarttags" w:element="chmetcnv">
        <w:smartTagPr>
          <w:attr w:name="TCSC" w:val="0"/>
          <w:attr w:name="NumberType" w:val="1"/>
          <w:attr w:name="Negative" w:val="False"/>
          <w:attr w:name="HasSpace" w:val="False"/>
          <w:attr w:name="SourceValue" w:val="1000"/>
          <w:attr w:name="UnitName" w:val="m2"/>
        </w:smartTagPr>
        <w:r w:rsidRPr="00BF50BC">
          <w:rPr>
            <w:rFonts w:ascii="標楷體" w:eastAsia="標楷體" w:hAnsi="標楷體"/>
            <w:sz w:val="28"/>
            <w:szCs w:val="28"/>
          </w:rPr>
          <w:t>1,000m2</w:t>
        </w:r>
      </w:smartTag>
      <w:r w:rsidRPr="00BF50BC">
        <w:rPr>
          <w:rFonts w:ascii="標楷體" w:eastAsia="標楷體" w:hAnsi="標楷體" w:hint="eastAsia"/>
          <w:sz w:val="28"/>
          <w:szCs w:val="28"/>
        </w:rPr>
        <w:t>依隨機抽樣方法檢驗一次。</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工地密度試驗以</w:t>
      </w:r>
      <w:r w:rsidRPr="00BF50BC">
        <w:rPr>
          <w:rFonts w:ascii="標楷體" w:eastAsia="標楷體" w:hAnsi="標楷體"/>
          <w:sz w:val="28"/>
          <w:szCs w:val="28"/>
        </w:rPr>
        <w:t>CNS 14733[</w:t>
      </w:r>
      <w:r w:rsidRPr="00BF50BC">
        <w:rPr>
          <w:rFonts w:ascii="標楷體" w:eastAsia="標楷體" w:hAnsi="標楷體" w:hint="eastAsia"/>
          <w:sz w:val="28"/>
          <w:szCs w:val="28"/>
        </w:rPr>
        <w:t>以砂錐法測定土壤工地密度試驗法</w:t>
      </w:r>
      <w:r w:rsidRPr="00BF50BC">
        <w:rPr>
          <w:rFonts w:ascii="標楷體" w:eastAsia="標楷體" w:hAnsi="標楷體"/>
          <w:sz w:val="28"/>
          <w:szCs w:val="28"/>
        </w:rPr>
        <w:t>]</w:t>
      </w:r>
      <w:r w:rsidRPr="00BF50BC">
        <w:rPr>
          <w:rFonts w:ascii="標楷體" w:eastAsia="標楷體" w:hAnsi="標楷體" w:hint="eastAsia"/>
          <w:sz w:val="28"/>
          <w:szCs w:val="28"/>
        </w:rPr>
        <w:t>辦理。</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3.</w:t>
      </w:r>
      <w:r w:rsidRPr="00BF50BC">
        <w:rPr>
          <w:rFonts w:ascii="標楷體" w:eastAsia="標楷體" w:hAnsi="標楷體" w:hint="eastAsia"/>
          <w:sz w:val="28"/>
          <w:szCs w:val="28"/>
        </w:rPr>
        <w:t>檢驗結果應達依</w:t>
      </w:r>
      <w:r w:rsidRPr="00BF50BC">
        <w:rPr>
          <w:rFonts w:ascii="標楷體" w:eastAsia="標楷體" w:hAnsi="標楷體"/>
          <w:sz w:val="28"/>
          <w:szCs w:val="28"/>
        </w:rPr>
        <w:t>CNS 11777-1[</w:t>
      </w:r>
      <w:r w:rsidRPr="00BF50BC">
        <w:rPr>
          <w:rFonts w:ascii="標楷體" w:eastAsia="標楷體" w:hAnsi="標楷體" w:hint="eastAsia"/>
          <w:sz w:val="28"/>
          <w:szCs w:val="28"/>
        </w:rPr>
        <w:t>土壤含水量與密度關係試驗法－改良式夯實試驗法</w:t>
      </w:r>
      <w:r w:rsidRPr="00BF50BC">
        <w:rPr>
          <w:rFonts w:ascii="標楷體" w:eastAsia="標楷體" w:hAnsi="標楷體"/>
          <w:sz w:val="28"/>
          <w:szCs w:val="28"/>
        </w:rPr>
        <w:t>]</w:t>
      </w:r>
      <w:r w:rsidRPr="00BF50BC">
        <w:rPr>
          <w:rFonts w:ascii="標楷體" w:eastAsia="標楷體" w:hAnsi="標楷體" w:hint="eastAsia"/>
          <w:sz w:val="28"/>
          <w:szCs w:val="28"/>
        </w:rPr>
        <w:t>所求得最大乾密度（參見圖</w:t>
      </w:r>
      <w:r w:rsidRPr="00BF50BC">
        <w:rPr>
          <w:rFonts w:ascii="標楷體" w:eastAsia="標楷體" w:hAnsi="標楷體"/>
          <w:sz w:val="28"/>
          <w:szCs w:val="28"/>
        </w:rPr>
        <w:t>8</w:t>
      </w:r>
      <w:r w:rsidRPr="00BF50BC">
        <w:rPr>
          <w:rFonts w:ascii="標楷體" w:eastAsia="標楷體" w:hAnsi="標楷體" w:hint="eastAsia"/>
          <w:sz w:val="28"/>
          <w:szCs w:val="28"/>
        </w:rPr>
        <w:t>）之</w:t>
      </w:r>
      <w:r w:rsidRPr="00BF50BC">
        <w:rPr>
          <w:rFonts w:ascii="標楷體" w:eastAsia="標楷體" w:hAnsi="標楷體"/>
          <w:sz w:val="28"/>
          <w:szCs w:val="28"/>
        </w:rPr>
        <w:t>98</w:t>
      </w:r>
      <w:r w:rsidRPr="00BF50BC">
        <w:rPr>
          <w:rFonts w:ascii="標楷體" w:eastAsia="標楷體" w:hAnsi="標楷體" w:hint="eastAsia"/>
          <w:sz w:val="28"/>
          <w:szCs w:val="28"/>
        </w:rPr>
        <w:t>％以上。工地密度對最大乾密度之百分比（％）稱壓實度。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4.</w:t>
      </w:r>
      <w:r w:rsidRPr="00BF50BC">
        <w:rPr>
          <w:rFonts w:ascii="標楷體" w:eastAsia="標楷體" w:hAnsi="標楷體" w:hint="eastAsia"/>
          <w:sz w:val="28"/>
          <w:szCs w:val="28"/>
        </w:rPr>
        <w:t>如試驗結果未達規定壓實度時，應繼續滾壓、翻鬆灑水或翻曬後重新滾壓至合格為止。</w:t>
      </w:r>
    </w:p>
    <w:p w:rsidR="00863F3D" w:rsidRPr="00BF50BC" w:rsidRDefault="00202092" w:rsidP="00255911">
      <w:pPr>
        <w:pStyle w:val="aff"/>
        <w:adjustRightInd w:val="0"/>
        <w:spacing w:line="300" w:lineRule="auto"/>
        <w:ind w:leftChars="200" w:left="480" w:firstLineChars="0" w:firstLine="0"/>
        <w:jc w:val="center"/>
        <w:rPr>
          <w:rFonts w:ascii="標楷體"/>
        </w:rPr>
      </w:pPr>
      <w:r>
        <w:rPr>
          <w:rFonts w:ascii="標楷體"/>
        </w:rPr>
      </w:r>
      <w:r>
        <w:rPr>
          <w:rFonts w:ascii="標楷體"/>
        </w:rPr>
        <w:pict>
          <v:group id="_x0000_s1027" editas="canvas" style="width:260.2pt;height:149.3pt;mso-position-horizontal-relative:char;mso-position-vertical-relative:line" coordorigin="3374,1940" coordsize="5204,2986" o:allowincell="f">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374;top:1940;width:5204;height:2986" o:preferrelative="f">
              <v:fill o:detectmouseclick="t"/>
              <v:path o:extrusionok="t" o:connecttype="none"/>
              <o:lock v:ext="edit" text="t"/>
            </v:shape>
            <v:group id="_x0000_s1029" style="position:absolute;left:3650;top:2034;width:4652;height:2823" coordorigin="3650,1504" coordsize="5147,3353">
              <v:line id="_x0000_s1030" style="position:absolute;flip:y" from="4114,1504" to="4115,4442">
                <v:stroke endarrow="block"/>
              </v:line>
              <v:group id="_x0000_s1031" style="position:absolute;left:3650;top:1606;width:5147;height:3251" coordorigin="3650,1606" coordsize="5147,3251">
                <v:line id="_x0000_s1032" style="position:absolute" from="4114,4442" to="8797,4442">
                  <v:stroke endarrow="block"/>
                </v:line>
                <v:shape id="_x0000_s1033" style="position:absolute;left:5030;top:2170;width:3099;height:1337" coordsize="3653,1632" path="m,1632c116,1433,427,710,698,438,969,166,1291,,1628,2v337,2,758,236,1095,451c3060,668,3459,1118,3653,1293e" filled="f">
                  <v:path arrowok="t"/>
                </v:shape>
                <v:line id="_x0000_s1034" style="position:absolute;flip:x" from="4114,2173" to="6354,2173">
                  <v:stroke dashstyle="dash"/>
                </v:line>
                <v:line id="_x0000_s1035" style="position:absolute" from="6354,2173" to="6354,4442">
                  <v:stroke dashstyle="dash"/>
                </v:line>
                <v:shape id="_x0000_s1036" type="#_x0000_t202" style="position:absolute;left:6742;top:3690;width:1887;height:398" stroked="f">
                  <v:textbox style="mso-next-textbox:#_x0000_s1036" inset="0,0,0,0">
                    <w:txbxContent>
                      <w:p w:rsidR="00A908D2" w:rsidRPr="00F6096A" w:rsidRDefault="00A908D2" w:rsidP="00F6096A">
                        <w:pPr>
                          <w:rPr>
                            <w:sz w:val="20"/>
                          </w:rPr>
                        </w:pPr>
                        <w:r w:rsidRPr="00F6096A">
                          <w:rPr>
                            <w:rFonts w:ascii="標楷體" w:hAnsi="標楷體" w:hint="eastAsia"/>
                            <w:sz w:val="20"/>
                          </w:rPr>
                          <w:t>最佳含水量</w:t>
                        </w:r>
                        <w:r w:rsidRPr="00F6096A">
                          <w:rPr>
                            <w:rFonts w:hint="eastAsia"/>
                            <w:sz w:val="20"/>
                          </w:rPr>
                          <w:t>（</w:t>
                        </w:r>
                        <w:r w:rsidRPr="00F6096A">
                          <w:rPr>
                            <w:sz w:val="20"/>
                          </w:rPr>
                          <w:t>OMC</w:t>
                        </w:r>
                        <w:r w:rsidRPr="00F6096A">
                          <w:rPr>
                            <w:rFonts w:hint="eastAsia"/>
                            <w:sz w:val="20"/>
                          </w:rPr>
                          <w:t>）</w:t>
                        </w:r>
                      </w:p>
                    </w:txbxContent>
                  </v:textbox>
                </v:shape>
                <v:shape id="_x0000_s1037" type="#_x0000_t202" style="position:absolute;left:3650;top:2172;width:398;height:1512" stroked="f">
                  <v:textbox style="layout-flow:vertical;mso-layout-flow-alt:bottom-to-top;mso-next-textbox:#_x0000_s1037" inset="0,0,0,0">
                    <w:txbxContent>
                      <w:p w:rsidR="00A908D2" w:rsidRPr="00F6096A" w:rsidRDefault="00A908D2" w:rsidP="00F6096A">
                        <w:pPr>
                          <w:rPr>
                            <w:sz w:val="20"/>
                          </w:rPr>
                        </w:pPr>
                        <w:r w:rsidRPr="00F6096A">
                          <w:rPr>
                            <w:rFonts w:ascii="標楷體" w:hAnsi="標楷體" w:hint="eastAsia"/>
                            <w:sz w:val="20"/>
                          </w:rPr>
                          <w:t>乾密度，</w:t>
                        </w:r>
                        <w:r w:rsidRPr="00F6096A">
                          <w:rPr>
                            <w:sz w:val="20"/>
                          </w:rPr>
                          <w:t>kg/m</w:t>
                        </w:r>
                        <w:r w:rsidRPr="00F6096A">
                          <w:rPr>
                            <w:sz w:val="20"/>
                            <w:vertAlign w:val="superscript"/>
                          </w:rPr>
                          <w:t>3</w:t>
                        </w:r>
                      </w:p>
                    </w:txbxContent>
                  </v:textbox>
                </v:shape>
                <v:oval id="_x0000_s1038" style="position:absolute;left:5074;top:3461;width:133;height:131"/>
                <v:oval id="_x0000_s1039" style="position:absolute;left:5433;top:2516;width:135;height:131"/>
                <v:oval id="_x0000_s1040" style="position:absolute;left:6483;top:2088;width:136;height:130"/>
                <v:oval id="_x0000_s1041" style="position:absolute;left:7454;top:2481;width:135;height:131"/>
                <v:oval id="_x0000_s1042" style="position:absolute;left:8004;top:3258;width:134;height:131"/>
                <v:shape id="_x0000_s1043" type="#_x0000_t202" style="position:absolute;left:5566;top:4578;width:1559;height:279" stroked="f">
                  <v:textbox style="mso-next-textbox:#_x0000_s1043" inset="0,0,0,0">
                    <w:txbxContent>
                      <w:p w:rsidR="00A908D2" w:rsidRPr="00F6096A" w:rsidRDefault="00A908D2" w:rsidP="00F6096A">
                        <w:pPr>
                          <w:snapToGrid w:val="0"/>
                          <w:spacing w:line="240" w:lineRule="auto"/>
                          <w:jc w:val="center"/>
                          <w:rPr>
                            <w:sz w:val="20"/>
                          </w:rPr>
                        </w:pPr>
                        <w:r w:rsidRPr="00F6096A">
                          <w:rPr>
                            <w:rFonts w:ascii="標楷體" w:hAnsi="標楷體" w:hint="eastAsia"/>
                            <w:sz w:val="20"/>
                          </w:rPr>
                          <w:t>含水量，</w:t>
                        </w:r>
                        <w:r w:rsidRPr="00F6096A">
                          <w:rPr>
                            <w:rFonts w:hint="eastAsia"/>
                            <w:sz w:val="20"/>
                          </w:rPr>
                          <w:t>％</w:t>
                        </w:r>
                      </w:p>
                    </w:txbxContent>
                  </v:textbox>
                </v:shape>
                <v:shape id="_x0000_s1044" type="#_x0000_t202" style="position:absolute;left:4485;top:1606;width:1963;height:328" stroked="f">
                  <v:textbox style="mso-next-textbox:#_x0000_s1044" inset="0,0,0,0">
                    <w:txbxContent>
                      <w:p w:rsidR="00A908D2" w:rsidRPr="00F6096A" w:rsidRDefault="00A908D2" w:rsidP="00F6096A">
                        <w:pPr>
                          <w:snapToGrid w:val="0"/>
                          <w:spacing w:line="240" w:lineRule="auto"/>
                          <w:rPr>
                            <w:rFonts w:ascii="標楷體" w:eastAsia="標楷體" w:hAnsi="標楷體"/>
                            <w:sz w:val="20"/>
                          </w:rPr>
                        </w:pPr>
                        <w:r w:rsidRPr="00F6096A">
                          <w:rPr>
                            <w:rFonts w:ascii="標楷體" w:hAnsi="標楷體" w:hint="eastAsia"/>
                            <w:sz w:val="20"/>
                          </w:rPr>
                          <w:t>最大乾密度，</w:t>
                        </w:r>
                        <w:r w:rsidRPr="00F6096A">
                          <w:rPr>
                            <w:rFonts w:eastAsia="標楷體"/>
                            <w:sz w:val="20"/>
                          </w:rPr>
                          <w:t>Dmax</w:t>
                        </w:r>
                      </w:p>
                    </w:txbxContent>
                  </v:textbox>
                </v:shape>
                <v:line id="_x0000_s1045" style="position:absolute;flip:x" from="4140,1933" to="4485,2135">
                  <v:stroke endarrow="block"/>
                </v:line>
                <v:line id="_x0000_s1046" style="position:absolute;flip:x" from="6385,4029" to="6715,4451">
                  <v:stroke endarrow="block"/>
                </v:line>
              </v:group>
            </v:group>
            <w10:anchorlock/>
          </v:group>
        </w:pict>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8</w:t>
      </w:r>
      <w:r w:rsidRPr="00BF50BC">
        <w:rPr>
          <w:rFonts w:ascii="標楷體" w:hAnsi="標楷體" w:hint="eastAsia"/>
        </w:rPr>
        <w:t xml:space="preserve">　土壤夯壓曲線</w:t>
      </w:r>
    </w:p>
    <w:p w:rsidR="00863F3D" w:rsidRPr="00BF50BC" w:rsidRDefault="00863F3D" w:rsidP="00255911">
      <w:pPr>
        <w:pStyle w:val="afe"/>
        <w:adjustRightInd w:val="0"/>
        <w:spacing w:before="0" w:after="120" w:line="300" w:lineRule="auto"/>
        <w:ind w:left="560" w:hangingChars="200" w:hanging="560"/>
        <w:outlineLvl w:val="2"/>
        <w:rPr>
          <w:rFonts w:ascii="標楷體"/>
        </w:rPr>
      </w:pP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2.4.3</w:t>
        </w:r>
      </w:smartTag>
      <w:r w:rsidRPr="00BF50BC">
        <w:rPr>
          <w:rFonts w:ascii="標楷體" w:hAnsi="標楷體" w:hint="eastAsia"/>
        </w:rPr>
        <w:t>表面平整度許可差</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完成後之底層頂面應具平順、緊密及均勻之表面。</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以</w:t>
      </w:r>
      <w:smartTag w:uri="urn:schemas-microsoft-com:office:smarttags" w:element="chmetcnv">
        <w:smartTagPr>
          <w:attr w:name="TCSC" w:val="0"/>
          <w:attr w:name="NumberType" w:val="1"/>
          <w:attr w:name="Negative" w:val="False"/>
          <w:attr w:name="HasSpace" w:val="False"/>
          <w:attr w:name="SourceValue" w:val="3"/>
          <w:attr w:name="UnitName" w:val="m"/>
        </w:smartTagPr>
        <w:r w:rsidRPr="00BF50BC">
          <w:rPr>
            <w:rFonts w:ascii="標楷體" w:eastAsia="標楷體" w:hAnsi="標楷體"/>
            <w:sz w:val="28"/>
            <w:szCs w:val="28"/>
          </w:rPr>
          <w:t>3m</w:t>
        </w:r>
      </w:smartTag>
      <w:r w:rsidRPr="00BF50BC">
        <w:rPr>
          <w:rFonts w:ascii="標楷體" w:eastAsia="標楷體" w:hAnsi="標楷體" w:hint="eastAsia"/>
          <w:sz w:val="28"/>
          <w:szCs w:val="28"/>
        </w:rPr>
        <w:t>長之直規沿平行於或垂直於道路中心線方向檢測，任何一點之高低差均不得超過±</w:t>
      </w:r>
      <w:smartTag w:uri="urn:schemas-microsoft-com:office:smarttags" w:element="chmetcnv">
        <w:smartTagPr>
          <w:attr w:name="TCSC" w:val="0"/>
          <w:attr w:name="NumberType" w:val="1"/>
          <w:attr w:name="Negative" w:val="False"/>
          <w:attr w:name="HasSpace" w:val="False"/>
          <w:attr w:name="SourceValue" w:val="1.5"/>
          <w:attr w:name="UnitName" w:val="cm"/>
        </w:smartTagPr>
        <w:r w:rsidRPr="00BF50BC">
          <w:rPr>
            <w:rFonts w:ascii="標楷體" w:eastAsia="標楷體" w:hAnsi="標楷體"/>
            <w:sz w:val="28"/>
            <w:szCs w:val="28"/>
          </w:rPr>
          <w:t>1.5cm</w:t>
        </w:r>
      </w:smartTag>
      <w:r w:rsidRPr="00BF50BC">
        <w:rPr>
          <w:rFonts w:ascii="標楷體" w:eastAsia="標楷體" w:hAnsi="標楷體" w:hint="eastAsia"/>
          <w:sz w:val="28"/>
          <w:szCs w:val="28"/>
        </w:rPr>
        <w:t>。</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3.</w:t>
      </w:r>
      <w:r w:rsidRPr="00BF50BC">
        <w:rPr>
          <w:rFonts w:ascii="標楷體" w:eastAsia="標楷體" w:hAnsi="標楷體" w:hint="eastAsia"/>
          <w:sz w:val="28"/>
          <w:szCs w:val="28"/>
        </w:rPr>
        <w:t>不合格處應予整平壓實。</w:t>
      </w:r>
    </w:p>
    <w:p w:rsidR="00863F3D" w:rsidRPr="00BF50BC" w:rsidRDefault="00863F3D" w:rsidP="00255911">
      <w:pPr>
        <w:pStyle w:val="afe"/>
        <w:adjustRightInd w:val="0"/>
        <w:spacing w:before="0" w:after="120" w:line="300" w:lineRule="auto"/>
        <w:ind w:left="560" w:hangingChars="200" w:hanging="560"/>
        <w:outlineLvl w:val="2"/>
        <w:rPr>
          <w:rFonts w:ascii="標楷體"/>
        </w:rPr>
      </w:pP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sdate">
        <w:smartTagPr>
          <w:attr w:name="IsROCDate" w:val="False"/>
          <w:attr w:name="IsLunarDate" w:val="False"/>
          <w:attr w:name="Day" w:val="30"/>
          <w:attr w:name="Month" w:val="12"/>
          <w:attr w:name="Year" w:val="1899"/>
        </w:smartTagPr>
        <w:r w:rsidRPr="00BF50BC">
          <w:rPr>
            <w:rFonts w:ascii="標楷體" w:hAnsi="標楷體"/>
          </w:rPr>
          <w:t>2.4.4</w:t>
        </w:r>
      </w:smartTag>
      <w:r w:rsidRPr="00BF50BC">
        <w:rPr>
          <w:rFonts w:ascii="標楷體" w:hAnsi="標楷體" w:hint="eastAsia"/>
        </w:rPr>
        <w:t>厚度許可差</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1.</w:t>
      </w:r>
      <w:r w:rsidRPr="00BF50BC">
        <w:rPr>
          <w:rFonts w:ascii="標楷體" w:eastAsia="標楷體" w:hAnsi="標楷體" w:hint="eastAsia"/>
          <w:sz w:val="28"/>
          <w:szCs w:val="28"/>
        </w:rPr>
        <w:t>完成後之底層，由工程司隨機選取代表性地點鑽或挖洞檢測厚度。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2.</w:t>
      </w:r>
      <w:r w:rsidRPr="00BF50BC">
        <w:rPr>
          <w:rFonts w:ascii="標楷體" w:eastAsia="標楷體" w:hAnsi="標楷體" w:hint="eastAsia"/>
          <w:sz w:val="28"/>
          <w:szCs w:val="28"/>
        </w:rPr>
        <w:t>每</w:t>
      </w:r>
      <w:smartTag w:uri="urn:schemas-microsoft-com:office:smarttags" w:element="chmetcnv">
        <w:smartTagPr>
          <w:attr w:name="TCSC" w:val="0"/>
          <w:attr w:name="NumberType" w:val="1"/>
          <w:attr w:name="Negative" w:val="False"/>
          <w:attr w:name="HasSpace" w:val="False"/>
          <w:attr w:name="SourceValue" w:val="1000"/>
          <w:attr w:name="UnitName" w:val="m2"/>
        </w:smartTagPr>
        <w:r w:rsidRPr="00BF50BC">
          <w:rPr>
            <w:rFonts w:ascii="標楷體" w:eastAsia="標楷體" w:hAnsi="標楷體"/>
            <w:sz w:val="28"/>
            <w:szCs w:val="28"/>
          </w:rPr>
          <w:t>1,000</w:t>
        </w:r>
        <w:r>
          <w:rPr>
            <w:rFonts w:ascii="標楷體" w:eastAsia="標楷體" w:hAnsi="標楷體"/>
            <w:sz w:val="28"/>
            <w:szCs w:val="28"/>
          </w:rPr>
          <w:t>M</w:t>
        </w:r>
        <w:r w:rsidRPr="00277AF5">
          <w:rPr>
            <w:rFonts w:ascii="標楷體" w:eastAsia="標楷體" w:hAnsi="標楷體"/>
            <w:sz w:val="28"/>
            <w:szCs w:val="28"/>
            <w:vertAlign w:val="superscript"/>
          </w:rPr>
          <w:t>2</w:t>
        </w:r>
      </w:smartTag>
      <w:r w:rsidRPr="00BF50BC">
        <w:rPr>
          <w:rFonts w:ascii="標楷體" w:eastAsia="標楷體" w:hAnsi="標楷體" w:hint="eastAsia"/>
          <w:sz w:val="28"/>
          <w:szCs w:val="28"/>
        </w:rPr>
        <w:t>檢測一點。</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lastRenderedPageBreak/>
        <w:t>3.</w:t>
      </w:r>
      <w:r w:rsidRPr="00BF50BC">
        <w:rPr>
          <w:rFonts w:ascii="標楷體" w:eastAsia="標楷體" w:hAnsi="標楷體" w:hint="eastAsia"/>
          <w:sz w:val="28"/>
          <w:szCs w:val="28"/>
        </w:rPr>
        <w:t>厚度檢測結果，應符合下列規定。</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(1)</w:t>
      </w:r>
      <w:r w:rsidRPr="00BF50BC">
        <w:rPr>
          <w:rFonts w:ascii="標楷體" w:hAnsi="標楷體" w:hint="eastAsia"/>
        </w:rPr>
        <w:t>任何一點之厚度不得比設計厚度少</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1cm</w:t>
        </w:r>
      </w:smartTag>
      <w:r w:rsidRPr="00BF50BC">
        <w:rPr>
          <w:rFonts w:ascii="標楷體" w:hAnsi="標楷體" w:hint="eastAsia"/>
        </w:rPr>
        <w:t>以上。</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(2)</w:t>
      </w:r>
      <w:r w:rsidRPr="00BF50BC">
        <w:rPr>
          <w:rFonts w:ascii="標楷體" w:hAnsi="標楷體" w:hint="eastAsia"/>
        </w:rPr>
        <w:t>檢驗各點厚度之平均值不得小於設計厚度。</w:t>
      </w:r>
    </w:p>
    <w:p w:rsidR="00863F3D" w:rsidRPr="00BF50BC" w:rsidRDefault="00863F3D" w:rsidP="00255911">
      <w:pPr>
        <w:tabs>
          <w:tab w:val="left" w:pos="4769"/>
        </w:tabs>
        <w:adjustRightInd/>
        <w:spacing w:after="120" w:line="300" w:lineRule="auto"/>
        <w:ind w:leftChars="184" w:left="705" w:hangingChars="94" w:hanging="263"/>
        <w:jc w:val="both"/>
        <w:textAlignment w:val="auto"/>
        <w:rPr>
          <w:rFonts w:ascii="標楷體" w:eastAsia="標楷體" w:hAnsi="標楷體"/>
          <w:sz w:val="28"/>
          <w:szCs w:val="28"/>
        </w:rPr>
      </w:pPr>
      <w:r w:rsidRPr="00BF50BC">
        <w:rPr>
          <w:rFonts w:ascii="標楷體" w:eastAsia="標楷體" w:hAnsi="標楷體"/>
          <w:sz w:val="28"/>
          <w:szCs w:val="28"/>
        </w:rPr>
        <w:t>4.</w:t>
      </w:r>
      <w:r w:rsidRPr="00BF50BC">
        <w:rPr>
          <w:rFonts w:ascii="標楷體" w:eastAsia="標楷體" w:hAnsi="標楷體" w:hint="eastAsia"/>
          <w:sz w:val="28"/>
          <w:szCs w:val="28"/>
        </w:rPr>
        <w:t>厚度不合規定時，應將其表面翻鬆後補充新料，並按規定重新滾壓至合格為止。</w:t>
      </w:r>
    </w:p>
    <w:p w:rsidR="00863F3D" w:rsidRPr="00BF50BC" w:rsidRDefault="00863F3D" w:rsidP="00BF50BC">
      <w:pPr>
        <w:pStyle w:val="ae"/>
        <w:spacing w:after="120" w:line="300" w:lineRule="auto"/>
        <w:jc w:val="both"/>
        <w:textAlignment w:val="auto"/>
        <w:outlineLvl w:val="0"/>
        <w:rPr>
          <w:rFonts w:ascii="標楷體" w:eastAsia="標楷體" w:hAnsi="標楷體"/>
          <w:b/>
          <w:sz w:val="32"/>
          <w:szCs w:val="28"/>
        </w:rPr>
      </w:pPr>
      <w:bookmarkStart w:id="20" w:name="_Toc322288145"/>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21" w:name="_Toc338789579"/>
      <w:r w:rsidRPr="00BF50BC">
        <w:rPr>
          <w:rFonts w:ascii="標楷體" w:eastAsia="標楷體" w:hAnsi="標楷體" w:hint="eastAsia"/>
          <w:b/>
          <w:sz w:val="32"/>
          <w:szCs w:val="28"/>
        </w:rPr>
        <w:t>透層</w:t>
      </w:r>
      <w:bookmarkEnd w:id="20"/>
      <w:bookmarkEnd w:id="21"/>
    </w:p>
    <w:p w:rsidR="00863F3D" w:rsidRPr="00BF50BC" w:rsidRDefault="00863F3D" w:rsidP="00255911">
      <w:pPr>
        <w:pStyle w:val="afe"/>
        <w:adjustRightInd w:val="0"/>
        <w:spacing w:before="0" w:after="120" w:line="300" w:lineRule="auto"/>
        <w:ind w:left="560" w:hangingChars="200" w:hanging="560"/>
        <w:rPr>
          <w:rFonts w:ascii="標楷體"/>
        </w:rPr>
      </w:pPr>
      <w:bookmarkStart w:id="22" w:name="_Toc322288146"/>
      <w:bookmarkStart w:id="23" w:name="_Toc338789580"/>
      <w:r w:rsidRPr="00BF50BC">
        <w:rPr>
          <w:rFonts w:ascii="標楷體" w:hAnsi="標楷體"/>
        </w:rPr>
        <w:t>3.1</w:t>
      </w:r>
      <w:r w:rsidRPr="00BF50BC">
        <w:rPr>
          <w:rFonts w:ascii="標楷體" w:hAnsi="標楷體" w:hint="eastAsia"/>
        </w:rPr>
        <w:t>概論</w:t>
      </w:r>
      <w:bookmarkEnd w:id="22"/>
      <w:bookmarkEnd w:id="23"/>
    </w:p>
    <w:p w:rsidR="00863F3D" w:rsidRPr="00F64842" w:rsidRDefault="00863F3D" w:rsidP="00255911">
      <w:pPr>
        <w:pStyle w:val="aff"/>
        <w:adjustRightInd w:val="0"/>
        <w:spacing w:line="300" w:lineRule="auto"/>
        <w:ind w:left="0" w:firstLine="560"/>
        <w:rPr>
          <w:rFonts w:ascii="標楷體"/>
        </w:rPr>
      </w:pPr>
      <w:r w:rsidRPr="00BF50BC">
        <w:rPr>
          <w:rFonts w:ascii="標楷體" w:hAnsi="標楷體" w:hint="eastAsia"/>
        </w:rPr>
        <w:t>在</w:t>
      </w:r>
      <w:r w:rsidRPr="00F64842">
        <w:rPr>
          <w:rFonts w:ascii="標楷體" w:hAnsi="標楷體" w:hint="eastAsia"/>
        </w:rPr>
        <w:t>級配粒料底層上鋪設瀝青混凝土層前撒佈液體瀝青稱為透層（</w:t>
      </w:r>
      <w:r w:rsidRPr="00F64842">
        <w:rPr>
          <w:rFonts w:ascii="標楷體" w:hAnsi="標楷體"/>
        </w:rPr>
        <w:t>prime coat</w:t>
      </w:r>
      <w:r w:rsidRPr="00F64842">
        <w:rPr>
          <w:rFonts w:ascii="標楷體" w:hAnsi="標楷體" w:hint="eastAsia"/>
        </w:rPr>
        <w:t>），透層會滲透入相當深度，具粘結粒料、減少毛細水上升、緩和級配粒料底層與瀝青層間材料介面劇烈差異等作用。透層材料可依工程圖說之規定採用油溶瀝青或乳化瀝青。瀝青透層之詳細規定請參見施工綱要規範第</w:t>
      </w:r>
      <w:r w:rsidRPr="00F64842">
        <w:rPr>
          <w:rFonts w:ascii="標楷體" w:hAnsi="標楷體"/>
        </w:rPr>
        <w:t>02745</w:t>
      </w:r>
      <w:r w:rsidRPr="00F64842">
        <w:rPr>
          <w:rFonts w:ascii="標楷體" w:hAnsi="標楷體" w:hint="eastAsia"/>
        </w:rPr>
        <w:t>章「瀝青透層」。</w:t>
      </w:r>
    </w:p>
    <w:p w:rsidR="00863F3D" w:rsidRPr="00F64842" w:rsidRDefault="00863F3D" w:rsidP="00255911">
      <w:pPr>
        <w:pStyle w:val="aff"/>
        <w:adjustRightInd w:val="0"/>
        <w:spacing w:line="300" w:lineRule="auto"/>
        <w:ind w:left="0" w:firstLine="560"/>
        <w:rPr>
          <w:rFonts w:ascii="標楷體"/>
        </w:rPr>
      </w:pPr>
      <w:r w:rsidRPr="00F64842">
        <w:rPr>
          <w:rFonts w:ascii="標楷體" w:hAnsi="標楷體" w:hint="eastAsia"/>
        </w:rPr>
        <w:t>油溶瀝青（</w:t>
      </w:r>
      <w:r w:rsidRPr="00F64842">
        <w:rPr>
          <w:rFonts w:ascii="標楷體" w:hAnsi="標楷體"/>
        </w:rPr>
        <w:t>cut-back asphalt</w:t>
      </w:r>
      <w:r w:rsidRPr="00F64842">
        <w:rPr>
          <w:rFonts w:ascii="標楷體" w:hAnsi="標楷體" w:hint="eastAsia"/>
        </w:rPr>
        <w:t>）係以瀝青溶解於汽油、煤油或柴油等石油溶劑製成，依加入溶劑之揮發性，分為快凝（</w:t>
      </w:r>
      <w:r w:rsidRPr="00F64842">
        <w:rPr>
          <w:rFonts w:ascii="標楷體" w:hAnsi="標楷體"/>
        </w:rPr>
        <w:t>RC</w:t>
      </w:r>
      <w:r w:rsidRPr="00F64842">
        <w:rPr>
          <w:rFonts w:ascii="標楷體" w:hAnsi="標楷體" w:hint="eastAsia"/>
        </w:rPr>
        <w:t>）、中凝（</w:t>
      </w:r>
      <w:r w:rsidRPr="00F64842">
        <w:rPr>
          <w:rFonts w:ascii="標楷體" w:hAnsi="標楷體"/>
        </w:rPr>
        <w:t>MC</w:t>
      </w:r>
      <w:r w:rsidRPr="00F64842">
        <w:rPr>
          <w:rFonts w:ascii="標楷體" w:hAnsi="標楷體" w:hint="eastAsia"/>
        </w:rPr>
        <w:t>）及慢凝（</w:t>
      </w:r>
      <w:r w:rsidRPr="00F64842">
        <w:rPr>
          <w:rFonts w:ascii="標楷體" w:hAnsi="標楷體"/>
        </w:rPr>
        <w:t>SC</w:t>
      </w:r>
      <w:r w:rsidRPr="00F64842">
        <w:rPr>
          <w:rFonts w:ascii="標楷體" w:hAnsi="標楷體" w:hint="eastAsia"/>
        </w:rPr>
        <w:t>）三種（參見圖</w:t>
      </w:r>
      <w:r w:rsidRPr="00F64842">
        <w:rPr>
          <w:rFonts w:ascii="標楷體" w:hAnsi="標楷體"/>
        </w:rPr>
        <w:t>9</w:t>
      </w:r>
      <w:r w:rsidRPr="00F64842">
        <w:rPr>
          <w:rFonts w:ascii="標楷體" w:hAnsi="標楷體" w:hint="eastAsia"/>
        </w:rPr>
        <w:t>），溶劑揮發後會還原成瀝青。</w:t>
      </w:r>
    </w:p>
    <w:p w:rsidR="00863F3D" w:rsidRPr="00F64842" w:rsidRDefault="00863F3D" w:rsidP="00255911">
      <w:pPr>
        <w:pStyle w:val="aff"/>
        <w:adjustRightInd w:val="0"/>
        <w:spacing w:line="300" w:lineRule="auto"/>
        <w:ind w:left="0" w:firstLine="560"/>
        <w:rPr>
          <w:rFonts w:ascii="標楷體"/>
        </w:rPr>
      </w:pPr>
      <w:r w:rsidRPr="00F64842">
        <w:rPr>
          <w:rFonts w:ascii="標楷體" w:hAnsi="標楷體" w:hint="eastAsia"/>
        </w:rPr>
        <w:t>乳化瀝青（</w:t>
      </w:r>
      <w:r w:rsidRPr="00F64842">
        <w:rPr>
          <w:rFonts w:ascii="標楷體" w:hAnsi="標楷體"/>
        </w:rPr>
        <w:t>emulsified  asphalt</w:t>
      </w:r>
      <w:r w:rsidRPr="00F64842">
        <w:rPr>
          <w:rFonts w:ascii="標楷體" w:hAnsi="標楷體" w:hint="eastAsia"/>
        </w:rPr>
        <w:t>）係以瀝青加溫磨成小顆粒狀，加入乳化劑與水強力混和，使瀝青小顆粒懸浮於水中，待水分蒸發後會還原成瀝青。乳化瀝青依凝結速度區分特快凝（</w:t>
      </w:r>
      <w:r w:rsidRPr="00F64842">
        <w:rPr>
          <w:rFonts w:ascii="標楷體" w:hAnsi="標楷體"/>
        </w:rPr>
        <w:t>RS</w:t>
      </w:r>
      <w:r w:rsidRPr="00F64842">
        <w:rPr>
          <w:rFonts w:ascii="標楷體" w:hAnsi="標楷體" w:hint="eastAsia"/>
        </w:rPr>
        <w:t>）、快凝（</w:t>
      </w:r>
      <w:r w:rsidRPr="00F64842">
        <w:rPr>
          <w:rFonts w:ascii="標楷體" w:hAnsi="標楷體"/>
        </w:rPr>
        <w:t>MS</w:t>
      </w:r>
      <w:r w:rsidRPr="00F64842">
        <w:rPr>
          <w:rFonts w:ascii="標楷體" w:hAnsi="標楷體" w:hint="eastAsia"/>
        </w:rPr>
        <w:t>）及慢凝（</w:t>
      </w:r>
      <w:r w:rsidRPr="00F64842">
        <w:rPr>
          <w:rFonts w:ascii="標楷體" w:hAnsi="標楷體"/>
        </w:rPr>
        <w:t>SS</w:t>
      </w:r>
      <w:r w:rsidRPr="00F64842">
        <w:rPr>
          <w:rFonts w:ascii="標楷體" w:hAnsi="標楷體" w:hint="eastAsia"/>
        </w:rPr>
        <w:t>）三種，依所帶電荷之不同，分陽離子及陰離子兩種。</w:t>
      </w:r>
    </w:p>
    <w:p w:rsidR="00863F3D" w:rsidRPr="00BF50BC" w:rsidRDefault="00863F3D" w:rsidP="00255911">
      <w:pPr>
        <w:pStyle w:val="aff"/>
        <w:adjustRightInd w:val="0"/>
        <w:spacing w:line="300" w:lineRule="auto"/>
        <w:ind w:leftChars="200" w:left="480" w:firstLineChars="0" w:firstLine="0"/>
        <w:jc w:val="center"/>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5169535" cy="3218815"/>
            <wp:effectExtent l="19050" t="0" r="0" b="0"/>
            <wp:docPr id="9" name="圖片 9" descr="圖片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圖片45"/>
                    <pic:cNvPicPr>
                      <a:picLocks noChangeAspect="1" noChangeArrowheads="1"/>
                    </pic:cNvPicPr>
                  </pic:nvPicPr>
                  <pic:blipFill>
                    <a:blip r:embed="rId17"/>
                    <a:srcRect/>
                    <a:stretch>
                      <a:fillRect/>
                    </a:stretch>
                  </pic:blipFill>
                  <pic:spPr bwMode="auto">
                    <a:xfrm>
                      <a:off x="0" y="0"/>
                      <a:ext cx="5169535" cy="321881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9</w:t>
      </w:r>
      <w:r w:rsidRPr="00BF50BC">
        <w:rPr>
          <w:rFonts w:ascii="標楷體" w:hAnsi="標楷體" w:hint="eastAsia"/>
        </w:rPr>
        <w:t xml:space="preserve">　瀝青、油溶瀝青及乳化瀝青生產流程</w:t>
      </w:r>
    </w:p>
    <w:p w:rsidR="00863F3D" w:rsidRPr="00BF50BC" w:rsidRDefault="00863F3D" w:rsidP="00255911">
      <w:pPr>
        <w:pStyle w:val="afe"/>
        <w:adjustRightInd w:val="0"/>
        <w:spacing w:before="0" w:after="120" w:line="300" w:lineRule="auto"/>
        <w:ind w:left="560" w:hangingChars="200" w:hanging="560"/>
        <w:rPr>
          <w:rFonts w:ascii="標楷體"/>
        </w:rPr>
      </w:pPr>
      <w:bookmarkStart w:id="24" w:name="_Toc322288147"/>
    </w:p>
    <w:p w:rsidR="00863F3D" w:rsidRPr="00BF50BC" w:rsidRDefault="00863F3D" w:rsidP="00255911">
      <w:pPr>
        <w:pStyle w:val="afe"/>
        <w:adjustRightInd w:val="0"/>
        <w:spacing w:before="0" w:after="120" w:line="300" w:lineRule="auto"/>
        <w:ind w:left="560" w:hangingChars="200" w:hanging="560"/>
        <w:rPr>
          <w:rFonts w:ascii="標楷體"/>
        </w:rPr>
      </w:pPr>
      <w:bookmarkStart w:id="25" w:name="_Toc338789581"/>
      <w:r w:rsidRPr="00BF50BC">
        <w:rPr>
          <w:rFonts w:ascii="標楷體" w:hAnsi="標楷體"/>
        </w:rPr>
        <w:t>3.2</w:t>
      </w:r>
      <w:r w:rsidRPr="00BF50BC">
        <w:rPr>
          <w:rFonts w:ascii="標楷體" w:hAnsi="標楷體" w:hint="eastAsia"/>
        </w:rPr>
        <w:t>材料</w:t>
      </w:r>
      <w:bookmarkEnd w:id="24"/>
      <w:bookmarkEnd w:id="25"/>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3.2.1</w:t>
        </w:r>
      </w:smartTag>
      <w:r w:rsidRPr="00BF50BC">
        <w:rPr>
          <w:rFonts w:ascii="標楷體" w:hAnsi="標楷體" w:hint="eastAsia"/>
        </w:rPr>
        <w:t>油溶瀝青</w:t>
      </w:r>
    </w:p>
    <w:p w:rsidR="00863F3D" w:rsidRPr="00BF50BC" w:rsidRDefault="00863F3D" w:rsidP="00255911">
      <w:pPr>
        <w:pStyle w:val="afe"/>
        <w:adjustRightInd w:val="0"/>
        <w:spacing w:before="0" w:after="120" w:line="300" w:lineRule="auto"/>
        <w:ind w:firstLineChars="200" w:firstLine="560"/>
        <w:outlineLvl w:val="2"/>
        <w:rPr>
          <w:rFonts w:ascii="標楷體"/>
        </w:rPr>
      </w:pPr>
      <w:r w:rsidRPr="00BF50BC">
        <w:rPr>
          <w:rFonts w:ascii="標楷體" w:hAnsi="標楷體" w:hint="eastAsia"/>
        </w:rPr>
        <w:t>透層用油溶瀝青常採用中凝油溶瀝青（</w:t>
      </w:r>
      <w:r w:rsidRPr="00BF50BC">
        <w:rPr>
          <w:rFonts w:ascii="標楷體" w:hAnsi="標楷體"/>
        </w:rPr>
        <w:t>medium curing cut-back asphalt</w:t>
      </w:r>
      <w:r w:rsidRPr="00BF50BC">
        <w:rPr>
          <w:rFonts w:ascii="標楷體" w:hAnsi="標楷體" w:hint="eastAsia"/>
        </w:rPr>
        <w:t>），代號為</w:t>
      </w:r>
      <w:r w:rsidRPr="00BF50BC">
        <w:rPr>
          <w:rFonts w:ascii="標楷體" w:hAnsi="標楷體"/>
        </w:rPr>
        <w:t>MC-70</w:t>
      </w:r>
      <w:r w:rsidRPr="00BF50BC">
        <w:rPr>
          <w:rFonts w:ascii="標楷體" w:hAnsi="標楷體" w:hint="eastAsia"/>
        </w:rPr>
        <w:t>，目前尚無油溶瀝青之國家標準（</w:t>
      </w:r>
      <w:r w:rsidRPr="00BF50BC">
        <w:rPr>
          <w:rFonts w:ascii="標楷體" w:hAnsi="標楷體"/>
        </w:rPr>
        <w:t>CNS</w:t>
      </w:r>
      <w:r w:rsidRPr="00BF50BC">
        <w:rPr>
          <w:rFonts w:ascii="標楷體" w:hAnsi="標楷體" w:hint="eastAsia"/>
        </w:rPr>
        <w:t>），一般引用</w:t>
      </w:r>
      <w:r w:rsidRPr="00BF50BC">
        <w:rPr>
          <w:rFonts w:ascii="標楷體" w:hAnsi="標楷體"/>
        </w:rPr>
        <w:t>AASHTO M82</w:t>
      </w:r>
      <w:r w:rsidRPr="00BF50BC">
        <w:rPr>
          <w:rFonts w:ascii="標楷體" w:hAnsi="標楷體" w:hint="eastAsia"/>
        </w:rPr>
        <w:t>（中凝油溶瀝青）規範。其使用溫度為</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50</w:t>
        </w:r>
        <w:r w:rsidRPr="00BF50BC">
          <w:rPr>
            <w:rFonts w:ascii="標楷體" w:hAnsi="標楷體" w:hint="eastAsia"/>
          </w:rPr>
          <w:t>℃</w:t>
        </w:r>
      </w:smartTag>
      <w:r w:rsidRPr="00BF50BC">
        <w:rPr>
          <w:rFonts w:ascii="標楷體" w:hAnsi="標楷體" w:hint="eastAsia"/>
        </w:rPr>
        <w:t>以上。</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3.2.2</w:t>
        </w:r>
      </w:smartTag>
      <w:r w:rsidRPr="00BF50BC">
        <w:rPr>
          <w:rFonts w:ascii="標楷體" w:hAnsi="標楷體" w:hint="eastAsia"/>
        </w:rPr>
        <w:t>乳化瀝青</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透層用乳化瀝青目前一般使用</w:t>
      </w:r>
      <w:r w:rsidRPr="00BF50BC">
        <w:rPr>
          <w:rFonts w:ascii="標楷體" w:hAnsi="標楷體"/>
        </w:rPr>
        <w:t>SS-1h</w:t>
      </w:r>
      <w:r w:rsidRPr="00BF50BC">
        <w:rPr>
          <w:rFonts w:ascii="標楷體" w:hAnsi="標楷體" w:hint="eastAsia"/>
        </w:rPr>
        <w:t>（陰離子慢凝）、</w:t>
      </w:r>
      <w:r w:rsidRPr="00BF50BC">
        <w:rPr>
          <w:rFonts w:ascii="標楷體" w:hAnsi="標楷體"/>
        </w:rPr>
        <w:t>CSS-1</w:t>
      </w:r>
      <w:r w:rsidRPr="00BF50BC">
        <w:rPr>
          <w:rFonts w:ascii="標楷體" w:hAnsi="標楷體" w:hint="eastAsia"/>
        </w:rPr>
        <w:t>（陽離子慢凝）及</w:t>
      </w:r>
      <w:r w:rsidRPr="00BF50BC">
        <w:rPr>
          <w:rFonts w:ascii="標楷體" w:hAnsi="標楷體"/>
        </w:rPr>
        <w:t>CSS-1h</w:t>
      </w:r>
      <w:r w:rsidRPr="00BF50BC">
        <w:rPr>
          <w:rFonts w:ascii="標楷體" w:hAnsi="標楷體" w:hint="eastAsia"/>
        </w:rPr>
        <w:t>（陽離子慢凝）。其撒佈溫度為</w:t>
      </w:r>
      <w:r w:rsidRPr="00BF50BC">
        <w:rPr>
          <w:rFonts w:ascii="標楷體" w:hAnsi="標楷體"/>
        </w:rPr>
        <w:t>24</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55</w:t>
        </w:r>
        <w:r w:rsidRPr="00BF50BC">
          <w:rPr>
            <w:rFonts w:ascii="標楷體" w:hAnsi="標楷體" w:hint="eastAsia"/>
          </w:rPr>
          <w:t>℃</w:t>
        </w:r>
      </w:smartTag>
      <w:r w:rsidRPr="00BF50BC">
        <w:rPr>
          <w:rFonts w:ascii="標楷體" w:hAnsi="標楷體" w:hint="eastAsia"/>
        </w:rPr>
        <w:t>。乳化瀝青品質應符合</w:t>
      </w:r>
      <w:r w:rsidRPr="00BF50BC">
        <w:rPr>
          <w:rFonts w:ascii="標楷體" w:hAnsi="標楷體"/>
        </w:rPr>
        <w:t>CNS 1304 [</w:t>
      </w:r>
      <w:r w:rsidRPr="00BF50BC">
        <w:rPr>
          <w:rFonts w:ascii="標楷體" w:hAnsi="標楷體" w:hint="eastAsia"/>
        </w:rPr>
        <w:t>乳化瀝青</w:t>
      </w:r>
      <w:r w:rsidRPr="00BF50BC">
        <w:rPr>
          <w:rFonts w:ascii="標楷體" w:hAnsi="標楷體"/>
        </w:rPr>
        <w:t>]</w:t>
      </w:r>
      <w:r w:rsidRPr="00BF50BC">
        <w:rPr>
          <w:rFonts w:ascii="標楷體" w:hAnsi="標楷體" w:hint="eastAsia"/>
        </w:rPr>
        <w:t>規定。</w:t>
      </w:r>
    </w:p>
    <w:p w:rsidR="00863F3D" w:rsidRPr="00BF50BC" w:rsidRDefault="00863F3D" w:rsidP="00255911">
      <w:pPr>
        <w:pStyle w:val="afe"/>
        <w:adjustRightInd w:val="0"/>
        <w:spacing w:before="0" w:after="120" w:line="300" w:lineRule="auto"/>
        <w:ind w:left="560" w:hangingChars="200" w:hanging="560"/>
        <w:rPr>
          <w:rFonts w:ascii="標楷體"/>
        </w:rPr>
      </w:pPr>
      <w:bookmarkStart w:id="26" w:name="_Toc322288148"/>
    </w:p>
    <w:p w:rsidR="00863F3D" w:rsidRPr="00BF50BC" w:rsidRDefault="00863F3D" w:rsidP="00255911">
      <w:pPr>
        <w:pStyle w:val="afe"/>
        <w:adjustRightInd w:val="0"/>
        <w:spacing w:before="0" w:after="120" w:line="300" w:lineRule="auto"/>
        <w:ind w:left="560" w:hangingChars="200" w:hanging="560"/>
        <w:rPr>
          <w:rFonts w:ascii="標楷體"/>
        </w:rPr>
      </w:pPr>
      <w:bookmarkStart w:id="27" w:name="_Toc338789582"/>
      <w:r w:rsidRPr="00BF50BC">
        <w:rPr>
          <w:rFonts w:ascii="標楷體" w:hAnsi="標楷體"/>
        </w:rPr>
        <w:t>3.3</w:t>
      </w:r>
      <w:r w:rsidRPr="00BF50BC">
        <w:rPr>
          <w:rFonts w:ascii="標楷體" w:hAnsi="標楷體" w:hint="eastAsia"/>
        </w:rPr>
        <w:t>施工要點</w:t>
      </w:r>
      <w:bookmarkEnd w:id="26"/>
      <w:bookmarkEnd w:id="27"/>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3.3.1</w:t>
        </w:r>
      </w:smartTag>
      <w:r w:rsidRPr="00BF50BC">
        <w:rPr>
          <w:rFonts w:ascii="標楷體" w:hAnsi="標楷體" w:hint="eastAsia"/>
        </w:rPr>
        <w:t>準備工作</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於撒佈瀝青透層前，附近構造物，諸如橋梁、涵洞、緣石、欄杆及護欄等，以及樹木均應預予適當之遮蓋，以防被瀝青材料濺污。</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2</w:t>
      </w:r>
      <w:r w:rsidRPr="00BF50BC">
        <w:rPr>
          <w:rFonts w:ascii="標楷體"/>
        </w:rPr>
        <w:t>.</w:t>
      </w:r>
      <w:r w:rsidRPr="00BF50BC">
        <w:rPr>
          <w:rFonts w:ascii="標楷體" w:hAnsi="標楷體" w:hint="eastAsia"/>
        </w:rPr>
        <w:t>撒佈瀝青前，底層應含有適當水份以利瀝青材料之均勻擴散。如過份乾燥應稍微灑水，使其略呈濕潤，惟其表面不得有多餘之水份。</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瀝青透層應於天晴風和時施工，霧天、雨天或施工地點之氣溫低於</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10</w:t>
        </w:r>
        <w:r w:rsidRPr="00BF50BC">
          <w:rPr>
            <w:rFonts w:ascii="標楷體" w:hAnsi="標楷體" w:hint="eastAsia"/>
          </w:rPr>
          <w:t>℃</w:t>
        </w:r>
      </w:smartTag>
      <w:r w:rsidRPr="00BF50BC">
        <w:rPr>
          <w:rFonts w:ascii="標楷體" w:hAnsi="標楷體" w:hint="eastAsia"/>
        </w:rPr>
        <w:t>時不得施工。</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rPr>
        <w:t>.</w:t>
      </w:r>
      <w:r w:rsidRPr="00BF50BC">
        <w:rPr>
          <w:rFonts w:ascii="標楷體" w:hAnsi="標楷體" w:hint="eastAsia"/>
        </w:rPr>
        <w:t>在撒佈透層前，如底層表面有凹凸不平之處，應先將浮鬆及不良材料移除後，以適當材料修補平整或刮除隆起部分，並予滾壓堅實。然後以清掃機或竹掃帚將表面浮鬆塵土、樹葉或其他雜物清除乾淨。</w:t>
      </w:r>
    </w:p>
    <w:p w:rsidR="00863F3D" w:rsidRPr="00BF50BC" w:rsidRDefault="00863F3D" w:rsidP="00255911">
      <w:pPr>
        <w:pStyle w:val="afe"/>
        <w:adjustRightInd w:val="0"/>
        <w:spacing w:before="0" w:after="120" w:line="300" w:lineRule="auto"/>
        <w:ind w:left="560" w:hangingChars="200" w:hanging="560"/>
        <w:outlineLvl w:val="2"/>
        <w:rPr>
          <w:rFonts w:ascii="標楷體"/>
        </w:rPr>
      </w:pP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3.3.2</w:t>
        </w:r>
      </w:smartTag>
      <w:r w:rsidRPr="00BF50BC">
        <w:rPr>
          <w:rFonts w:ascii="標楷體" w:hAnsi="標楷體" w:hint="eastAsia"/>
        </w:rPr>
        <w:t>機具</w:t>
      </w:r>
    </w:p>
    <w:p w:rsidR="00863F3D" w:rsidRDefault="00863F3D" w:rsidP="00255911">
      <w:pPr>
        <w:pStyle w:val="afe"/>
        <w:adjustRightInd w:val="0"/>
        <w:spacing w:before="0" w:after="120" w:line="300" w:lineRule="auto"/>
        <w:ind w:firstLineChars="200" w:firstLine="560"/>
        <w:outlineLvl w:val="2"/>
        <w:rPr>
          <w:rFonts w:ascii="標楷體"/>
        </w:rPr>
      </w:pPr>
      <w:r w:rsidRPr="00BF50BC">
        <w:rPr>
          <w:rFonts w:ascii="標楷體" w:hAnsi="標楷體" w:hint="eastAsia"/>
        </w:rPr>
        <w:t>撒佈機應用瀝青撒佈車（圖</w:t>
      </w:r>
      <w:r w:rsidRPr="00BF50BC">
        <w:rPr>
          <w:rFonts w:ascii="標楷體" w:hAnsi="標楷體"/>
        </w:rPr>
        <w:t>10</w:t>
      </w:r>
      <w:r w:rsidRPr="00BF50BC">
        <w:rPr>
          <w:rFonts w:ascii="標楷體" w:hAnsi="標楷體" w:hint="eastAsia"/>
        </w:rPr>
        <w:t>）或手握瀝青撒佈器（圖</w:t>
      </w:r>
      <w:r w:rsidRPr="00BF50BC">
        <w:rPr>
          <w:rFonts w:ascii="標楷體" w:hAnsi="標楷體"/>
        </w:rPr>
        <w:t>11</w:t>
      </w:r>
      <w:r w:rsidRPr="00BF50BC">
        <w:rPr>
          <w:rFonts w:ascii="標楷體" w:hAnsi="標楷體" w:hint="eastAsia"/>
        </w:rPr>
        <w:t>），不可用水瓢澆灑，因其難控制用量、不均勻、且缺壓力無法灌入底層粒料間空隙。</w:t>
      </w:r>
    </w:p>
    <w:p w:rsidR="00863F3D" w:rsidRPr="00F64842" w:rsidRDefault="00863F3D" w:rsidP="00F64842"/>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4511040" cy="4084320"/>
            <wp:effectExtent l="19050" t="0" r="3810" b="0"/>
            <wp:docPr id="10" name="圖片 10" descr="噴灑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噴灑車"/>
                    <pic:cNvPicPr>
                      <a:picLocks noChangeAspect="1" noChangeArrowheads="1"/>
                    </pic:cNvPicPr>
                  </pic:nvPicPr>
                  <pic:blipFill>
                    <a:blip r:embed="rId18"/>
                    <a:srcRect/>
                    <a:stretch>
                      <a:fillRect/>
                    </a:stretch>
                  </pic:blipFill>
                  <pic:spPr bwMode="auto">
                    <a:xfrm>
                      <a:off x="0" y="0"/>
                      <a:ext cx="4511040" cy="408432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10</w:t>
      </w:r>
      <w:r w:rsidRPr="00BF50BC">
        <w:rPr>
          <w:rFonts w:ascii="標楷體" w:hAnsi="標楷體" w:hint="eastAsia"/>
        </w:rPr>
        <w:t xml:space="preserve">　瀝青撒佈車</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3060065" cy="2536190"/>
            <wp:effectExtent l="19050" t="0" r="6985" b="0"/>
            <wp:docPr id="11" name="圖片 11" descr="docu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docu0324"/>
                    <pic:cNvPicPr>
                      <a:picLocks noChangeAspect="1" noChangeArrowheads="1"/>
                    </pic:cNvPicPr>
                  </pic:nvPicPr>
                  <pic:blipFill>
                    <a:blip r:embed="rId19"/>
                    <a:srcRect/>
                    <a:stretch>
                      <a:fillRect/>
                    </a:stretch>
                  </pic:blipFill>
                  <pic:spPr bwMode="auto">
                    <a:xfrm>
                      <a:off x="0" y="0"/>
                      <a:ext cx="3060065" cy="2536190"/>
                    </a:xfrm>
                    <a:prstGeom prst="rect">
                      <a:avLst/>
                    </a:prstGeom>
                    <a:noFill/>
                    <a:ln w="9525">
                      <a:noFill/>
                      <a:miter lim="800000"/>
                      <a:headEnd/>
                      <a:tailEnd/>
                    </a:ln>
                  </pic:spPr>
                </pic:pic>
              </a:graphicData>
            </a:graphic>
          </wp:inline>
        </w:drawing>
      </w:r>
    </w:p>
    <w:p w:rsidR="00863F3D" w:rsidRPr="00F64842" w:rsidRDefault="00863F3D" w:rsidP="00255911">
      <w:pPr>
        <w:pStyle w:val="aff"/>
        <w:adjustRightInd w:val="0"/>
        <w:spacing w:line="300" w:lineRule="auto"/>
        <w:ind w:leftChars="200" w:left="480" w:firstLineChars="0" w:firstLine="0"/>
        <w:jc w:val="center"/>
        <w:rPr>
          <w:rFonts w:ascii="標楷體"/>
        </w:rPr>
      </w:pPr>
      <w:r w:rsidRPr="00F64842">
        <w:rPr>
          <w:rFonts w:ascii="標楷體" w:hAnsi="標楷體" w:hint="eastAsia"/>
        </w:rPr>
        <w:t>圖</w:t>
      </w:r>
      <w:r w:rsidRPr="00F64842">
        <w:rPr>
          <w:rFonts w:ascii="標楷體" w:hAnsi="標楷體"/>
        </w:rPr>
        <w:t>11</w:t>
      </w:r>
      <w:r w:rsidRPr="00F64842">
        <w:rPr>
          <w:rFonts w:ascii="標楷體" w:hAnsi="標楷體" w:hint="eastAsia"/>
        </w:rPr>
        <w:t xml:space="preserve">　手握瀝青撒佈器</w:t>
      </w:r>
    </w:p>
    <w:p w:rsidR="00863F3D" w:rsidRPr="00F64842"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F64842">
          <w:rPr>
            <w:rFonts w:ascii="標楷體" w:hAnsi="標楷體"/>
          </w:rPr>
          <w:t>3.3.3</w:t>
        </w:r>
      </w:smartTag>
      <w:r w:rsidRPr="00F64842">
        <w:rPr>
          <w:rFonts w:ascii="標楷體" w:hAnsi="標楷體" w:hint="eastAsia"/>
        </w:rPr>
        <w:t>瀝青撒佈</w:t>
      </w:r>
    </w:p>
    <w:p w:rsidR="00863F3D" w:rsidRPr="00F64842" w:rsidRDefault="00863F3D" w:rsidP="00255911">
      <w:pPr>
        <w:pStyle w:val="aff"/>
        <w:adjustRightInd w:val="0"/>
        <w:spacing w:line="300" w:lineRule="auto"/>
        <w:ind w:leftChars="200" w:left="760" w:hangingChars="100" w:hanging="280"/>
        <w:rPr>
          <w:rFonts w:ascii="標楷體"/>
        </w:rPr>
      </w:pPr>
      <w:r w:rsidRPr="00F64842">
        <w:rPr>
          <w:rFonts w:ascii="標楷體" w:hAnsi="標楷體"/>
        </w:rPr>
        <w:t>1</w:t>
      </w:r>
      <w:r w:rsidRPr="00F64842">
        <w:rPr>
          <w:rFonts w:ascii="標楷體"/>
        </w:rPr>
        <w:t>.</w:t>
      </w:r>
      <w:r w:rsidRPr="00F64842">
        <w:rPr>
          <w:rFonts w:ascii="標楷體" w:hAnsi="標楷體" w:hint="eastAsia"/>
        </w:rPr>
        <w:t>底層整理完妥後，即用壓力瀝青撒佈機或手壓瀝青撒佈器，將已達到規定撒佈溫度之瀝青材料，均勻撒佈。</w:t>
      </w:r>
    </w:p>
    <w:p w:rsidR="00863F3D" w:rsidRPr="00F64842" w:rsidRDefault="00863F3D" w:rsidP="00255911">
      <w:pPr>
        <w:pStyle w:val="aff"/>
        <w:adjustRightInd w:val="0"/>
        <w:spacing w:line="300" w:lineRule="auto"/>
        <w:ind w:leftChars="200" w:left="760" w:hangingChars="100" w:hanging="280"/>
        <w:rPr>
          <w:rFonts w:ascii="標楷體"/>
        </w:rPr>
      </w:pPr>
      <w:r w:rsidRPr="00F64842">
        <w:rPr>
          <w:rFonts w:ascii="標楷體" w:hAnsi="標楷體"/>
        </w:rPr>
        <w:t>2</w:t>
      </w:r>
      <w:r w:rsidRPr="00F64842">
        <w:rPr>
          <w:rFonts w:ascii="標楷體"/>
        </w:rPr>
        <w:t>.</w:t>
      </w:r>
      <w:r w:rsidRPr="00F64842">
        <w:rPr>
          <w:rFonts w:ascii="標楷體" w:hAnsi="標楷體" w:hint="eastAsia"/>
        </w:rPr>
        <w:t>瀝青材料之用量</w:t>
      </w:r>
    </w:p>
    <w:p w:rsidR="00863F3D" w:rsidRPr="00F64842" w:rsidRDefault="00863F3D" w:rsidP="00255911">
      <w:pPr>
        <w:pStyle w:val="aff"/>
        <w:adjustRightInd w:val="0"/>
        <w:spacing w:line="300" w:lineRule="auto"/>
        <w:ind w:leftChars="300" w:left="1132" w:hangingChars="147" w:hanging="412"/>
        <w:rPr>
          <w:rFonts w:ascii="標楷體"/>
        </w:rPr>
      </w:pPr>
      <w:r w:rsidRPr="00F64842">
        <w:rPr>
          <w:rFonts w:ascii="標楷體" w:hAnsi="標楷體"/>
        </w:rPr>
        <w:t>(1)</w:t>
      </w:r>
      <w:r w:rsidRPr="00F64842">
        <w:rPr>
          <w:rFonts w:ascii="標楷體" w:hAnsi="標楷體" w:hint="eastAsia"/>
        </w:rPr>
        <w:t>中凝油溶瀝青為</w:t>
      </w:r>
      <w:r w:rsidRPr="00F64842">
        <w:rPr>
          <w:rFonts w:ascii="標楷體" w:hAnsi="標楷體"/>
        </w:rPr>
        <w:t>0.9</w:t>
      </w:r>
      <w:r w:rsidRPr="00F64842">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F64842">
          <w:rPr>
            <w:rFonts w:ascii="標楷體" w:hAnsi="標楷體"/>
          </w:rPr>
          <w:t>2.3L</w:t>
        </w:r>
      </w:smartTag>
      <w:r w:rsidRPr="00F64842">
        <w:rPr>
          <w:rFonts w:ascii="標楷體" w:hAnsi="標楷體"/>
        </w:rPr>
        <w:t>/m</w:t>
      </w:r>
      <w:r w:rsidRPr="00F64842">
        <w:rPr>
          <w:rFonts w:ascii="標楷體" w:hAnsi="標楷體"/>
          <w:vertAlign w:val="superscript"/>
        </w:rPr>
        <w:t>2</w:t>
      </w:r>
      <w:r w:rsidRPr="00F64842">
        <w:rPr>
          <w:rFonts w:ascii="標楷體" w:hAnsi="標楷體" w:hint="eastAsia"/>
        </w:rPr>
        <w:t>。（註：國內工程一般使用量約</w:t>
      </w:r>
      <w:r w:rsidRPr="00F64842">
        <w:rPr>
          <w:rFonts w:ascii="標楷體" w:hAnsi="標楷體"/>
        </w:rPr>
        <w:t>0.9</w:t>
      </w:r>
      <w:r w:rsidRPr="00F64842">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F64842">
          <w:rPr>
            <w:rFonts w:ascii="標楷體" w:hAnsi="標楷體"/>
          </w:rPr>
          <w:t>1.4 L</w:t>
        </w:r>
      </w:smartTag>
      <w:r w:rsidRPr="00F64842">
        <w:rPr>
          <w:rFonts w:ascii="標楷體" w:hAnsi="標楷體"/>
        </w:rPr>
        <w:t>/m</w:t>
      </w:r>
      <w:r w:rsidRPr="00F64842">
        <w:rPr>
          <w:rFonts w:ascii="標楷體" w:hAnsi="標楷體"/>
          <w:vertAlign w:val="superscript"/>
        </w:rPr>
        <w:t>2</w:t>
      </w:r>
      <w:r w:rsidRPr="00F64842">
        <w:rPr>
          <w:rFonts w:ascii="標楷體" w:hAnsi="標楷體" w:hint="eastAsia"/>
        </w:rPr>
        <w:t>）</w:t>
      </w:r>
      <w:r>
        <w:rPr>
          <w:rFonts w:ascii="標楷體" w:hAnsi="標楷體" w:hint="eastAsia"/>
        </w:rPr>
        <w:t>。</w:t>
      </w:r>
    </w:p>
    <w:p w:rsidR="00863F3D" w:rsidRPr="00F64842" w:rsidRDefault="00863F3D" w:rsidP="00255911">
      <w:pPr>
        <w:pStyle w:val="aff"/>
        <w:adjustRightInd w:val="0"/>
        <w:spacing w:line="300" w:lineRule="auto"/>
        <w:ind w:leftChars="300" w:left="1000" w:hangingChars="100" w:hanging="280"/>
        <w:rPr>
          <w:rFonts w:ascii="標楷體"/>
        </w:rPr>
      </w:pPr>
      <w:r w:rsidRPr="00F64842">
        <w:rPr>
          <w:rFonts w:ascii="標楷體" w:hAnsi="標楷體"/>
        </w:rPr>
        <w:t>(2)</w:t>
      </w:r>
      <w:r w:rsidRPr="00F64842">
        <w:rPr>
          <w:rFonts w:ascii="標楷體" w:hAnsi="標楷體" w:hint="eastAsia"/>
        </w:rPr>
        <w:t>以比例為</w:t>
      </w:r>
      <w:r w:rsidRPr="00F64842">
        <w:rPr>
          <w:rFonts w:ascii="標楷體" w:hAnsi="標楷體"/>
        </w:rPr>
        <w:t>1</w:t>
      </w:r>
      <w:r w:rsidRPr="00F64842">
        <w:rPr>
          <w:rFonts w:ascii="標楷體" w:hAnsi="標楷體" w:hint="eastAsia"/>
        </w:rPr>
        <w:t>：</w:t>
      </w:r>
      <w:r w:rsidRPr="00F64842">
        <w:rPr>
          <w:rFonts w:ascii="標楷體" w:hAnsi="標楷體"/>
        </w:rPr>
        <w:t>1</w:t>
      </w:r>
      <w:r w:rsidRPr="00F64842">
        <w:rPr>
          <w:rFonts w:ascii="標楷體" w:hAnsi="標楷體" w:hint="eastAsia"/>
        </w:rPr>
        <w:t>水稀釋後之</w:t>
      </w:r>
      <w:r w:rsidRPr="00F64842">
        <w:rPr>
          <w:rFonts w:ascii="標楷體" w:hAnsi="標楷體"/>
        </w:rPr>
        <w:t>SS-1h</w:t>
      </w:r>
      <w:r w:rsidRPr="00F64842">
        <w:rPr>
          <w:rFonts w:ascii="標楷體" w:hAnsi="標楷體" w:hint="eastAsia"/>
        </w:rPr>
        <w:t>、</w:t>
      </w:r>
      <w:r w:rsidRPr="00F64842">
        <w:rPr>
          <w:rFonts w:ascii="標楷體" w:hAnsi="標楷體"/>
        </w:rPr>
        <w:t>CSS-1</w:t>
      </w:r>
      <w:r w:rsidRPr="00F64842">
        <w:rPr>
          <w:rFonts w:ascii="標楷體" w:hAnsi="標楷體" w:hint="eastAsia"/>
        </w:rPr>
        <w:t>及</w:t>
      </w:r>
      <w:r w:rsidRPr="00F64842">
        <w:rPr>
          <w:rFonts w:ascii="標楷體" w:hAnsi="標楷體"/>
        </w:rPr>
        <w:t>CSS-1h</w:t>
      </w:r>
      <w:r w:rsidRPr="00F64842">
        <w:rPr>
          <w:rFonts w:ascii="標楷體" w:hAnsi="標楷體" w:hint="eastAsia"/>
        </w:rPr>
        <w:t>為</w:t>
      </w:r>
      <w:r w:rsidRPr="00F64842">
        <w:rPr>
          <w:rFonts w:ascii="標楷體" w:hAnsi="標楷體"/>
        </w:rPr>
        <w:t>0.3</w:t>
      </w:r>
      <w:r w:rsidRPr="00F64842">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F64842">
          <w:rPr>
            <w:rFonts w:ascii="標楷體" w:hAnsi="標楷體"/>
          </w:rPr>
          <w:t>0.9L</w:t>
        </w:r>
      </w:smartTag>
      <w:r w:rsidRPr="00F64842">
        <w:rPr>
          <w:rFonts w:ascii="標楷體" w:hAnsi="標楷體"/>
        </w:rPr>
        <w:t>/m</w:t>
      </w:r>
      <w:r w:rsidRPr="00F64842">
        <w:rPr>
          <w:rFonts w:ascii="標楷體" w:hAnsi="標楷體"/>
          <w:vertAlign w:val="superscript"/>
        </w:rPr>
        <w:t>2</w:t>
      </w:r>
      <w:r w:rsidRPr="00F64842">
        <w:rPr>
          <w:rFonts w:ascii="標楷體" w:hAnsi="標楷體" w:hint="eastAsia"/>
        </w:rPr>
        <w:t>。</w:t>
      </w:r>
    </w:p>
    <w:p w:rsidR="00863F3D" w:rsidRPr="00F64842" w:rsidRDefault="00863F3D" w:rsidP="00255911">
      <w:pPr>
        <w:pStyle w:val="aff"/>
        <w:adjustRightInd w:val="0"/>
        <w:spacing w:line="300" w:lineRule="auto"/>
        <w:ind w:leftChars="400" w:left="960" w:firstLineChars="0" w:firstLine="0"/>
        <w:rPr>
          <w:rFonts w:ascii="標楷體"/>
        </w:rPr>
      </w:pPr>
      <w:r w:rsidRPr="00F64842">
        <w:rPr>
          <w:rFonts w:ascii="標楷體" w:hAnsi="標楷體" w:hint="eastAsia"/>
        </w:rPr>
        <w:t>得視底層實際緊實情況，採一次或兩次撒佈，以防瀝青材料溢流路側。</w:t>
      </w:r>
    </w:p>
    <w:p w:rsidR="00863F3D" w:rsidRPr="00F64842" w:rsidRDefault="00863F3D" w:rsidP="00255911">
      <w:pPr>
        <w:pStyle w:val="aff"/>
        <w:adjustRightInd w:val="0"/>
        <w:spacing w:line="300" w:lineRule="auto"/>
        <w:ind w:leftChars="200" w:left="760" w:hangingChars="100" w:hanging="280"/>
        <w:rPr>
          <w:rFonts w:ascii="標楷體"/>
        </w:rPr>
      </w:pPr>
      <w:r w:rsidRPr="00F64842">
        <w:rPr>
          <w:rFonts w:ascii="標楷體" w:hAnsi="標楷體"/>
        </w:rPr>
        <w:t>3</w:t>
      </w:r>
      <w:r w:rsidRPr="00F64842">
        <w:rPr>
          <w:rFonts w:ascii="標楷體"/>
        </w:rPr>
        <w:t>.</w:t>
      </w:r>
      <w:r w:rsidRPr="00F64842">
        <w:rPr>
          <w:rFonts w:ascii="標楷體" w:hAnsi="標楷體" w:hint="eastAsia"/>
        </w:rPr>
        <w:t>撒佈前，應先檢查泵是否靈活，油箱是否不漏及與加熱爐完全隔離等。</w:t>
      </w:r>
    </w:p>
    <w:p w:rsidR="00863F3D" w:rsidRPr="00F64842" w:rsidRDefault="00863F3D" w:rsidP="00255911">
      <w:pPr>
        <w:pStyle w:val="aff"/>
        <w:adjustRightInd w:val="0"/>
        <w:spacing w:line="300" w:lineRule="auto"/>
        <w:ind w:leftChars="200" w:left="760" w:hangingChars="100" w:hanging="280"/>
        <w:rPr>
          <w:rFonts w:ascii="標楷體"/>
        </w:rPr>
      </w:pPr>
      <w:r w:rsidRPr="00F64842">
        <w:rPr>
          <w:rFonts w:ascii="標楷體" w:hAnsi="標楷體"/>
        </w:rPr>
        <w:t>4</w:t>
      </w:r>
      <w:r w:rsidRPr="00F64842">
        <w:rPr>
          <w:rFonts w:ascii="標楷體"/>
        </w:rPr>
        <w:t>.</w:t>
      </w:r>
      <w:r w:rsidRPr="00F64842">
        <w:rPr>
          <w:rFonts w:ascii="標楷體" w:hAnsi="標楷體" w:hint="eastAsia"/>
        </w:rPr>
        <w:t>透層撒佈後，至少在</w:t>
      </w:r>
      <w:r w:rsidRPr="00F64842">
        <w:rPr>
          <w:rFonts w:ascii="標楷體" w:hAnsi="標楷體"/>
        </w:rPr>
        <w:t>24</w:t>
      </w:r>
      <w:r w:rsidRPr="00F64842">
        <w:rPr>
          <w:rFonts w:ascii="標楷體" w:hAnsi="標楷體" w:hint="eastAsia"/>
        </w:rPr>
        <w:t>小時內，應嚴禁車輛及人畜通行，使瀝青材料能充分透入固結。必要時，得由工程司視實際情形酌予延長之。</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3.3.4</w:t>
        </w:r>
      </w:smartTag>
      <w:r w:rsidRPr="00BF50BC">
        <w:rPr>
          <w:rFonts w:ascii="標楷體" w:hAnsi="標楷體" w:hint="eastAsia"/>
        </w:rPr>
        <w:t>蓋砂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如遇天雨，則應封鎖交通至天晴表面乾燥時為止。倘因情況特殊，急於通車時，或封鎖交通後於開放通車前仍有多餘之瀝青浮於表面時，應即加鋪砂料一薄層並予掃勻。其數量，以能吸收多餘之瀝青材料，以免黏著於車輪而被掀起為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2</w:t>
      </w:r>
      <w:r w:rsidRPr="00BF50BC">
        <w:rPr>
          <w:rFonts w:ascii="標楷體"/>
        </w:rPr>
        <w:t>.</w:t>
      </w:r>
      <w:r w:rsidRPr="00BF50BC">
        <w:rPr>
          <w:rFonts w:ascii="標楷體" w:hAnsi="標楷體" w:hint="eastAsia"/>
        </w:rPr>
        <w:t>在繼續鋪築瀝青底層或面層之前，應將過量而鬆散之砂料掃除乾淨。</w:t>
      </w:r>
    </w:p>
    <w:p w:rsidR="00863F3D" w:rsidRPr="00BF50BC" w:rsidRDefault="00863F3D" w:rsidP="00255911">
      <w:pPr>
        <w:pStyle w:val="afe"/>
        <w:adjustRightInd w:val="0"/>
        <w:spacing w:before="0" w:after="120" w:line="300" w:lineRule="auto"/>
        <w:ind w:left="560" w:hangingChars="200" w:hanging="560"/>
        <w:rPr>
          <w:rFonts w:ascii="標楷體"/>
        </w:rPr>
      </w:pPr>
      <w:bookmarkStart w:id="28" w:name="_Toc322288149"/>
    </w:p>
    <w:p w:rsidR="00863F3D" w:rsidRPr="00BF50BC" w:rsidRDefault="00863F3D" w:rsidP="00255911">
      <w:pPr>
        <w:pStyle w:val="afe"/>
        <w:adjustRightInd w:val="0"/>
        <w:spacing w:before="0" w:after="120" w:line="300" w:lineRule="auto"/>
        <w:ind w:left="560" w:hangingChars="200" w:hanging="560"/>
        <w:rPr>
          <w:rFonts w:ascii="標楷體"/>
        </w:rPr>
      </w:pPr>
      <w:bookmarkStart w:id="29" w:name="_Toc338789583"/>
      <w:r w:rsidRPr="00BF50BC">
        <w:rPr>
          <w:rFonts w:ascii="標楷體" w:hAnsi="標楷體"/>
        </w:rPr>
        <w:t>3.4</w:t>
      </w:r>
      <w:r w:rsidRPr="00BF50BC">
        <w:rPr>
          <w:rFonts w:ascii="標楷體" w:hAnsi="標楷體" w:hint="eastAsia"/>
        </w:rPr>
        <w:t>檢驗基準</w:t>
      </w:r>
      <w:bookmarkEnd w:id="28"/>
      <w:bookmarkEnd w:id="29"/>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檢驗透層之撒佈量，係以適當大小之牛皮紙或適當材料秤重後鋪於撒佈前地面，併同地面一同撒佈透層瀝青，再取出秤重，以推算每</w:t>
      </w:r>
      <w:r w:rsidRPr="00BF50BC">
        <w:rPr>
          <w:rFonts w:ascii="標楷體" w:hAnsi="標楷體"/>
        </w:rPr>
        <w:t>m</w:t>
      </w:r>
      <w:r w:rsidRPr="00BF50BC">
        <w:rPr>
          <w:rFonts w:ascii="標楷體" w:hAnsi="標楷體"/>
          <w:vertAlign w:val="superscript"/>
        </w:rPr>
        <w:t>2</w:t>
      </w:r>
      <w:r w:rsidRPr="00BF50BC">
        <w:rPr>
          <w:rFonts w:ascii="標楷體" w:hAnsi="標楷體" w:hint="eastAsia"/>
        </w:rPr>
        <w:t>之撒佈量。亦可由檢核撒佈總瀝青量及撒佈面積，以推算每</w:t>
      </w:r>
      <w:r w:rsidRPr="00BF50BC">
        <w:rPr>
          <w:rFonts w:ascii="標楷體" w:hAnsi="標楷體"/>
        </w:rPr>
        <w:t>m</w:t>
      </w:r>
      <w:r w:rsidRPr="00BF50BC">
        <w:rPr>
          <w:rFonts w:ascii="標楷體" w:hAnsi="標楷體"/>
          <w:vertAlign w:val="superscript"/>
        </w:rPr>
        <w:t>2</w:t>
      </w:r>
      <w:r w:rsidRPr="00BF50BC">
        <w:rPr>
          <w:rFonts w:ascii="標楷體" w:hAnsi="標楷體" w:hint="eastAsia"/>
        </w:rPr>
        <w:t>之撒佈量。</w:t>
      </w:r>
    </w:p>
    <w:p w:rsidR="00863F3D" w:rsidRPr="00BF50BC" w:rsidRDefault="00863F3D" w:rsidP="00BF50BC">
      <w:pPr>
        <w:pStyle w:val="ae"/>
        <w:spacing w:after="120" w:line="300" w:lineRule="auto"/>
        <w:jc w:val="both"/>
        <w:textAlignment w:val="auto"/>
        <w:outlineLvl w:val="0"/>
        <w:rPr>
          <w:rFonts w:ascii="標楷體" w:eastAsia="標楷體" w:hAnsi="標楷體"/>
          <w:b/>
          <w:sz w:val="32"/>
          <w:szCs w:val="28"/>
        </w:rPr>
      </w:pPr>
      <w:bookmarkStart w:id="30" w:name="_Toc322288150"/>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31" w:name="_Toc338789584"/>
      <w:r w:rsidRPr="00BF50BC">
        <w:rPr>
          <w:rFonts w:ascii="標楷體" w:eastAsia="標楷體" w:hAnsi="標楷體" w:hint="eastAsia"/>
          <w:b/>
          <w:sz w:val="32"/>
          <w:szCs w:val="28"/>
        </w:rPr>
        <w:t>黏層</w:t>
      </w:r>
      <w:bookmarkEnd w:id="30"/>
      <w:bookmarkEnd w:id="31"/>
    </w:p>
    <w:p w:rsidR="00863F3D" w:rsidRPr="00BF50BC" w:rsidRDefault="00863F3D" w:rsidP="00255911">
      <w:pPr>
        <w:pStyle w:val="afe"/>
        <w:adjustRightInd w:val="0"/>
        <w:spacing w:before="0" w:after="120" w:line="300" w:lineRule="auto"/>
        <w:ind w:left="560" w:hangingChars="200" w:hanging="560"/>
        <w:rPr>
          <w:rFonts w:ascii="標楷體"/>
        </w:rPr>
      </w:pPr>
      <w:bookmarkStart w:id="32" w:name="_Toc322288151"/>
      <w:bookmarkStart w:id="33" w:name="_Toc338789585"/>
      <w:r w:rsidRPr="00BF50BC">
        <w:rPr>
          <w:rFonts w:ascii="標楷體" w:hAnsi="標楷體"/>
        </w:rPr>
        <w:t>4.1</w:t>
      </w:r>
      <w:r w:rsidRPr="00BF50BC">
        <w:rPr>
          <w:rFonts w:ascii="標楷體" w:hAnsi="標楷體" w:hint="eastAsia"/>
        </w:rPr>
        <w:t>概論</w:t>
      </w:r>
      <w:bookmarkEnd w:id="32"/>
      <w:bookmarkEnd w:id="33"/>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瀝青處理底層（</w:t>
      </w:r>
      <w:r w:rsidRPr="00BF50BC">
        <w:rPr>
          <w:rFonts w:ascii="標楷體" w:hAnsi="標楷體"/>
        </w:rPr>
        <w:t>BTB</w:t>
      </w:r>
      <w:r w:rsidRPr="00BF50BC">
        <w:rPr>
          <w:rFonts w:ascii="標楷體" w:hAnsi="標楷體" w:hint="eastAsia"/>
        </w:rPr>
        <w:t>）或密級配瀝青（</w:t>
      </w:r>
      <w:r w:rsidRPr="00BF50BC">
        <w:rPr>
          <w:rFonts w:ascii="標楷體" w:hAnsi="標楷體"/>
        </w:rPr>
        <w:t>DGAC</w:t>
      </w:r>
      <w:r w:rsidRPr="00BF50BC">
        <w:rPr>
          <w:rFonts w:ascii="標楷體" w:hAnsi="標楷體" w:hint="eastAsia"/>
        </w:rPr>
        <w:t>）面層採用分層鋪築，其相隔時間較長，或在舊瀝青路面上加鋪瀝青層時，需先撒佈液體瀝青作為黏層（</w:t>
      </w:r>
      <w:r w:rsidRPr="00BF50BC">
        <w:rPr>
          <w:rFonts w:ascii="標楷體" w:hAnsi="標楷體"/>
        </w:rPr>
        <w:t>tack coat</w:t>
      </w:r>
      <w:r w:rsidRPr="00BF50BC">
        <w:rPr>
          <w:rFonts w:ascii="標楷體" w:hAnsi="標楷體" w:hint="eastAsia"/>
        </w:rPr>
        <w:t>），以增進兩層間之粘結力。液體瀝青可用油溶瀝青或乳化瀝青。詳細規定請參見施工綱要規範第</w:t>
      </w:r>
      <w:r w:rsidRPr="00BF50BC">
        <w:rPr>
          <w:rFonts w:ascii="標楷體" w:hAnsi="標楷體"/>
        </w:rPr>
        <w:t>02747</w:t>
      </w:r>
      <w:r w:rsidRPr="00BF50BC">
        <w:rPr>
          <w:rFonts w:ascii="標楷體" w:hAnsi="標楷體" w:hint="eastAsia"/>
        </w:rPr>
        <w:t>章「瀝青黏層」。</w:t>
      </w:r>
    </w:p>
    <w:p w:rsidR="00863F3D" w:rsidRPr="00BF50BC" w:rsidRDefault="00863F3D" w:rsidP="00255911">
      <w:pPr>
        <w:pStyle w:val="afe"/>
        <w:adjustRightInd w:val="0"/>
        <w:spacing w:before="0" w:after="120" w:line="300" w:lineRule="auto"/>
        <w:ind w:left="560" w:hangingChars="200" w:hanging="560"/>
        <w:rPr>
          <w:rFonts w:ascii="標楷體"/>
        </w:rPr>
      </w:pPr>
      <w:bookmarkStart w:id="34" w:name="_Toc322288152"/>
    </w:p>
    <w:p w:rsidR="00863F3D" w:rsidRPr="00BF50BC" w:rsidRDefault="00863F3D" w:rsidP="00255911">
      <w:pPr>
        <w:pStyle w:val="afe"/>
        <w:adjustRightInd w:val="0"/>
        <w:spacing w:before="0" w:after="120" w:line="300" w:lineRule="auto"/>
        <w:ind w:left="560" w:hangingChars="200" w:hanging="560"/>
        <w:rPr>
          <w:rFonts w:ascii="標楷體"/>
        </w:rPr>
      </w:pPr>
      <w:bookmarkStart w:id="35" w:name="_Toc338789586"/>
      <w:r w:rsidRPr="00BF50BC">
        <w:rPr>
          <w:rFonts w:ascii="標楷體" w:hAnsi="標楷體"/>
        </w:rPr>
        <w:t>4.2</w:t>
      </w:r>
      <w:r w:rsidRPr="00BF50BC">
        <w:rPr>
          <w:rFonts w:ascii="標楷體" w:hAnsi="標楷體" w:hint="eastAsia"/>
        </w:rPr>
        <w:t>材料</w:t>
      </w:r>
      <w:bookmarkEnd w:id="34"/>
      <w:bookmarkEnd w:id="35"/>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4.2.1</w:t>
        </w:r>
      </w:smartTag>
      <w:r w:rsidRPr="00BF50BC">
        <w:rPr>
          <w:rFonts w:ascii="標楷體" w:hAnsi="標楷體" w:hint="eastAsia"/>
        </w:rPr>
        <w:t>油溶瀝青</w:t>
      </w:r>
    </w:p>
    <w:p w:rsidR="00863F3D" w:rsidRPr="00BF50BC" w:rsidRDefault="00863F3D" w:rsidP="00255911">
      <w:pPr>
        <w:pStyle w:val="afe"/>
        <w:adjustRightInd w:val="0"/>
        <w:spacing w:before="0" w:after="120" w:line="300" w:lineRule="auto"/>
        <w:ind w:firstLineChars="200" w:firstLine="560"/>
        <w:outlineLvl w:val="2"/>
        <w:rPr>
          <w:rFonts w:ascii="標楷體"/>
        </w:rPr>
      </w:pPr>
      <w:r w:rsidRPr="00BF50BC">
        <w:rPr>
          <w:rFonts w:ascii="標楷體" w:hAnsi="標楷體" w:hint="eastAsia"/>
        </w:rPr>
        <w:t>常用</w:t>
      </w:r>
      <w:r w:rsidRPr="00BF50BC">
        <w:rPr>
          <w:rFonts w:ascii="標楷體" w:hAnsi="標楷體"/>
        </w:rPr>
        <w:t>RC-70</w:t>
      </w:r>
      <w:r w:rsidRPr="00BF50BC">
        <w:rPr>
          <w:rFonts w:ascii="標楷體" w:hAnsi="標楷體" w:hint="eastAsia"/>
        </w:rPr>
        <w:t>快凝油溶瀝青（</w:t>
      </w:r>
      <w:r w:rsidRPr="00BF50BC">
        <w:rPr>
          <w:rFonts w:ascii="標楷體" w:hAnsi="標楷體"/>
        </w:rPr>
        <w:t>Rapid Curing cut-back asphalt</w:t>
      </w:r>
      <w:r w:rsidRPr="00BF50BC">
        <w:rPr>
          <w:rFonts w:ascii="標楷體" w:hAnsi="標楷體" w:hint="eastAsia"/>
        </w:rPr>
        <w:t>），目前尚無油溶瀝青之</w:t>
      </w:r>
      <w:r w:rsidRPr="00BF50BC">
        <w:rPr>
          <w:rFonts w:ascii="標楷體" w:hAnsi="標楷體"/>
        </w:rPr>
        <w:t>CNS</w:t>
      </w:r>
      <w:r w:rsidRPr="00BF50BC">
        <w:rPr>
          <w:rFonts w:ascii="標楷體" w:hAnsi="標楷體" w:hint="eastAsia"/>
        </w:rPr>
        <w:t>，一般引用</w:t>
      </w:r>
      <w:r w:rsidRPr="00BF50BC">
        <w:rPr>
          <w:rFonts w:ascii="標楷體" w:hAnsi="標楷體"/>
        </w:rPr>
        <w:t>AASHTO M81</w:t>
      </w:r>
      <w:r w:rsidRPr="00BF50BC">
        <w:rPr>
          <w:rFonts w:ascii="標楷體" w:hAnsi="標楷體" w:hint="eastAsia"/>
        </w:rPr>
        <w:t>（快凝油溶瀝青）規範。撒佈溫度為</w:t>
      </w:r>
      <w:r w:rsidRPr="00BF50BC">
        <w:rPr>
          <w:rFonts w:ascii="標楷體" w:hAnsi="標楷體"/>
        </w:rPr>
        <w:t>40</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80</w:t>
        </w:r>
        <w:r w:rsidRPr="00BF50BC">
          <w:rPr>
            <w:rFonts w:ascii="標楷體" w:hAnsi="標楷體" w:hint="eastAsia"/>
          </w:rPr>
          <w:t>℃</w:t>
        </w:r>
      </w:smartTag>
      <w:r w:rsidRPr="00BF50BC">
        <w:rPr>
          <w:rFonts w:ascii="標楷體" w:hAnsi="標楷體" w:hint="eastAsia"/>
        </w:rPr>
        <w:t>。</w:t>
      </w:r>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4.2.2</w:t>
        </w:r>
      </w:smartTag>
      <w:r w:rsidRPr="00BF50BC">
        <w:rPr>
          <w:rFonts w:ascii="標楷體" w:hAnsi="標楷體" w:hint="eastAsia"/>
        </w:rPr>
        <w:t>乳化瀝青</w:t>
      </w:r>
    </w:p>
    <w:p w:rsidR="00863F3D" w:rsidRPr="00BF50BC" w:rsidRDefault="00863F3D" w:rsidP="00255911">
      <w:pPr>
        <w:pStyle w:val="afe"/>
        <w:adjustRightInd w:val="0"/>
        <w:spacing w:before="0" w:after="120" w:line="300" w:lineRule="auto"/>
        <w:ind w:firstLineChars="200" w:firstLine="560"/>
        <w:outlineLvl w:val="2"/>
        <w:rPr>
          <w:rFonts w:ascii="標楷體"/>
        </w:rPr>
      </w:pPr>
      <w:r w:rsidRPr="00BF50BC">
        <w:rPr>
          <w:rFonts w:ascii="標楷體" w:hAnsi="標楷體" w:hint="eastAsia"/>
        </w:rPr>
        <w:t>常用</w:t>
      </w:r>
      <w:r w:rsidRPr="00BF50BC">
        <w:rPr>
          <w:rFonts w:ascii="標楷體" w:hAnsi="標楷體"/>
        </w:rPr>
        <w:t>SS-1</w:t>
      </w:r>
      <w:r w:rsidRPr="00BF50BC">
        <w:rPr>
          <w:rFonts w:ascii="標楷體" w:hAnsi="標楷體" w:hint="eastAsia"/>
        </w:rPr>
        <w:t>（陰離子慢凝）、</w:t>
      </w:r>
      <w:r w:rsidRPr="00BF50BC">
        <w:rPr>
          <w:rFonts w:ascii="標楷體" w:hAnsi="標楷體"/>
        </w:rPr>
        <w:t>CSS-1</w:t>
      </w:r>
      <w:r w:rsidRPr="00BF50BC">
        <w:rPr>
          <w:rFonts w:ascii="標楷體" w:hAnsi="標楷體" w:hint="eastAsia"/>
        </w:rPr>
        <w:t>（陽離子慢凝）及</w:t>
      </w:r>
      <w:r w:rsidRPr="00BF50BC">
        <w:rPr>
          <w:rFonts w:ascii="標楷體" w:hAnsi="標楷體"/>
          <w:color w:val="0D0D0D"/>
        </w:rPr>
        <w:t>CRS-1</w:t>
      </w:r>
      <w:r w:rsidRPr="00BF50BC">
        <w:rPr>
          <w:rFonts w:ascii="標楷體" w:hAnsi="標楷體" w:hint="eastAsia"/>
          <w:color w:val="0D0D0D"/>
        </w:rPr>
        <w:t>（陽離子特快凝）</w:t>
      </w:r>
      <w:r w:rsidRPr="00BF50BC">
        <w:rPr>
          <w:rFonts w:ascii="標楷體" w:hAnsi="標楷體" w:hint="eastAsia"/>
        </w:rPr>
        <w:t>，可加水稀釋使用，品質應符合</w:t>
      </w:r>
      <w:r w:rsidRPr="00BF50BC">
        <w:rPr>
          <w:rFonts w:ascii="標楷體" w:hAnsi="標楷體"/>
        </w:rPr>
        <w:t>CNS 1304[</w:t>
      </w:r>
      <w:r w:rsidRPr="00BF50BC">
        <w:rPr>
          <w:rFonts w:ascii="標楷體" w:hAnsi="標楷體" w:hint="eastAsia"/>
        </w:rPr>
        <w:t>乳化瀝青</w:t>
      </w:r>
      <w:r w:rsidRPr="00BF50BC">
        <w:rPr>
          <w:rFonts w:ascii="標楷體" w:hAnsi="標楷體"/>
        </w:rPr>
        <w:t>]</w:t>
      </w:r>
      <w:r w:rsidRPr="00BF50BC">
        <w:rPr>
          <w:rFonts w:ascii="標楷體" w:hAnsi="標楷體" w:hint="eastAsia"/>
        </w:rPr>
        <w:t>規定。撒佈溫度為</w:t>
      </w:r>
      <w:r w:rsidRPr="00BF50BC">
        <w:rPr>
          <w:rFonts w:ascii="標楷體" w:hAnsi="標楷體"/>
        </w:rPr>
        <w:t>24</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55</w:t>
        </w:r>
        <w:r w:rsidRPr="00BF50BC">
          <w:rPr>
            <w:rFonts w:ascii="標楷體" w:hAnsi="標楷體" w:hint="eastAsia"/>
          </w:rPr>
          <w:t>℃</w:t>
        </w:r>
      </w:smartTag>
      <w:r w:rsidRPr="00BF50BC">
        <w:rPr>
          <w:rFonts w:ascii="標楷體" w:hAnsi="標楷體" w:hint="eastAsia"/>
        </w:rPr>
        <w:t>。</w:t>
      </w:r>
    </w:p>
    <w:p w:rsidR="00863F3D" w:rsidRPr="00BF50BC" w:rsidRDefault="00863F3D" w:rsidP="00255911">
      <w:pPr>
        <w:pStyle w:val="afe"/>
        <w:adjustRightInd w:val="0"/>
        <w:spacing w:before="0" w:after="120" w:line="300" w:lineRule="auto"/>
        <w:ind w:left="560" w:hangingChars="200" w:hanging="560"/>
        <w:rPr>
          <w:rFonts w:ascii="標楷體"/>
        </w:rPr>
      </w:pPr>
      <w:bookmarkStart w:id="36" w:name="_Toc322288153"/>
    </w:p>
    <w:p w:rsidR="00863F3D" w:rsidRPr="00BF50BC" w:rsidRDefault="00863F3D" w:rsidP="00255911">
      <w:pPr>
        <w:pStyle w:val="afe"/>
        <w:adjustRightInd w:val="0"/>
        <w:spacing w:before="0" w:after="120" w:line="300" w:lineRule="auto"/>
        <w:ind w:left="560" w:hangingChars="200" w:hanging="560"/>
        <w:rPr>
          <w:rFonts w:ascii="標楷體"/>
        </w:rPr>
      </w:pPr>
      <w:bookmarkStart w:id="37" w:name="_Toc338789587"/>
      <w:r w:rsidRPr="00BF50BC">
        <w:rPr>
          <w:rFonts w:ascii="標楷體" w:hAnsi="標楷體"/>
        </w:rPr>
        <w:t>4.3</w:t>
      </w:r>
      <w:r w:rsidRPr="00BF50BC">
        <w:rPr>
          <w:rFonts w:ascii="標楷體" w:hAnsi="標楷體" w:hint="eastAsia"/>
        </w:rPr>
        <w:t>施工要點</w:t>
      </w:r>
      <w:bookmarkEnd w:id="36"/>
      <w:bookmarkEnd w:id="37"/>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瀝青黏層之施工機具、施工方法與瀝青透層相似，惟瀝青材料用量如</w:t>
      </w:r>
      <w:r w:rsidRPr="00BF50BC">
        <w:rPr>
          <w:rFonts w:ascii="標楷體" w:hAnsi="標楷體" w:hint="eastAsia"/>
        </w:rPr>
        <w:lastRenderedPageBreak/>
        <w:t>下：</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快凝瀝青為</w:t>
      </w:r>
      <w:r w:rsidRPr="00BF50BC">
        <w:rPr>
          <w:rFonts w:ascii="標楷體" w:hAnsi="標楷體"/>
        </w:rPr>
        <w:t>0.15</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0.45L</w:t>
        </w:r>
      </w:smartTag>
      <w:r w:rsidRPr="00BF50BC">
        <w:rPr>
          <w:rFonts w:ascii="標楷體" w:hAnsi="標楷體"/>
        </w:rPr>
        <w:t>/m</w:t>
      </w:r>
      <w:r w:rsidRPr="00BF50BC">
        <w:rPr>
          <w:rFonts w:ascii="標楷體" w:hAnsi="標楷體"/>
          <w:vertAlign w:val="superscript"/>
        </w:rPr>
        <w:t>2</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以水稀釋後之</w:t>
      </w:r>
      <w:r w:rsidRPr="00BF50BC">
        <w:rPr>
          <w:rFonts w:ascii="標楷體" w:hAnsi="標楷體"/>
        </w:rPr>
        <w:t>SS-1</w:t>
      </w:r>
      <w:r w:rsidRPr="00BF50BC">
        <w:rPr>
          <w:rFonts w:ascii="標楷體" w:hAnsi="標楷體" w:hint="eastAsia"/>
        </w:rPr>
        <w:t>、</w:t>
      </w:r>
      <w:r w:rsidRPr="00BF50BC">
        <w:rPr>
          <w:rFonts w:ascii="標楷體" w:hAnsi="標楷體"/>
        </w:rPr>
        <w:t>CSS-1</w:t>
      </w:r>
      <w:r w:rsidRPr="00BF50BC">
        <w:rPr>
          <w:rFonts w:ascii="標楷體" w:hAnsi="標楷體" w:hint="eastAsia"/>
        </w:rPr>
        <w:t>及</w:t>
      </w:r>
      <w:r w:rsidRPr="00BF50BC">
        <w:rPr>
          <w:rFonts w:ascii="標楷體" w:hAnsi="標楷體"/>
        </w:rPr>
        <w:t>CSS-1h</w:t>
      </w:r>
      <w:r w:rsidRPr="00BF50BC">
        <w:rPr>
          <w:rFonts w:ascii="標楷體" w:hAnsi="標楷體" w:hint="eastAsia"/>
        </w:rPr>
        <w:t>為</w:t>
      </w:r>
      <w:r w:rsidRPr="00BF50BC">
        <w:rPr>
          <w:rFonts w:ascii="標楷體" w:hAnsi="標楷體"/>
        </w:rPr>
        <w:t>0.25</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0.70L</w:t>
        </w:r>
      </w:smartTag>
      <w:r w:rsidRPr="00BF50BC">
        <w:rPr>
          <w:rFonts w:ascii="標楷體" w:hAnsi="標楷體"/>
        </w:rPr>
        <w:t>/m</w:t>
      </w:r>
      <w:r w:rsidRPr="00BF50BC">
        <w:rPr>
          <w:rFonts w:ascii="標楷體" w:hAnsi="標楷體"/>
          <w:vertAlign w:val="superscript"/>
        </w:rPr>
        <w:t>2</w:t>
      </w:r>
      <w:r w:rsidRPr="00BF50BC">
        <w:rPr>
          <w:rFonts w:ascii="標楷體" w:hAnsi="標楷體" w:hint="eastAsia"/>
        </w:rPr>
        <w:t>（稀釋比例為</w:t>
      </w:r>
      <w:r w:rsidRPr="00BF50BC">
        <w:rPr>
          <w:rFonts w:ascii="標楷體" w:hAnsi="標楷體"/>
        </w:rPr>
        <w:t>1</w:t>
      </w:r>
      <w:r w:rsidRPr="00BF50BC">
        <w:rPr>
          <w:rFonts w:ascii="標楷體" w:hAnsi="標楷體" w:hint="eastAsia"/>
        </w:rPr>
        <w:t>：</w:t>
      </w:r>
      <w:r w:rsidRPr="00BF50BC">
        <w:rPr>
          <w:rFonts w:ascii="標楷體" w:hAnsi="標楷體"/>
        </w:rPr>
        <w:t>1</w:t>
      </w:r>
      <w:r w:rsidRPr="00BF50BC">
        <w:rPr>
          <w:rFonts w:ascii="標楷體" w:hAnsi="標楷體" w:hint="eastAsia"/>
        </w:rPr>
        <w:t>），</w:t>
      </w:r>
      <w:r w:rsidRPr="00BF50BC">
        <w:rPr>
          <w:rFonts w:ascii="標楷體" w:hAnsi="標楷體"/>
        </w:rPr>
        <w:t>RS-1</w:t>
      </w:r>
      <w:r w:rsidRPr="00BF50BC">
        <w:rPr>
          <w:rFonts w:ascii="標楷體" w:hAnsi="標楷體" w:hint="eastAsia"/>
        </w:rPr>
        <w:t>及</w:t>
      </w:r>
      <w:r w:rsidRPr="00BF50BC">
        <w:rPr>
          <w:rFonts w:ascii="標楷體" w:hAnsi="標楷體"/>
        </w:rPr>
        <w:t>CRS-1</w:t>
      </w:r>
      <w:r w:rsidRPr="00BF50BC">
        <w:rPr>
          <w:rFonts w:ascii="標楷體" w:hAnsi="標楷體" w:hint="eastAsia"/>
        </w:rPr>
        <w:t>為</w:t>
      </w:r>
      <w:r w:rsidRPr="00BF50BC">
        <w:rPr>
          <w:rFonts w:ascii="標楷體" w:hAnsi="標楷體"/>
        </w:rPr>
        <w:t>0.11</w:t>
      </w:r>
      <w:r w:rsidRPr="00BF50BC">
        <w:rPr>
          <w:rFonts w:ascii="標楷體" w:hAnsi="標楷體" w:hint="eastAsia"/>
        </w:rPr>
        <w:t>～</w:t>
      </w: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0.35 L</w:t>
        </w:r>
      </w:smartTag>
      <w:r w:rsidRPr="00BF50BC">
        <w:rPr>
          <w:rFonts w:ascii="標楷體" w:hAnsi="標楷體"/>
        </w:rPr>
        <w:t>/m</w:t>
      </w:r>
      <w:r w:rsidRPr="00BF50BC">
        <w:rPr>
          <w:rFonts w:ascii="標楷體" w:hAnsi="標楷體"/>
          <w:vertAlign w:val="superscript"/>
        </w:rPr>
        <w:t>2</w:t>
      </w:r>
      <w:r w:rsidRPr="00BF50BC">
        <w:rPr>
          <w:rFonts w:ascii="標楷體" w:hAnsi="標楷體" w:hint="eastAsia"/>
        </w:rPr>
        <w:t>。</w:t>
      </w:r>
    </w:p>
    <w:p w:rsidR="00863F3D" w:rsidRPr="00BF50BC" w:rsidRDefault="00863F3D" w:rsidP="00255911">
      <w:pPr>
        <w:pStyle w:val="afe"/>
        <w:adjustRightInd w:val="0"/>
        <w:spacing w:before="0" w:after="120" w:line="300" w:lineRule="auto"/>
        <w:ind w:left="560" w:hangingChars="200" w:hanging="560"/>
        <w:rPr>
          <w:rFonts w:ascii="標楷體"/>
        </w:rPr>
      </w:pPr>
      <w:bookmarkStart w:id="38" w:name="_Toc322288154"/>
    </w:p>
    <w:p w:rsidR="00863F3D" w:rsidRPr="00BF50BC" w:rsidRDefault="00863F3D" w:rsidP="00255911">
      <w:pPr>
        <w:pStyle w:val="afe"/>
        <w:adjustRightInd w:val="0"/>
        <w:spacing w:before="0" w:after="120" w:line="300" w:lineRule="auto"/>
        <w:ind w:left="560" w:hangingChars="200" w:hanging="560"/>
        <w:rPr>
          <w:rFonts w:ascii="標楷體"/>
        </w:rPr>
      </w:pPr>
      <w:bookmarkStart w:id="39" w:name="_Toc338789588"/>
      <w:r w:rsidRPr="00BF50BC">
        <w:rPr>
          <w:rFonts w:ascii="標楷體" w:hAnsi="標楷體"/>
        </w:rPr>
        <w:t>4.4</w:t>
      </w:r>
      <w:r w:rsidRPr="00BF50BC">
        <w:rPr>
          <w:rFonts w:ascii="標楷體" w:hAnsi="標楷體" w:hint="eastAsia"/>
        </w:rPr>
        <w:t>檢驗基準</w:t>
      </w:r>
      <w:bookmarkEnd w:id="38"/>
      <w:bookmarkEnd w:id="39"/>
    </w:p>
    <w:p w:rsidR="00863F3D" w:rsidRDefault="00863F3D" w:rsidP="00255911">
      <w:pPr>
        <w:pStyle w:val="aff"/>
        <w:adjustRightInd w:val="0"/>
        <w:spacing w:line="300" w:lineRule="auto"/>
        <w:ind w:left="0" w:firstLine="560"/>
        <w:rPr>
          <w:rFonts w:ascii="標楷體"/>
        </w:rPr>
      </w:pPr>
      <w:r w:rsidRPr="00BF50BC">
        <w:rPr>
          <w:rFonts w:ascii="標楷體" w:hAnsi="標楷體" w:hint="eastAsia"/>
        </w:rPr>
        <w:t>瀝青黏層用量之檢驗方法與瀝青透層相同。</w:t>
      </w:r>
    </w:p>
    <w:p w:rsidR="00863F3D" w:rsidRDefault="00863F3D" w:rsidP="00255911">
      <w:pPr>
        <w:pStyle w:val="aff"/>
        <w:adjustRightInd w:val="0"/>
        <w:spacing w:line="300" w:lineRule="auto"/>
        <w:ind w:left="0" w:firstLine="560"/>
        <w:rPr>
          <w:rFonts w:ascii="標楷體"/>
        </w:rPr>
      </w:pPr>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40" w:name="_Toc322288155"/>
      <w:bookmarkStart w:id="41" w:name="_Toc338789589"/>
      <w:r w:rsidRPr="00BF50BC">
        <w:rPr>
          <w:rFonts w:ascii="標楷體" w:eastAsia="標楷體" w:hAnsi="標楷體" w:hint="eastAsia"/>
          <w:b/>
          <w:sz w:val="32"/>
          <w:szCs w:val="28"/>
        </w:rPr>
        <w:t>瀝青混凝土底層及面層</w:t>
      </w:r>
      <w:bookmarkEnd w:id="40"/>
      <w:bookmarkEnd w:id="41"/>
    </w:p>
    <w:p w:rsidR="00863F3D" w:rsidRPr="00BF50BC" w:rsidRDefault="00863F3D" w:rsidP="00255911">
      <w:pPr>
        <w:pStyle w:val="afe"/>
        <w:adjustRightInd w:val="0"/>
        <w:spacing w:before="0" w:after="120" w:line="300" w:lineRule="auto"/>
        <w:ind w:left="560" w:hangingChars="200" w:hanging="560"/>
        <w:rPr>
          <w:rFonts w:ascii="標楷體"/>
        </w:rPr>
      </w:pPr>
      <w:bookmarkStart w:id="42" w:name="_Toc322288156"/>
      <w:bookmarkStart w:id="43" w:name="_Toc338789590"/>
      <w:r w:rsidRPr="00BF50BC">
        <w:rPr>
          <w:rFonts w:ascii="標楷體" w:hAnsi="標楷體"/>
        </w:rPr>
        <w:t>5.1</w:t>
      </w:r>
      <w:r w:rsidRPr="00BF50BC">
        <w:rPr>
          <w:rFonts w:ascii="標楷體" w:hAnsi="標楷體" w:hint="eastAsia"/>
        </w:rPr>
        <w:t>概論</w:t>
      </w:r>
      <w:bookmarkEnd w:id="42"/>
      <w:bookmarkEnd w:id="43"/>
    </w:p>
    <w:p w:rsidR="00863F3D" w:rsidRPr="00BF50BC" w:rsidRDefault="00863F3D" w:rsidP="00255911">
      <w:pPr>
        <w:pStyle w:val="afe"/>
        <w:adjustRightInd w:val="0"/>
        <w:spacing w:before="0" w:after="120" w:line="300" w:lineRule="auto"/>
        <w:ind w:left="560" w:hangingChars="200" w:hanging="560"/>
        <w:outlineLvl w:val="2"/>
        <w:rPr>
          <w:rFonts w:ascii="標楷體"/>
        </w:rPr>
      </w:pPr>
      <w:smartTag w:uri="urn:schemas-microsoft-com:office:smarttags" w:element="chmetcnv">
        <w:smartTagPr>
          <w:attr w:name="TCSC" w:val="0"/>
          <w:attr w:name="NumberType" w:val="1"/>
          <w:attr w:name="Negative" w:val="False"/>
          <w:attr w:name="HasSpace" w:val="True"/>
          <w:attr w:name="SourceValue" w:val="1000"/>
          <w:attr w:name="UnitName" w:val="kg"/>
        </w:smartTagPr>
        <w:r w:rsidRPr="00BF50BC">
          <w:rPr>
            <w:rFonts w:ascii="標楷體" w:hAnsi="標楷體"/>
          </w:rPr>
          <w:t>5.1.1</w:t>
        </w:r>
      </w:smartTag>
      <w:r w:rsidRPr="00BF50BC">
        <w:rPr>
          <w:rFonts w:ascii="標楷體" w:hAnsi="標楷體" w:hint="eastAsia"/>
        </w:rPr>
        <w:t>瀝青混凝土</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u w:color="FF0000"/>
        </w:rPr>
        <w:t>瀝青</w:t>
      </w:r>
      <w:r w:rsidRPr="00CD45E8">
        <w:rPr>
          <w:rFonts w:ascii="標楷體" w:hAnsi="標楷體" w:hint="eastAsia"/>
        </w:rPr>
        <w:t>混凝土</w:t>
      </w:r>
      <w:r w:rsidRPr="00BF50BC">
        <w:rPr>
          <w:rFonts w:ascii="標楷體" w:hAnsi="標楷體" w:hint="eastAsia"/>
          <w:u w:color="FF0000"/>
        </w:rPr>
        <w:t>（</w:t>
      </w:r>
      <w:r w:rsidRPr="00BF50BC">
        <w:rPr>
          <w:rFonts w:ascii="標楷體" w:hAnsi="標楷體"/>
          <w:u w:color="FF0000"/>
        </w:rPr>
        <w:t>Asphalt Concrete</w:t>
      </w:r>
      <w:r w:rsidRPr="00BF50BC">
        <w:rPr>
          <w:rFonts w:ascii="標楷體" w:hAnsi="標楷體" w:hint="eastAsia"/>
          <w:u w:color="FF0000"/>
        </w:rPr>
        <w:t>，簡稱</w:t>
      </w:r>
      <w:r w:rsidRPr="00BF50BC">
        <w:rPr>
          <w:rFonts w:ascii="標楷體" w:hAnsi="標楷體"/>
          <w:u w:color="FF0000"/>
        </w:rPr>
        <w:t>AC</w:t>
      </w:r>
      <w:r w:rsidRPr="00BF50BC">
        <w:rPr>
          <w:rFonts w:ascii="標楷體" w:hAnsi="標楷體" w:hint="eastAsia"/>
          <w:u w:color="FF0000"/>
        </w:rPr>
        <w:t>，</w:t>
      </w:r>
      <w:r w:rsidRPr="00BF50BC">
        <w:rPr>
          <w:rFonts w:ascii="標楷體" w:hAnsi="標楷體" w:hint="eastAsia"/>
        </w:rPr>
        <w:t>國外</w:t>
      </w:r>
      <w:r w:rsidRPr="00BF50BC">
        <w:rPr>
          <w:rFonts w:ascii="標楷體" w:hAnsi="標楷體" w:hint="eastAsia"/>
          <w:color w:val="0D0D0D"/>
        </w:rPr>
        <w:t>常稱為</w:t>
      </w:r>
      <w:r w:rsidRPr="00BF50BC">
        <w:rPr>
          <w:rFonts w:ascii="標楷體" w:hAnsi="標楷體"/>
        </w:rPr>
        <w:t>Hot Mix Asphalt</w:t>
      </w:r>
      <w:r w:rsidRPr="00BF50BC">
        <w:rPr>
          <w:rFonts w:ascii="標楷體" w:hAnsi="標楷體" w:hint="eastAsia"/>
        </w:rPr>
        <w:t>，簡稱</w:t>
      </w:r>
      <w:r w:rsidRPr="00BF50BC">
        <w:rPr>
          <w:rFonts w:ascii="標楷體" w:hAnsi="標楷體"/>
        </w:rPr>
        <w:t>HMA</w:t>
      </w:r>
      <w:r w:rsidRPr="00BF50BC">
        <w:rPr>
          <w:rFonts w:ascii="標楷體" w:hAnsi="標楷體" w:hint="eastAsia"/>
        </w:rPr>
        <w:t>）係將加熱之粗粒料、細粒料、瀝青及乾燥之礦物填縫料，按配合設計所定配合比例拌和均勻而成，施工時，依設計圖說所示之線形、坡度、高程及橫斷面等，分一層或數層鋪築於已整理完成之</w:t>
      </w:r>
      <w:r w:rsidRPr="00BF50BC">
        <w:rPr>
          <w:rFonts w:ascii="標楷體" w:hAnsi="標楷體" w:hint="eastAsia"/>
          <w:color w:val="0D0D0D"/>
        </w:rPr>
        <w:t>級配粒料</w:t>
      </w:r>
      <w:r w:rsidRPr="00BF50BC">
        <w:rPr>
          <w:rFonts w:ascii="標楷體" w:hAnsi="標楷體" w:hint="eastAsia"/>
        </w:rPr>
        <w:t>底層或經整修後之原有面層上，滾壓至規定壓實度。</w:t>
      </w:r>
    </w:p>
    <w:p w:rsidR="00863F3D" w:rsidRPr="00CD45E8" w:rsidRDefault="00863F3D" w:rsidP="00255911">
      <w:pPr>
        <w:pStyle w:val="aff"/>
        <w:adjustRightInd w:val="0"/>
        <w:spacing w:line="300" w:lineRule="auto"/>
        <w:ind w:left="0" w:firstLine="560"/>
        <w:rPr>
          <w:rFonts w:ascii="標楷體"/>
        </w:rPr>
      </w:pPr>
      <w:r w:rsidRPr="00CD45E8">
        <w:rPr>
          <w:rFonts w:ascii="標楷體" w:hAnsi="標楷體" w:hint="eastAsia"/>
        </w:rPr>
        <w:t>良好的瀝青路面應具以下品質特性：</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hAnsi="標楷體" w:hint="eastAsia"/>
        </w:rPr>
        <w:t>穩定性（</w:t>
      </w:r>
      <w:r w:rsidRPr="00BF50BC">
        <w:rPr>
          <w:rFonts w:ascii="標楷體" w:hAnsi="標楷體"/>
        </w:rPr>
        <w:t>Stability</w:t>
      </w:r>
      <w:r w:rsidRPr="00BF50BC">
        <w:rPr>
          <w:rFonts w:ascii="標楷體" w:hAnsi="標楷體" w:hint="eastAsia"/>
        </w:rPr>
        <w:t>）：有足夠之強度，以承受交通荷重，扺抗塑性變形之能力，不致於使路面發生扭曲變形現象。</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hAnsi="標楷體" w:hint="eastAsia"/>
        </w:rPr>
        <w:t>柔性（</w:t>
      </w:r>
      <w:r w:rsidRPr="00BF50BC">
        <w:rPr>
          <w:rFonts w:ascii="標楷體" w:hAnsi="標楷體"/>
        </w:rPr>
        <w:t>Flexibility</w:t>
      </w:r>
      <w:r w:rsidRPr="00BF50BC">
        <w:rPr>
          <w:rFonts w:ascii="標楷體" w:hAnsi="標楷體" w:hint="eastAsia"/>
        </w:rPr>
        <w:t>）：係指路面受荷重時，底層雖發生變形或撓度，但不龜裂，而能恢復之性質。</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hAnsi="標楷體" w:hint="eastAsia"/>
        </w:rPr>
        <w:t>耐久性（</w:t>
      </w:r>
      <w:r w:rsidRPr="00BF50BC">
        <w:rPr>
          <w:rFonts w:ascii="標楷體" w:hAnsi="標楷體"/>
        </w:rPr>
        <w:t>Durability</w:t>
      </w:r>
      <w:r w:rsidRPr="00BF50BC">
        <w:rPr>
          <w:rFonts w:ascii="標楷體" w:hAnsi="標楷體" w:hint="eastAsia"/>
        </w:rPr>
        <w:t>）：瀝青混合物中有足夠之瀝青含量及足夠之粒料強度，以扺抗交通荷重及氣候影響之下所產生之粒料鬆散及剝脫等現象。</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hAnsi="標楷體" w:hint="eastAsia"/>
        </w:rPr>
        <w:t>抗疲勞性（</w:t>
      </w:r>
      <w:r w:rsidRPr="00BF50BC">
        <w:rPr>
          <w:rFonts w:ascii="標楷體" w:hAnsi="標楷體"/>
        </w:rPr>
        <w:t>Fatigue Resistance</w:t>
      </w:r>
      <w:r w:rsidRPr="00BF50BC">
        <w:rPr>
          <w:rFonts w:ascii="標楷體" w:hAnsi="標楷體" w:hint="eastAsia"/>
        </w:rPr>
        <w:t>）：可承受重複輪重所引起之彎曲作用而不龜裂。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5.</w:t>
      </w:r>
      <w:r w:rsidRPr="00BF50BC">
        <w:rPr>
          <w:rFonts w:ascii="標楷體" w:hAnsi="標楷體" w:hint="eastAsia"/>
        </w:rPr>
        <w:t>抗滑性（</w:t>
      </w:r>
      <w:r w:rsidRPr="00BF50BC">
        <w:rPr>
          <w:rFonts w:ascii="標楷體" w:hAnsi="標楷體"/>
        </w:rPr>
        <w:t>Skid Resistance</w:t>
      </w:r>
      <w:r w:rsidRPr="00BF50BC">
        <w:rPr>
          <w:rFonts w:ascii="標楷體" w:hAnsi="標楷體" w:hint="eastAsia"/>
        </w:rPr>
        <w:t>）：抵抗車輪剎車滑動之能力。</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6.</w:t>
      </w:r>
      <w:r w:rsidRPr="00BF50BC">
        <w:rPr>
          <w:rFonts w:ascii="標楷體" w:hAnsi="標楷體" w:hint="eastAsia"/>
        </w:rPr>
        <w:t>工作性（</w:t>
      </w:r>
      <w:r w:rsidRPr="00BF50BC">
        <w:rPr>
          <w:rFonts w:ascii="標楷體" w:hAnsi="標楷體"/>
        </w:rPr>
        <w:t>Workability</w:t>
      </w:r>
      <w:r w:rsidRPr="00BF50BC">
        <w:rPr>
          <w:rFonts w:ascii="標楷體" w:hAnsi="標楷體" w:hint="eastAsia"/>
        </w:rPr>
        <w:t>）：瀝青拌合料具相當流動性，使易於鋪築和滾壓，而不致於發生粒料分離現象，以及能達到應有之壓實度。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7.</w:t>
      </w:r>
      <w:r w:rsidRPr="00BF50BC">
        <w:rPr>
          <w:rFonts w:ascii="標楷體" w:hAnsi="標楷體" w:hint="eastAsia"/>
        </w:rPr>
        <w:t>密緻性（</w:t>
      </w:r>
      <w:r w:rsidRPr="00BF50BC">
        <w:rPr>
          <w:rFonts w:ascii="標楷體" w:hAnsi="標楷體"/>
        </w:rPr>
        <w:t>Impermeability</w:t>
      </w:r>
      <w:r w:rsidRPr="00BF50BC">
        <w:rPr>
          <w:rFonts w:ascii="標楷體" w:hAnsi="標楷體" w:hint="eastAsia"/>
        </w:rPr>
        <w:t>）：防止空氣與水份滲入之能力。</w:t>
      </w:r>
    </w:p>
    <w:p w:rsidR="00863F3D" w:rsidRPr="00BF50BC" w:rsidRDefault="00863F3D" w:rsidP="00255911">
      <w:pPr>
        <w:pStyle w:val="aff"/>
        <w:adjustRightInd w:val="0"/>
        <w:spacing w:line="300" w:lineRule="auto"/>
        <w:ind w:leftChars="200" w:left="480" w:firstLine="560"/>
        <w:rPr>
          <w:rFonts w:ascii="標楷體"/>
        </w:rPr>
      </w:pP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要達以上目標，必須設計、選用材料、產製及施工等系列工作，均依各施工規範、技術及經驗，經實際情況分析、研判、作適當之選擇。</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我國之瀝青混凝土均採用熱拌生產（國外另有冷、溫拌</w:t>
      </w:r>
      <w:r w:rsidRPr="00BF50BC">
        <w:rPr>
          <w:rFonts w:ascii="標楷體" w:hAnsi="標楷體" w:hint="eastAsia"/>
          <w:color w:val="0D0D0D"/>
        </w:rPr>
        <w:t>或</w:t>
      </w:r>
      <w:r w:rsidRPr="00BF50BC">
        <w:rPr>
          <w:rFonts w:ascii="標楷體" w:hAnsi="標楷體" w:hint="eastAsia"/>
        </w:rPr>
        <w:t>其他生產方式），瀝青混凝土底層與瀝青混凝土面層除用料規格、級配要求有部分不同外，其施工方法並無大差異。瀝青混凝土底層通常使用粒徑較大之粗粒料，且瀝青量較低，亦稱為瀝青處理底層（</w:t>
      </w:r>
      <w:r w:rsidRPr="00BF50BC">
        <w:rPr>
          <w:rFonts w:ascii="標楷體" w:hAnsi="標楷體"/>
        </w:rPr>
        <w:t>BTB</w:t>
      </w:r>
      <w:r w:rsidRPr="00BF50BC">
        <w:rPr>
          <w:rFonts w:ascii="標楷體" w:hAnsi="標楷體" w:hint="eastAsia"/>
        </w:rPr>
        <w:t>）或粗級配瀝青混凝土底層，本節合併討論之。詳細規定請參見施工綱要規範第</w:t>
      </w:r>
      <w:r w:rsidRPr="00BF50BC">
        <w:rPr>
          <w:rFonts w:ascii="標楷體" w:hAnsi="標楷體"/>
        </w:rPr>
        <w:t>02741</w:t>
      </w:r>
      <w:r w:rsidRPr="00BF50BC">
        <w:rPr>
          <w:rFonts w:ascii="標楷體" w:hAnsi="標楷體" w:hint="eastAsia"/>
        </w:rPr>
        <w:t>章「瀝青混凝土之一般要求」及第</w:t>
      </w:r>
      <w:r w:rsidRPr="00BF50BC">
        <w:rPr>
          <w:rFonts w:ascii="標楷體" w:hAnsi="標楷體"/>
        </w:rPr>
        <w:t>02742</w:t>
      </w:r>
      <w:r w:rsidRPr="00BF50BC">
        <w:rPr>
          <w:rFonts w:ascii="標楷體" w:hAnsi="標楷體" w:hint="eastAsia"/>
        </w:rPr>
        <w:t>章「瀝青混凝土鋪面」。</w:t>
      </w:r>
    </w:p>
    <w:p w:rsidR="00863F3D" w:rsidRPr="00BF50BC" w:rsidRDefault="00863F3D" w:rsidP="00255911">
      <w:pPr>
        <w:pStyle w:val="afe"/>
        <w:adjustRightInd w:val="0"/>
        <w:spacing w:before="0" w:after="120" w:line="300" w:lineRule="auto"/>
        <w:ind w:left="560" w:hangingChars="200" w:hanging="560"/>
        <w:rPr>
          <w:rFonts w:ascii="標楷體"/>
        </w:rPr>
      </w:pPr>
      <w:bookmarkStart w:id="44" w:name="_Toc322288157"/>
    </w:p>
    <w:p w:rsidR="00863F3D" w:rsidRPr="00BF50BC" w:rsidRDefault="00863F3D" w:rsidP="00255911">
      <w:pPr>
        <w:pStyle w:val="afe"/>
        <w:adjustRightInd w:val="0"/>
        <w:spacing w:before="0" w:after="120" w:line="300" w:lineRule="auto"/>
        <w:ind w:left="560" w:hangingChars="200" w:hanging="560"/>
        <w:rPr>
          <w:rFonts w:ascii="標楷體"/>
        </w:rPr>
      </w:pPr>
      <w:bookmarkStart w:id="45" w:name="_Toc338789591"/>
      <w:r w:rsidRPr="00BF50BC">
        <w:rPr>
          <w:rFonts w:ascii="標楷體" w:hAnsi="標楷體"/>
        </w:rPr>
        <w:t>5.2</w:t>
      </w:r>
      <w:r w:rsidRPr="00BF50BC">
        <w:rPr>
          <w:rFonts w:ascii="標楷體" w:hAnsi="標楷體" w:hint="eastAsia"/>
        </w:rPr>
        <w:t>材料</w:t>
      </w:r>
      <w:bookmarkEnd w:id="44"/>
      <w:bookmarkEnd w:id="45"/>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5.2.1</w:t>
      </w:r>
      <w:r w:rsidRPr="00BF50BC">
        <w:rPr>
          <w:rFonts w:ascii="標楷體" w:hAnsi="標楷體" w:hint="eastAsia"/>
        </w:rPr>
        <w:t>瀝青</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w:t>
      </w:r>
      <w:r w:rsidRPr="00BF50BC">
        <w:rPr>
          <w:rFonts w:ascii="標楷體" w:hAnsi="標楷體"/>
        </w:rPr>
        <w:t>asphalt</w:t>
      </w:r>
      <w:r w:rsidRPr="00BF50BC">
        <w:rPr>
          <w:rFonts w:ascii="標楷體" w:hAnsi="標楷體" w:hint="eastAsia"/>
        </w:rPr>
        <w:t>）提供包裹及粘結粒料、防止水分滲入等作用，我國所用瀝青材料幾乎全為提煉石油副產品。國內採用針入度分類或粘度分類，瀝青依其軟硬程度分成數級，稱為針入度分類。瀝青依其黏滯度程度分成數級，稱為黏度分類。</w:t>
      </w:r>
    </w:p>
    <w:p w:rsidR="00863F3D" w:rsidRPr="00CD45E8" w:rsidRDefault="00863F3D" w:rsidP="00255911">
      <w:pPr>
        <w:pStyle w:val="aff"/>
        <w:adjustRightInd w:val="0"/>
        <w:spacing w:line="300" w:lineRule="auto"/>
        <w:ind w:left="0" w:firstLine="560"/>
        <w:rPr>
          <w:rFonts w:ascii="標楷體"/>
        </w:rPr>
      </w:pPr>
      <w:r w:rsidRPr="00CD45E8">
        <w:rPr>
          <w:rFonts w:ascii="標楷體" w:hAnsi="標楷體" w:hint="eastAsia"/>
        </w:rPr>
        <w:t>瀝青針入度試驗係以</w:t>
      </w:r>
      <w:r w:rsidRPr="00CD45E8">
        <w:rPr>
          <w:rFonts w:ascii="標楷體" w:hAnsi="標楷體"/>
        </w:rPr>
        <w:t>25</w:t>
      </w:r>
      <w:r w:rsidRPr="00CD45E8">
        <w:rPr>
          <w:rFonts w:ascii="標楷體" w:hAnsi="標楷體" w:hint="eastAsia"/>
        </w:rPr>
        <w:t>℃瀝青樣品，量測用標準試驗針以</w:t>
      </w:r>
      <w:r w:rsidRPr="00CD45E8">
        <w:rPr>
          <w:rFonts w:ascii="標楷體" w:hAnsi="標楷體"/>
        </w:rPr>
        <w:t>100g</w:t>
      </w:r>
      <w:r w:rsidRPr="00CD45E8">
        <w:rPr>
          <w:rFonts w:ascii="標楷體" w:hAnsi="標楷體" w:hint="eastAsia"/>
        </w:rPr>
        <w:t>總質量貫入</w:t>
      </w:r>
      <w:r w:rsidRPr="00CD45E8">
        <w:rPr>
          <w:rFonts w:ascii="標楷體" w:hAnsi="標楷體"/>
        </w:rPr>
        <w:t>5</w:t>
      </w:r>
      <w:r w:rsidRPr="00CD45E8">
        <w:rPr>
          <w:rFonts w:ascii="標楷體" w:hAnsi="標楷體" w:hint="eastAsia"/>
        </w:rPr>
        <w:t>秒鐘之深度（</w:t>
      </w:r>
      <w:r w:rsidRPr="00CD45E8">
        <w:rPr>
          <w:rFonts w:ascii="標楷體" w:hAnsi="標楷體"/>
        </w:rPr>
        <w:t>0.1mm</w:t>
      </w:r>
      <w:r w:rsidRPr="00CD45E8">
        <w:rPr>
          <w:rFonts w:ascii="標楷體" w:hAnsi="標楷體" w:hint="eastAsia"/>
        </w:rPr>
        <w:t>）（圖</w:t>
      </w:r>
      <w:r w:rsidRPr="00CD45E8">
        <w:rPr>
          <w:rFonts w:ascii="標楷體" w:hAnsi="標楷體"/>
        </w:rPr>
        <w:t>12</w:t>
      </w:r>
      <w:r w:rsidRPr="00CD45E8">
        <w:rPr>
          <w:rFonts w:ascii="標楷體" w:hAnsi="標楷體" w:hint="eastAsia"/>
        </w:rPr>
        <w:t>），針入度越大表示瀝青越軟。針入度試驗容易，但比較不容易反應瀝青之工程性質。國家標準目前公佈有二種瀝青標準，分別為</w:t>
      </w:r>
      <w:r w:rsidRPr="00CD45E8">
        <w:rPr>
          <w:rFonts w:ascii="標楷體" w:hAnsi="標楷體"/>
        </w:rPr>
        <w:t>CNS 2260 [</w:t>
      </w:r>
      <w:r w:rsidRPr="00CD45E8">
        <w:rPr>
          <w:rFonts w:ascii="標楷體" w:hAnsi="標楷體" w:hint="eastAsia"/>
        </w:rPr>
        <w:t>鋪路柏油（瀝青）－針入度分級</w:t>
      </w:r>
      <w:r w:rsidRPr="00CD45E8">
        <w:rPr>
          <w:rFonts w:ascii="標楷體" w:hAnsi="標楷體"/>
        </w:rPr>
        <w:t>]</w:t>
      </w:r>
      <w:r w:rsidRPr="00CD45E8">
        <w:rPr>
          <w:rFonts w:ascii="標楷體" w:hAnsi="標楷體" w:hint="eastAsia"/>
        </w:rPr>
        <w:t>及</w:t>
      </w:r>
      <w:r w:rsidRPr="00CD45E8">
        <w:rPr>
          <w:rFonts w:ascii="標楷體" w:hAnsi="標楷體"/>
        </w:rPr>
        <w:t>CNS 15073[</w:t>
      </w:r>
      <w:r w:rsidRPr="00CD45E8">
        <w:rPr>
          <w:rFonts w:ascii="標楷體" w:hAnsi="標楷體" w:hint="eastAsia"/>
        </w:rPr>
        <w:t>鋪路柏油（瀝青）－黏度分級</w:t>
      </w:r>
      <w:r w:rsidRPr="00CD45E8">
        <w:rPr>
          <w:rFonts w:ascii="標楷體" w:hAnsi="標楷體"/>
        </w:rPr>
        <w:t>]</w:t>
      </w:r>
      <w:r w:rsidRPr="00CD45E8">
        <w:rPr>
          <w:rFonts w:ascii="標楷體" w:hAnsi="標楷體" w:hint="eastAsia"/>
        </w:rPr>
        <w:t>。</w:t>
      </w:r>
    </w:p>
    <w:p w:rsidR="00863F3D" w:rsidRPr="00BF50BC" w:rsidRDefault="00863F3D" w:rsidP="00255911">
      <w:pPr>
        <w:pStyle w:val="aff"/>
        <w:adjustRightInd w:val="0"/>
        <w:spacing w:line="300" w:lineRule="auto"/>
        <w:ind w:leftChars="200" w:left="480" w:firstLine="560"/>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2060575" cy="2901950"/>
            <wp:effectExtent l="19050" t="0" r="0" b="0"/>
            <wp:docPr id="12" name="圖片 2" descr="針入度試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針入度試驗"/>
                    <pic:cNvPicPr>
                      <a:picLocks noChangeAspect="1" noChangeArrowheads="1"/>
                    </pic:cNvPicPr>
                  </pic:nvPicPr>
                  <pic:blipFill>
                    <a:blip r:embed="rId20"/>
                    <a:srcRect/>
                    <a:stretch>
                      <a:fillRect/>
                    </a:stretch>
                  </pic:blipFill>
                  <pic:spPr bwMode="auto">
                    <a:xfrm>
                      <a:off x="0" y="0"/>
                      <a:ext cx="2060575" cy="2901950"/>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rPr>
        <w:drawing>
          <wp:inline distT="0" distB="0" distL="0" distR="0">
            <wp:extent cx="2426335" cy="1292225"/>
            <wp:effectExtent l="19050" t="0" r="0" b="0"/>
            <wp:docPr id="13" name="圖片 13" descr="針入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針入度"/>
                    <pic:cNvPicPr>
                      <a:picLocks noChangeAspect="1" noChangeArrowheads="1"/>
                    </pic:cNvPicPr>
                  </pic:nvPicPr>
                  <pic:blipFill>
                    <a:blip r:embed="rId21"/>
                    <a:srcRect/>
                    <a:stretch>
                      <a:fillRect/>
                    </a:stretch>
                  </pic:blipFill>
                  <pic:spPr bwMode="auto">
                    <a:xfrm>
                      <a:off x="0" y="0"/>
                      <a:ext cx="2426335" cy="129222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12</w:t>
      </w:r>
      <w:r w:rsidRPr="00BF50BC">
        <w:rPr>
          <w:rFonts w:ascii="標楷體" w:hAnsi="標楷體" w:hint="eastAsia"/>
        </w:rPr>
        <w:t xml:space="preserve">　瀝青針入度試驗</w:t>
      </w:r>
    </w:p>
    <w:p w:rsidR="00863F3D" w:rsidRPr="00BF50BC" w:rsidRDefault="00863F3D" w:rsidP="00255911">
      <w:pPr>
        <w:pStyle w:val="aff"/>
        <w:adjustRightInd w:val="0"/>
        <w:spacing w:line="300" w:lineRule="auto"/>
        <w:ind w:leftChars="200" w:left="480" w:firstLine="560"/>
        <w:rPr>
          <w:rFonts w:ascii="標楷體"/>
        </w:rPr>
      </w:pPr>
    </w:p>
    <w:p w:rsidR="00863F3D" w:rsidRDefault="00863F3D" w:rsidP="00255911">
      <w:pPr>
        <w:pStyle w:val="aff"/>
        <w:adjustRightInd w:val="0"/>
        <w:spacing w:line="300" w:lineRule="auto"/>
        <w:ind w:left="0" w:firstLine="560"/>
        <w:rPr>
          <w:rFonts w:ascii="標楷體"/>
        </w:rPr>
      </w:pPr>
      <w:r w:rsidRPr="00BF50BC">
        <w:rPr>
          <w:rFonts w:ascii="標楷體" w:hAnsi="標楷體" w:hint="eastAsia"/>
        </w:rPr>
        <w:t>瀝青粘度試驗以往係採用玻璃粘度試驗管，測取瀝青流經管內固定距離所需時間，再按試管之校正係數換算成粘度。</w:t>
      </w:r>
      <w:r w:rsidRPr="00CD45E8">
        <w:rPr>
          <w:rFonts w:ascii="標楷體" w:hAnsi="標楷體" w:hint="eastAsia"/>
        </w:rPr>
        <w:t>粘度越大表示瀝青越硬，亦即針入度越小</w:t>
      </w:r>
      <w:r w:rsidRPr="00BF50BC">
        <w:rPr>
          <w:rFonts w:ascii="標楷體" w:hAnsi="標楷體" w:hint="eastAsia"/>
        </w:rPr>
        <w:t>。玻璃粘度試驗管作業困難，國內目前逐漸採用</w:t>
      </w:r>
      <w:r w:rsidRPr="00CD45E8">
        <w:rPr>
          <w:rFonts w:ascii="標楷體" w:hAnsi="標楷體" w:hint="eastAsia"/>
        </w:rPr>
        <w:t>旋轉式粘度計</w:t>
      </w:r>
      <w:r w:rsidRPr="00BF50BC">
        <w:rPr>
          <w:rFonts w:ascii="標楷體" w:hAnsi="標楷體" w:hint="eastAsia"/>
        </w:rPr>
        <w:t>（圖</w:t>
      </w:r>
      <w:r w:rsidRPr="00BF50BC">
        <w:rPr>
          <w:rFonts w:ascii="標楷體" w:hAnsi="標楷體"/>
        </w:rPr>
        <w:t>13</w:t>
      </w:r>
      <w:r w:rsidRPr="00BF50BC">
        <w:rPr>
          <w:rFonts w:ascii="標楷體" w:hAnsi="標楷體" w:hint="eastAsia"/>
        </w:rPr>
        <w:t>），將瀝青樣品放入金屬試管中以</w:t>
      </w:r>
      <w:r w:rsidRPr="00BF50BC">
        <w:rPr>
          <w:rFonts w:ascii="標楷體" w:hAnsi="標楷體"/>
        </w:rPr>
        <w:t>60</w:t>
      </w:r>
      <w:r w:rsidRPr="00BF50BC">
        <w:rPr>
          <w:rFonts w:ascii="標楷體" w:hAnsi="標楷體" w:hint="eastAsia"/>
        </w:rPr>
        <w:t>℃定溫，置入一枚不鏽鋼轉子在其中按指定速度旋轉，測其扭力，利用電腦溫控及試驗，作業方便。粘度分類又分</w:t>
      </w:r>
      <w:r w:rsidRPr="00BF50BC">
        <w:rPr>
          <w:rFonts w:ascii="標楷體" w:hAnsi="標楷體"/>
        </w:rPr>
        <w:t>AC</w:t>
      </w:r>
      <w:r w:rsidRPr="00BF50BC">
        <w:rPr>
          <w:rFonts w:ascii="標楷體" w:hAnsi="標楷體" w:hint="eastAsia"/>
        </w:rPr>
        <w:t>及</w:t>
      </w:r>
      <w:r w:rsidRPr="00BF50BC">
        <w:rPr>
          <w:rFonts w:ascii="標楷體" w:hAnsi="標楷體"/>
        </w:rPr>
        <w:t>AR</w:t>
      </w:r>
      <w:r w:rsidRPr="00BF50BC">
        <w:rPr>
          <w:rFonts w:ascii="標楷體" w:hAnsi="標楷體" w:hint="eastAsia"/>
        </w:rPr>
        <w:t>兩種方式，</w:t>
      </w:r>
      <w:r w:rsidRPr="00BF50BC">
        <w:rPr>
          <w:rFonts w:ascii="標楷體" w:hAnsi="標楷體"/>
        </w:rPr>
        <w:t>AC</w:t>
      </w:r>
      <w:r w:rsidRPr="00BF50BC">
        <w:rPr>
          <w:rFonts w:ascii="標楷體" w:hAnsi="標楷體" w:hint="eastAsia"/>
        </w:rPr>
        <w:t>分級以原始瀝青之粘度為準，</w:t>
      </w:r>
      <w:r w:rsidRPr="00BF50BC">
        <w:rPr>
          <w:rFonts w:ascii="標楷體" w:hAnsi="標楷體"/>
        </w:rPr>
        <w:t>AR</w:t>
      </w:r>
      <w:r w:rsidRPr="00BF50BC">
        <w:rPr>
          <w:rFonts w:ascii="標楷體" w:hAnsi="標楷體" w:hint="eastAsia"/>
        </w:rPr>
        <w:t>分級以滾動薄膜熱損試驗（</w:t>
      </w:r>
      <w:r w:rsidRPr="00BF50BC">
        <w:rPr>
          <w:rFonts w:ascii="標楷體" w:hAnsi="標楷體"/>
        </w:rPr>
        <w:t>RTFOT</w:t>
      </w:r>
      <w:r w:rsidRPr="00BF50BC">
        <w:rPr>
          <w:rFonts w:ascii="標楷體" w:hAnsi="標楷體" w:hint="eastAsia"/>
        </w:rPr>
        <w:t>）後之瀝青粘度為準，試驗過程較繁，我國除特殊情況外，路面工程大多採用</w:t>
      </w:r>
      <w:r w:rsidRPr="00BF50BC">
        <w:rPr>
          <w:rFonts w:ascii="標楷體" w:hAnsi="標楷體"/>
        </w:rPr>
        <w:t>AC</w:t>
      </w:r>
      <w:r w:rsidRPr="00BF50BC">
        <w:rPr>
          <w:rFonts w:ascii="標楷體" w:hAnsi="標楷體" w:hint="eastAsia"/>
        </w:rPr>
        <w:t>分級。</w:t>
      </w:r>
    </w:p>
    <w:p w:rsidR="00863F3D" w:rsidRPr="00BF50BC" w:rsidRDefault="00863F3D" w:rsidP="00255911">
      <w:pPr>
        <w:pStyle w:val="aff"/>
        <w:adjustRightInd w:val="0"/>
        <w:spacing w:line="300" w:lineRule="auto"/>
        <w:ind w:left="0" w:firstLine="560"/>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1816735" cy="1633855"/>
            <wp:effectExtent l="19050" t="0" r="0" b="0"/>
            <wp:docPr id="14" name="圖片 14" descr="重新曝光PIC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重新曝光PICT0005"/>
                    <pic:cNvPicPr>
                      <a:picLocks noChangeAspect="1" noChangeArrowheads="1"/>
                    </pic:cNvPicPr>
                  </pic:nvPicPr>
                  <pic:blipFill>
                    <a:blip r:embed="rId22"/>
                    <a:srcRect/>
                    <a:stretch>
                      <a:fillRect/>
                    </a:stretch>
                  </pic:blipFill>
                  <pic:spPr bwMode="auto">
                    <a:xfrm>
                      <a:off x="0" y="0"/>
                      <a:ext cx="1816735" cy="1633855"/>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rPr>
        <w:drawing>
          <wp:inline distT="0" distB="0" distL="0" distR="0">
            <wp:extent cx="3023870" cy="1633855"/>
            <wp:effectExtent l="19050" t="0" r="5080" b="0"/>
            <wp:docPr id="15" name="圖片 15" descr="docu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ocu0333"/>
                    <pic:cNvPicPr>
                      <a:picLocks noChangeAspect="1" noChangeArrowheads="1"/>
                    </pic:cNvPicPr>
                  </pic:nvPicPr>
                  <pic:blipFill>
                    <a:blip r:embed="rId23"/>
                    <a:srcRect/>
                    <a:stretch>
                      <a:fillRect/>
                    </a:stretch>
                  </pic:blipFill>
                  <pic:spPr bwMode="auto">
                    <a:xfrm>
                      <a:off x="0" y="0"/>
                      <a:ext cx="3023870" cy="163385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13</w:t>
      </w:r>
      <w:r w:rsidRPr="00BF50BC">
        <w:rPr>
          <w:rFonts w:ascii="標楷體" w:hAnsi="標楷體" w:hint="eastAsia"/>
        </w:rPr>
        <w:t xml:space="preserve">　旋轉式瀝青粘度試驗</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瀝青可依針入度或粘度分許多等級，應視氣溫條件選用合適等級之瀝</w:t>
      </w:r>
      <w:r w:rsidRPr="00BF50BC">
        <w:rPr>
          <w:rFonts w:ascii="標楷體" w:hAnsi="標楷體" w:hint="eastAsia"/>
        </w:rPr>
        <w:lastRenderedPageBreak/>
        <w:t>青，表</w:t>
      </w:r>
      <w:r w:rsidRPr="00BF50BC">
        <w:rPr>
          <w:rFonts w:ascii="標楷體" w:hAnsi="標楷體"/>
        </w:rPr>
        <w:t>3</w:t>
      </w:r>
      <w:r w:rsidRPr="00BF50BC">
        <w:rPr>
          <w:rFonts w:ascii="標楷體" w:hAnsi="標楷體" w:hint="eastAsia"/>
        </w:rPr>
        <w:t>所示為美國瀝青學會厚度設計手冊</w:t>
      </w:r>
      <w:r w:rsidRPr="00BF50BC">
        <w:rPr>
          <w:rFonts w:ascii="標楷體" w:hAnsi="標楷體"/>
        </w:rPr>
        <w:t>(AI MS-1)</w:t>
      </w:r>
      <w:r w:rsidRPr="00BF50BC">
        <w:rPr>
          <w:rFonts w:ascii="標楷體" w:hAnsi="標楷體" w:hint="eastAsia"/>
        </w:rPr>
        <w:t>建議之路面用瀝青參考表（台灣之年平均氣溫約</w:t>
      </w:r>
      <w:r w:rsidRPr="00BF50BC">
        <w:rPr>
          <w:rFonts w:ascii="標楷體" w:hAnsi="標楷體"/>
        </w:rPr>
        <w:t>21</w:t>
      </w:r>
      <w:r w:rsidRPr="00BF50BC">
        <w:rPr>
          <w:rFonts w:ascii="標楷體" w:hAnsi="標楷體" w:hint="eastAsia"/>
        </w:rPr>
        <w:t>～</w:t>
      </w:r>
      <w:r w:rsidRPr="00BF50BC">
        <w:rPr>
          <w:rFonts w:ascii="標楷體" w:hAnsi="標楷體"/>
        </w:rPr>
        <w:t>23</w:t>
      </w:r>
      <w:r w:rsidRPr="00BF50BC">
        <w:rPr>
          <w:rFonts w:ascii="標楷體" w:hAnsi="標楷體" w:hint="eastAsia"/>
        </w:rPr>
        <w:t>℃，為溫暖帶之上限）。我國以往常採用</w:t>
      </w:r>
      <w:r w:rsidRPr="00CD45E8">
        <w:rPr>
          <w:rFonts w:ascii="標楷體" w:hAnsi="標楷體"/>
        </w:rPr>
        <w:t>85/100</w:t>
      </w:r>
      <w:r w:rsidRPr="00CD45E8">
        <w:rPr>
          <w:rFonts w:ascii="標楷體" w:hAnsi="標楷體" w:hint="eastAsia"/>
        </w:rPr>
        <w:t>針入度或</w:t>
      </w:r>
      <w:r w:rsidRPr="00CD45E8">
        <w:rPr>
          <w:rFonts w:ascii="標楷體" w:hAnsi="標楷體"/>
        </w:rPr>
        <w:t>AC-10</w:t>
      </w:r>
      <w:r w:rsidRPr="00CD45E8">
        <w:rPr>
          <w:rFonts w:ascii="標楷體" w:hAnsi="標楷體" w:hint="eastAsia"/>
        </w:rPr>
        <w:t>瀝青膠泥</w:t>
      </w:r>
      <w:r w:rsidRPr="00BF50BC">
        <w:rPr>
          <w:rFonts w:ascii="標楷體" w:hAnsi="標楷體" w:hint="eastAsia"/>
        </w:rPr>
        <w:t>，</w:t>
      </w:r>
      <w:r w:rsidRPr="00CD45E8">
        <w:rPr>
          <w:rFonts w:ascii="標楷體" w:hAnsi="標楷體" w:hint="eastAsia"/>
        </w:rPr>
        <w:t>目前高速公路及中低海拔省道已改用</w:t>
      </w:r>
      <w:r w:rsidRPr="00CD45E8">
        <w:rPr>
          <w:rFonts w:ascii="標楷體" w:hAnsi="標楷體"/>
        </w:rPr>
        <w:t>AC-20</w:t>
      </w:r>
      <w:r w:rsidRPr="00CD45E8">
        <w:rPr>
          <w:rFonts w:ascii="標楷體" w:hAnsi="標楷體" w:hint="eastAsia"/>
        </w:rPr>
        <w:t>瀝青膠泥</w:t>
      </w:r>
      <w:r w:rsidRPr="00BF50BC">
        <w:rPr>
          <w:rFonts w:ascii="標楷體" w:hAnsi="標楷體" w:hint="eastAsia"/>
        </w:rPr>
        <w:t>。在</w:t>
      </w:r>
      <w:r w:rsidRPr="00BF50BC">
        <w:rPr>
          <w:rFonts w:ascii="標楷體" w:hAnsi="標楷體"/>
        </w:rPr>
        <w:t>60</w:t>
      </w:r>
      <w:r w:rsidRPr="00BF50BC">
        <w:rPr>
          <w:rFonts w:ascii="標楷體" w:hAnsi="標楷體" w:hint="eastAsia"/>
        </w:rPr>
        <w:t>℃時，</w:t>
      </w:r>
      <w:r w:rsidRPr="00BF50BC">
        <w:rPr>
          <w:rFonts w:ascii="標楷體" w:hAnsi="標楷體"/>
        </w:rPr>
        <w:t>AC-10</w:t>
      </w:r>
      <w:r w:rsidRPr="00BF50BC">
        <w:rPr>
          <w:rFonts w:ascii="標楷體" w:hAnsi="標楷體" w:hint="eastAsia"/>
        </w:rPr>
        <w:t>瀝青膠泥之粘度為</w:t>
      </w:r>
      <w:r w:rsidRPr="00BF50BC">
        <w:rPr>
          <w:rFonts w:ascii="標楷體" w:hAnsi="標楷體"/>
        </w:rPr>
        <w:t>1</w:t>
      </w:r>
      <w:r w:rsidRPr="00BF50BC">
        <w:rPr>
          <w:rFonts w:ascii="標楷體"/>
        </w:rPr>
        <w:t>,</w:t>
      </w:r>
      <w:r w:rsidRPr="00BF50BC">
        <w:rPr>
          <w:rFonts w:ascii="標楷體" w:hAnsi="標楷體"/>
        </w:rPr>
        <w:t>000 poises</w:t>
      </w:r>
      <w:r w:rsidRPr="00BF50BC">
        <w:rPr>
          <w:rFonts w:ascii="標楷體" w:hAnsi="標楷體" w:hint="eastAsia"/>
        </w:rPr>
        <w:t>，</w:t>
      </w:r>
      <w:r w:rsidRPr="00BF50BC">
        <w:rPr>
          <w:rFonts w:ascii="標楷體" w:hAnsi="標楷體"/>
        </w:rPr>
        <w:t>AC-20</w:t>
      </w:r>
      <w:r w:rsidRPr="00BF50BC">
        <w:rPr>
          <w:rFonts w:ascii="標楷體" w:hAnsi="標楷體" w:hint="eastAsia"/>
        </w:rPr>
        <w:t>瀝青膠泥則為</w:t>
      </w:r>
      <w:r w:rsidRPr="00BF50BC">
        <w:rPr>
          <w:rFonts w:ascii="標楷體" w:hAnsi="標楷體"/>
        </w:rPr>
        <w:t>2</w:t>
      </w:r>
      <w:r w:rsidRPr="00BF50BC">
        <w:rPr>
          <w:rFonts w:ascii="標楷體"/>
        </w:rPr>
        <w:t>,</w:t>
      </w:r>
      <w:r w:rsidRPr="00BF50BC">
        <w:rPr>
          <w:rFonts w:ascii="標楷體" w:hAnsi="標楷體"/>
        </w:rPr>
        <w:t>000 poises</w:t>
      </w:r>
      <w:r w:rsidRPr="00BF50BC">
        <w:rPr>
          <w:rFonts w:ascii="標楷體" w:hAnsi="標楷體" w:hint="eastAsia"/>
        </w:rPr>
        <w:t>。有部分特殊工程採用</w:t>
      </w:r>
      <w:r w:rsidRPr="00CD45E8">
        <w:rPr>
          <w:rFonts w:ascii="標楷體" w:hAnsi="標楷體" w:hint="eastAsia"/>
        </w:rPr>
        <w:t>改質瀝青（瀝青材料中添加橡膠、聚合物等，改善瀝青之感溫性及提高強度，如</w:t>
      </w:r>
      <w:r w:rsidRPr="00CD45E8">
        <w:rPr>
          <w:rFonts w:ascii="標楷體" w:hAnsi="標楷體"/>
        </w:rPr>
        <w:t>CNS 14184</w:t>
      </w:r>
      <w:r w:rsidRPr="00CD45E8">
        <w:rPr>
          <w:rFonts w:ascii="標楷體"/>
        </w:rPr>
        <w:t>-</w:t>
      </w:r>
      <w:r w:rsidRPr="00CD45E8">
        <w:rPr>
          <w:rFonts w:ascii="標楷體" w:hAnsi="標楷體" w:hint="eastAsia"/>
        </w:rPr>
        <w:t>聚合物改質柏油）</w:t>
      </w:r>
      <w:r w:rsidRPr="00BF50BC">
        <w:rPr>
          <w:rFonts w:ascii="標楷體" w:hAnsi="標楷體" w:hint="eastAsi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040"/>
        <w:gridCol w:w="3043"/>
        <w:gridCol w:w="3043"/>
      </w:tblGrid>
      <w:tr w:rsidR="00863F3D" w:rsidRPr="00BF50BC">
        <w:tc>
          <w:tcPr>
            <w:tcW w:w="5000" w:type="pct"/>
            <w:gridSpan w:val="3"/>
            <w:tcBorders>
              <w:top w:val="nil"/>
              <w:left w:val="nil"/>
              <w:right w:val="nil"/>
            </w:tcBorders>
            <w:vAlign w:val="center"/>
          </w:tcPr>
          <w:p w:rsidR="00863F3D" w:rsidRPr="00BF50BC" w:rsidRDefault="00863F3D" w:rsidP="00BF50BC">
            <w:pPr>
              <w:snapToGrid w:val="0"/>
              <w:spacing w:after="120" w:line="300" w:lineRule="auto"/>
              <w:jc w:val="center"/>
              <w:rPr>
                <w:rFonts w:ascii="標楷體" w:eastAsia="標楷體" w:hAnsi="標楷體"/>
                <w:sz w:val="28"/>
              </w:rPr>
            </w:pPr>
            <w:r w:rsidRPr="00BF50BC">
              <w:rPr>
                <w:rFonts w:ascii="標楷體" w:eastAsia="標楷體" w:hAnsi="標楷體" w:hint="eastAsia"/>
                <w:sz w:val="28"/>
              </w:rPr>
              <w:t>表</w:t>
            </w:r>
            <w:r w:rsidRPr="00BF50BC">
              <w:rPr>
                <w:rFonts w:ascii="標楷體" w:eastAsia="標楷體" w:hAnsi="標楷體"/>
                <w:sz w:val="28"/>
              </w:rPr>
              <w:t>3</w:t>
            </w:r>
            <w:r w:rsidRPr="00BF50BC">
              <w:rPr>
                <w:rFonts w:ascii="標楷體" w:eastAsia="標楷體" w:hAnsi="標楷體" w:hint="eastAsia"/>
                <w:sz w:val="28"/>
              </w:rPr>
              <w:t xml:space="preserve">　瀝青等級選用參考表</w:t>
            </w:r>
          </w:p>
        </w:tc>
      </w:tr>
      <w:tr w:rsidR="00863F3D" w:rsidRPr="00BF50BC">
        <w:tc>
          <w:tcPr>
            <w:tcW w:w="1666" w:type="pct"/>
            <w:vMerge w:val="restart"/>
            <w:vAlign w:val="center"/>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氣溫條件</w:t>
            </w:r>
          </w:p>
        </w:tc>
        <w:tc>
          <w:tcPr>
            <w:tcW w:w="3334" w:type="pct"/>
            <w:gridSpan w:val="2"/>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適用瀝青等級</w:t>
            </w:r>
          </w:p>
        </w:tc>
      </w:tr>
      <w:tr w:rsidR="00863F3D" w:rsidRPr="00BF50BC">
        <w:tc>
          <w:tcPr>
            <w:tcW w:w="1666" w:type="pct"/>
            <w:vMerge/>
          </w:tcPr>
          <w:p w:rsidR="00863F3D" w:rsidRPr="00BF50BC" w:rsidRDefault="00863F3D" w:rsidP="00255911">
            <w:pPr>
              <w:snapToGrid w:val="0"/>
              <w:spacing w:line="240" w:lineRule="auto"/>
              <w:jc w:val="center"/>
              <w:rPr>
                <w:rFonts w:ascii="標楷體" w:eastAsia="標楷體" w:hAnsi="標楷體"/>
                <w:szCs w:val="24"/>
              </w:rPr>
            </w:pP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使用上限</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使用下限</w:t>
            </w:r>
          </w:p>
        </w:tc>
      </w:tr>
      <w:tr w:rsidR="00863F3D" w:rsidRPr="00BF50BC">
        <w:tc>
          <w:tcPr>
            <w:tcW w:w="1666" w:type="pct"/>
            <w:vAlign w:val="center"/>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寒冷</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（年平均氣溫≦</w:t>
            </w:r>
            <w:r w:rsidRPr="00BF50BC">
              <w:rPr>
                <w:rFonts w:ascii="標楷體" w:eastAsia="標楷體" w:hAnsi="標楷體"/>
                <w:szCs w:val="24"/>
              </w:rPr>
              <w:t>7</w:t>
            </w:r>
            <w:r w:rsidRPr="00BF50BC">
              <w:rPr>
                <w:rFonts w:ascii="標楷體" w:eastAsia="標楷體" w:hAnsi="標楷體" w:hint="eastAsia"/>
                <w:szCs w:val="24"/>
              </w:rPr>
              <w:t>℃）</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AC-5</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AR-2000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120/150</w:t>
            </w:r>
            <w:r w:rsidRPr="00BF50BC">
              <w:rPr>
                <w:rFonts w:ascii="標楷體" w:eastAsia="標楷體" w:hAnsi="標楷體" w:hint="eastAsia"/>
                <w:szCs w:val="24"/>
              </w:rPr>
              <w:t>針入度</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AC-10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AR-4000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85/100</w:t>
            </w:r>
            <w:r w:rsidRPr="00BF50BC">
              <w:rPr>
                <w:rFonts w:ascii="標楷體" w:eastAsia="標楷體" w:hAnsi="標楷體" w:hint="eastAsia"/>
                <w:szCs w:val="24"/>
              </w:rPr>
              <w:t>針入度</w:t>
            </w:r>
          </w:p>
        </w:tc>
      </w:tr>
      <w:tr w:rsidR="00863F3D" w:rsidRPr="00BF50BC">
        <w:tc>
          <w:tcPr>
            <w:tcW w:w="1666" w:type="pct"/>
            <w:vAlign w:val="center"/>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溫暖</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（年平均氣溫</w:t>
            </w:r>
            <w:r w:rsidRPr="00BF50BC">
              <w:rPr>
                <w:rFonts w:ascii="標楷體" w:eastAsia="標楷體" w:hAnsi="標楷體"/>
                <w:szCs w:val="24"/>
              </w:rPr>
              <w:t>7</w:t>
            </w:r>
            <w:r w:rsidRPr="00BF50BC">
              <w:rPr>
                <w:rFonts w:ascii="標楷體" w:eastAsia="標楷體" w:hAnsi="標楷體" w:hint="eastAsia"/>
                <w:szCs w:val="24"/>
              </w:rPr>
              <w:t>～</w:t>
            </w:r>
            <w:r w:rsidRPr="00BF50BC">
              <w:rPr>
                <w:rFonts w:ascii="標楷體" w:eastAsia="標楷體" w:hAnsi="標楷體"/>
                <w:szCs w:val="24"/>
              </w:rPr>
              <w:t>24</w:t>
            </w:r>
            <w:r w:rsidRPr="00BF50BC">
              <w:rPr>
                <w:rFonts w:ascii="標楷體" w:eastAsia="標楷體" w:hAnsi="標楷體" w:hint="eastAsia"/>
                <w:szCs w:val="24"/>
              </w:rPr>
              <w:t>℃）</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AC-10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AR-4000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85/100</w:t>
            </w:r>
            <w:r w:rsidRPr="00BF50BC">
              <w:rPr>
                <w:rFonts w:ascii="標楷體" w:eastAsia="標楷體" w:hAnsi="標楷體" w:hint="eastAsia"/>
                <w:szCs w:val="24"/>
              </w:rPr>
              <w:t>針入度</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AC-20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AR-8000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60/70</w:t>
            </w:r>
            <w:r w:rsidRPr="00BF50BC">
              <w:rPr>
                <w:rFonts w:ascii="標楷體" w:eastAsia="標楷體" w:hAnsi="標楷體" w:hint="eastAsia"/>
                <w:szCs w:val="24"/>
              </w:rPr>
              <w:t>針入度</w:t>
            </w:r>
          </w:p>
        </w:tc>
      </w:tr>
      <w:tr w:rsidR="00863F3D" w:rsidRPr="00BF50BC">
        <w:tc>
          <w:tcPr>
            <w:tcW w:w="1666" w:type="pct"/>
            <w:vAlign w:val="center"/>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炎熱</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hint="eastAsia"/>
                <w:szCs w:val="24"/>
              </w:rPr>
              <w:t>（年平均氣溫≧</w:t>
            </w:r>
            <w:r w:rsidRPr="00BF50BC">
              <w:rPr>
                <w:rFonts w:ascii="標楷體" w:eastAsia="標楷體" w:hAnsi="標楷體"/>
                <w:szCs w:val="24"/>
              </w:rPr>
              <w:t>24</w:t>
            </w:r>
            <w:r w:rsidRPr="00BF50BC">
              <w:rPr>
                <w:rFonts w:ascii="標楷體" w:eastAsia="標楷體" w:hAnsi="標楷體" w:hint="eastAsia"/>
                <w:szCs w:val="24"/>
              </w:rPr>
              <w:t>℃）</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AC-20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AR-8000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60/70</w:t>
            </w:r>
            <w:r w:rsidRPr="00BF50BC">
              <w:rPr>
                <w:rFonts w:ascii="標楷體" w:eastAsia="標楷體" w:hAnsi="標楷體" w:hint="eastAsia"/>
                <w:szCs w:val="24"/>
              </w:rPr>
              <w:t>針入度</w:t>
            </w:r>
          </w:p>
        </w:tc>
        <w:tc>
          <w:tcPr>
            <w:tcW w:w="1667" w:type="pct"/>
          </w:tcPr>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AC-40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AR-16000</w:t>
            </w:r>
          </w:p>
          <w:p w:rsidR="00863F3D" w:rsidRPr="00BF50BC" w:rsidRDefault="00863F3D" w:rsidP="00255911">
            <w:pPr>
              <w:snapToGrid w:val="0"/>
              <w:spacing w:line="240" w:lineRule="auto"/>
              <w:jc w:val="center"/>
              <w:rPr>
                <w:rFonts w:ascii="標楷體" w:eastAsia="標楷體" w:hAnsi="標楷體"/>
                <w:szCs w:val="24"/>
              </w:rPr>
            </w:pPr>
            <w:r w:rsidRPr="00BF50BC">
              <w:rPr>
                <w:rFonts w:ascii="標楷體" w:eastAsia="標楷體" w:hAnsi="標楷體"/>
                <w:szCs w:val="24"/>
              </w:rPr>
              <w:t>40/50</w:t>
            </w:r>
            <w:r w:rsidRPr="00BF50BC">
              <w:rPr>
                <w:rFonts w:ascii="標楷體" w:eastAsia="標楷體" w:hAnsi="標楷體" w:hint="eastAsia"/>
                <w:szCs w:val="24"/>
              </w:rPr>
              <w:t>針入度</w:t>
            </w:r>
          </w:p>
        </w:tc>
      </w:tr>
    </w:tbl>
    <w:p w:rsidR="00863F3D" w:rsidRPr="00BF50BC" w:rsidRDefault="00863F3D" w:rsidP="00255911">
      <w:pPr>
        <w:pStyle w:val="afe"/>
        <w:adjustRightInd w:val="0"/>
        <w:spacing w:before="0" w:after="120" w:line="300" w:lineRule="auto"/>
        <w:ind w:left="560" w:hangingChars="200" w:hanging="560"/>
        <w:outlineLvl w:val="2"/>
        <w:rPr>
          <w:rFonts w:ascii="標楷體"/>
        </w:rPr>
      </w:pP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5.2.2</w:t>
      </w:r>
      <w:r w:rsidRPr="00BF50BC">
        <w:rPr>
          <w:rFonts w:ascii="標楷體" w:hAnsi="標楷體" w:hint="eastAsia"/>
        </w:rPr>
        <w:t>粒料</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粒料約佔瀝青混凝土質量之</w:t>
      </w:r>
      <w:r w:rsidRPr="00BF50BC">
        <w:rPr>
          <w:rFonts w:ascii="標楷體" w:hAnsi="標楷體"/>
        </w:rPr>
        <w:t>95</w:t>
      </w:r>
      <w:r w:rsidRPr="00BF50BC">
        <w:rPr>
          <w:rFonts w:ascii="標楷體" w:hAnsi="標楷體" w:hint="eastAsia"/>
        </w:rPr>
        <w:t>％，擔任提供主要體積、承載荷重、抵抗變形、產生抗滑表面等作用。粒料之材質、粒形、級配會影響其性能。我國常用密級配及開放級配兩種，前者空隙率小可防水份滲入，後者空隙率大可讓水分快速排除。</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粗粒料</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(1)</w:t>
      </w:r>
      <w:r w:rsidRPr="00BF50BC">
        <w:rPr>
          <w:rFonts w:ascii="標楷體" w:hAnsi="標楷體" w:hint="eastAsia"/>
        </w:rPr>
        <w:t>停留於</w:t>
      </w:r>
      <w:r w:rsidRPr="00BF50BC">
        <w:rPr>
          <w:rFonts w:ascii="標楷體" w:hAnsi="標楷體"/>
        </w:rPr>
        <w:t>2.36mm</w:t>
      </w:r>
      <w:r w:rsidRPr="00BF50BC">
        <w:rPr>
          <w:rFonts w:ascii="標楷體" w:hAnsi="標楷體" w:hint="eastAsia"/>
        </w:rPr>
        <w:t>（</w:t>
      </w:r>
      <w:r w:rsidRPr="00BF50BC">
        <w:rPr>
          <w:rFonts w:ascii="標楷體" w:hAnsi="標楷體"/>
        </w:rPr>
        <w:t>No.8</w:t>
      </w:r>
      <w:r w:rsidRPr="00BF50BC">
        <w:rPr>
          <w:rFonts w:ascii="標楷體" w:hAnsi="標楷體" w:hint="eastAsia"/>
        </w:rPr>
        <w:t>）篩上者為粗粒料，應為優良之石材等軋製之碎石，須潔淨、質地堅硬、緻密、耐磨及級配良好者。</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(2)</w:t>
      </w:r>
      <w:r w:rsidRPr="00CD45E8">
        <w:rPr>
          <w:rFonts w:ascii="標楷體" w:hAnsi="標楷體" w:hint="eastAsia"/>
        </w:rPr>
        <w:t>依破碎顆粒含量試驗（</w:t>
      </w:r>
      <w:r w:rsidRPr="00CD45E8">
        <w:rPr>
          <w:rFonts w:ascii="標楷體" w:hAnsi="標楷體"/>
        </w:rPr>
        <w:t>CNS 15312</w:t>
      </w:r>
      <w:r w:rsidRPr="00CD45E8">
        <w:rPr>
          <w:rFonts w:ascii="標楷體" w:hAnsi="標楷體" w:hint="eastAsia"/>
        </w:rPr>
        <w:t>），粒料中至少</w:t>
      </w:r>
      <w:r w:rsidRPr="00BF50BC">
        <w:rPr>
          <w:rFonts w:ascii="標楷體" w:hAnsi="標楷體" w:hint="eastAsia"/>
        </w:rPr>
        <w:t>應有</w:t>
      </w:r>
      <w:r w:rsidRPr="00BF50BC">
        <w:rPr>
          <w:rFonts w:ascii="標楷體" w:hAnsi="標楷體"/>
        </w:rPr>
        <w:t>75%</w:t>
      </w:r>
      <w:r w:rsidRPr="00BF50BC">
        <w:rPr>
          <w:rFonts w:ascii="標楷體" w:hAnsi="標楷體" w:hint="eastAsia"/>
        </w:rPr>
        <w:t>為碎石顆粒，且依扁平、細長或</w:t>
      </w:r>
      <w:r w:rsidRPr="00CD45E8">
        <w:rPr>
          <w:rFonts w:ascii="標楷體" w:hAnsi="標楷體" w:hint="eastAsia"/>
        </w:rPr>
        <w:t>扁長顆粒含量試驗</w:t>
      </w:r>
      <w:r w:rsidRPr="00BF50BC">
        <w:rPr>
          <w:rFonts w:ascii="標楷體" w:hAnsi="標楷體" w:hint="eastAsia"/>
        </w:rPr>
        <w:t>（</w:t>
      </w:r>
      <w:r w:rsidRPr="00BF50BC">
        <w:rPr>
          <w:rFonts w:ascii="標楷體" w:hAnsi="標楷體"/>
        </w:rPr>
        <w:t>CNS 15171</w:t>
      </w:r>
      <w:r w:rsidRPr="00BF50BC">
        <w:rPr>
          <w:rFonts w:ascii="標楷體" w:hAnsi="標楷體" w:hint="eastAsia"/>
        </w:rPr>
        <w:t>），粒料中扁平或狹長之顆粒（寬度與厚度之比或長度與寬度之比大於</w:t>
      </w:r>
      <w:r w:rsidRPr="00BF50BC">
        <w:rPr>
          <w:rFonts w:ascii="標楷體" w:hAnsi="標楷體"/>
        </w:rPr>
        <w:t>3</w:t>
      </w:r>
      <w:r w:rsidRPr="00BF50BC">
        <w:rPr>
          <w:rFonts w:ascii="標楷體" w:hAnsi="標楷體" w:hint="eastAsia"/>
        </w:rPr>
        <w:t>者）不得超過</w:t>
      </w:r>
      <w:r w:rsidRPr="00BF50BC">
        <w:rPr>
          <w:rFonts w:ascii="標楷體" w:hAnsi="標楷體"/>
        </w:rPr>
        <w:t>10%</w:t>
      </w:r>
      <w:r w:rsidRPr="00BF50BC">
        <w:rPr>
          <w:rFonts w:ascii="標楷體" w:hAnsi="標楷體" w:hint="eastAsia"/>
        </w:rPr>
        <w:t>。</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lastRenderedPageBreak/>
        <w:t>(3)</w:t>
      </w:r>
      <w:r w:rsidRPr="00BF50BC">
        <w:rPr>
          <w:rFonts w:ascii="標楷體" w:hAnsi="標楷體" w:hint="eastAsia"/>
        </w:rPr>
        <w:t>粗粒料依</w:t>
      </w:r>
      <w:r w:rsidRPr="00CD45E8">
        <w:rPr>
          <w:rFonts w:ascii="標楷體" w:hAnsi="標楷體" w:hint="eastAsia"/>
        </w:rPr>
        <w:t>洛杉磯磨損試驗</w:t>
      </w:r>
      <w:r w:rsidRPr="00BF50BC">
        <w:rPr>
          <w:rFonts w:ascii="標楷體" w:hAnsi="標楷體" w:hint="eastAsia"/>
        </w:rPr>
        <w:t>（</w:t>
      </w:r>
      <w:r w:rsidRPr="00BF50BC">
        <w:rPr>
          <w:rFonts w:ascii="標楷體" w:hAnsi="標楷體"/>
        </w:rPr>
        <w:t>CNS 490</w:t>
      </w:r>
      <w:r w:rsidRPr="00BF50BC">
        <w:rPr>
          <w:rFonts w:ascii="標楷體" w:hAnsi="標楷體" w:hint="eastAsia"/>
        </w:rPr>
        <w:t>）</w:t>
      </w:r>
      <w:r w:rsidRPr="00BF50BC">
        <w:rPr>
          <w:rFonts w:ascii="標楷體" w:hAnsi="標楷體"/>
        </w:rPr>
        <w:t>500</w:t>
      </w:r>
      <w:r w:rsidRPr="00BF50BC">
        <w:rPr>
          <w:rFonts w:ascii="標楷體" w:hAnsi="標楷體" w:hint="eastAsia"/>
        </w:rPr>
        <w:t>轉後之磨損率，用於磨擦層者不得大於</w:t>
      </w:r>
      <w:r w:rsidRPr="00BF50BC">
        <w:rPr>
          <w:rFonts w:ascii="標楷體" w:hAnsi="標楷體"/>
        </w:rPr>
        <w:t>35%</w:t>
      </w:r>
      <w:r w:rsidRPr="00BF50BC">
        <w:rPr>
          <w:rFonts w:ascii="標楷體" w:hAnsi="標楷體" w:hint="eastAsia"/>
        </w:rPr>
        <w:t>，用於面層者不得大於</w:t>
      </w:r>
      <w:r w:rsidRPr="00BF50BC">
        <w:rPr>
          <w:rFonts w:ascii="標楷體" w:hAnsi="標楷體"/>
        </w:rPr>
        <w:t>40%</w:t>
      </w:r>
      <w:r w:rsidRPr="00BF50BC">
        <w:rPr>
          <w:rFonts w:ascii="標楷體" w:hAnsi="標楷體" w:hint="eastAsia"/>
        </w:rPr>
        <w:t>，用於底層、聯結層及整平層者不得大於</w:t>
      </w:r>
      <w:r w:rsidRPr="00BF50BC">
        <w:rPr>
          <w:rFonts w:ascii="標楷體" w:hAnsi="標楷體"/>
        </w:rPr>
        <w:t>50%</w:t>
      </w:r>
      <w:r w:rsidRPr="00BF50BC">
        <w:rPr>
          <w:rFonts w:ascii="標楷體" w:hAnsi="標楷體" w:hint="eastAsia"/>
        </w:rPr>
        <w:t>。</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(4)</w:t>
      </w:r>
      <w:r w:rsidRPr="00BF50BC">
        <w:rPr>
          <w:rFonts w:ascii="標楷體" w:hAnsi="標楷體" w:hint="eastAsia"/>
        </w:rPr>
        <w:t>經</w:t>
      </w:r>
      <w:r w:rsidRPr="00BF50BC">
        <w:rPr>
          <w:rFonts w:ascii="標楷體" w:hAnsi="標楷體"/>
        </w:rPr>
        <w:t>5</w:t>
      </w:r>
      <w:r w:rsidRPr="00BF50BC">
        <w:rPr>
          <w:rFonts w:ascii="標楷體" w:hAnsi="標楷體" w:hint="eastAsia"/>
        </w:rPr>
        <w:t>次循環之硫酸鈉</w:t>
      </w:r>
      <w:r w:rsidRPr="00CD45E8">
        <w:rPr>
          <w:rFonts w:ascii="標楷體" w:hAnsi="標楷體" w:hint="eastAsia"/>
        </w:rPr>
        <w:t>健度試驗</w:t>
      </w:r>
      <w:r w:rsidRPr="00BF50BC">
        <w:rPr>
          <w:rFonts w:ascii="標楷體" w:hAnsi="標楷體" w:hint="eastAsia"/>
        </w:rPr>
        <w:t>（</w:t>
      </w:r>
      <w:r w:rsidRPr="00BF50BC">
        <w:rPr>
          <w:rFonts w:ascii="標楷體" w:hAnsi="標楷體"/>
        </w:rPr>
        <w:t>CNS 1167</w:t>
      </w:r>
      <w:r w:rsidRPr="00BF50BC">
        <w:rPr>
          <w:rFonts w:ascii="標楷體" w:hAnsi="標楷體" w:hint="eastAsia"/>
        </w:rPr>
        <w:t>），其重量損失不得大於</w:t>
      </w:r>
      <w:r w:rsidRPr="00BF50BC">
        <w:rPr>
          <w:rFonts w:ascii="標楷體" w:hAnsi="標楷體"/>
        </w:rPr>
        <w:t>12%</w:t>
      </w:r>
      <w:r w:rsidRPr="00BF50BC">
        <w:rPr>
          <w:rFonts w:ascii="標楷體" w:hAnsi="標楷體" w:hint="eastAsia"/>
        </w:rPr>
        <w:t>。</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(5)</w:t>
      </w:r>
      <w:r w:rsidRPr="00BF50BC">
        <w:rPr>
          <w:rFonts w:ascii="標楷體" w:hAnsi="標楷體" w:hint="eastAsia"/>
        </w:rPr>
        <w:t>粗粒料應依尺度大小分別堆放，並應避免互相混雜，俾能正確按規定比例混合，其混合程序應在冷料供應系統上完成。</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2</w:t>
      </w:r>
      <w:r w:rsidRPr="00BF50BC">
        <w:rPr>
          <w:rFonts w:ascii="標楷體"/>
        </w:rPr>
        <w:t>.</w:t>
      </w:r>
      <w:r w:rsidRPr="00BF50BC">
        <w:rPr>
          <w:rFonts w:ascii="標楷體" w:hAnsi="標楷體"/>
        </w:rPr>
        <w:t xml:space="preserve"> </w:t>
      </w:r>
      <w:r w:rsidRPr="00BF50BC">
        <w:rPr>
          <w:rFonts w:ascii="標楷體" w:hAnsi="標楷體" w:hint="eastAsia"/>
        </w:rPr>
        <w:t>細粒料</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(1)</w:t>
      </w:r>
      <w:r w:rsidRPr="00BF50BC">
        <w:rPr>
          <w:rFonts w:ascii="標楷體" w:hAnsi="標楷體" w:hint="eastAsia"/>
        </w:rPr>
        <w:t>通過</w:t>
      </w:r>
      <w:r w:rsidRPr="00BF50BC">
        <w:rPr>
          <w:rFonts w:ascii="標楷體" w:hAnsi="標楷體"/>
        </w:rPr>
        <w:t>2.36mm</w:t>
      </w:r>
      <w:r w:rsidRPr="00BF50BC">
        <w:rPr>
          <w:rFonts w:ascii="標楷體" w:hAnsi="標楷體" w:hint="eastAsia"/>
        </w:rPr>
        <w:t>（</w:t>
      </w:r>
      <w:r w:rsidRPr="00BF50BC">
        <w:rPr>
          <w:rFonts w:ascii="標楷體" w:hAnsi="標楷體"/>
        </w:rPr>
        <w:t>No.8</w:t>
      </w:r>
      <w:r w:rsidRPr="00BF50BC">
        <w:rPr>
          <w:rFonts w:ascii="標楷體" w:hAnsi="標楷體" w:hint="eastAsia"/>
        </w:rPr>
        <w:t>）篩者為細粒料，包括石屑、天然砂或兩者之混合物。</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(2)</w:t>
      </w:r>
      <w:r w:rsidRPr="00BF50BC">
        <w:rPr>
          <w:rFonts w:ascii="標楷體" w:hAnsi="標楷體" w:hint="eastAsia"/>
        </w:rPr>
        <w:t>細粒料經</w:t>
      </w:r>
      <w:r w:rsidRPr="00BF50BC">
        <w:rPr>
          <w:rFonts w:ascii="標楷體" w:hAnsi="標楷體"/>
        </w:rPr>
        <w:t>5</w:t>
      </w:r>
      <w:r w:rsidRPr="00BF50BC">
        <w:rPr>
          <w:rFonts w:ascii="標楷體" w:hAnsi="標楷體" w:hint="eastAsia"/>
        </w:rPr>
        <w:t>次循環之硫酸鈉健度試驗（</w:t>
      </w:r>
      <w:r w:rsidRPr="00BF50BC">
        <w:rPr>
          <w:rFonts w:ascii="標楷體" w:hAnsi="標楷體"/>
        </w:rPr>
        <w:t>CNS 1167</w:t>
      </w:r>
      <w:r w:rsidRPr="00BF50BC">
        <w:rPr>
          <w:rFonts w:ascii="標楷體" w:hAnsi="標楷體" w:hint="eastAsia"/>
        </w:rPr>
        <w:t>），其重量損失不得大於</w:t>
      </w:r>
      <w:r w:rsidRPr="00BF50BC">
        <w:rPr>
          <w:rFonts w:ascii="標楷體" w:hAnsi="標楷體"/>
        </w:rPr>
        <w:t>15%</w:t>
      </w:r>
      <w:r w:rsidRPr="00BF50BC">
        <w:rPr>
          <w:rFonts w:ascii="標楷體" w:hAnsi="標楷體" w:hint="eastAsia"/>
        </w:rPr>
        <w:t>。</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(3)</w:t>
      </w:r>
      <w:r w:rsidRPr="00BF50BC">
        <w:rPr>
          <w:rFonts w:ascii="標楷體" w:hAnsi="標楷體" w:hint="eastAsia"/>
        </w:rPr>
        <w:t>依</w:t>
      </w:r>
      <w:r w:rsidRPr="00CD45E8">
        <w:rPr>
          <w:rFonts w:ascii="標楷體" w:hAnsi="標楷體" w:hint="eastAsia"/>
        </w:rPr>
        <w:t>含砂當量試驗</w:t>
      </w:r>
      <w:r w:rsidRPr="00BF50BC">
        <w:rPr>
          <w:rFonts w:ascii="標楷體" w:hAnsi="標楷體"/>
        </w:rPr>
        <w:t>(CNS 15346)</w:t>
      </w:r>
      <w:r w:rsidRPr="00BF50BC">
        <w:rPr>
          <w:rFonts w:ascii="標楷體" w:hAnsi="標楷體" w:hint="eastAsia"/>
        </w:rPr>
        <w:t>，其含砂當量不得低於</w:t>
      </w:r>
      <w:r w:rsidRPr="00BF50BC">
        <w:rPr>
          <w:rFonts w:ascii="標楷體" w:hAnsi="標楷體"/>
        </w:rPr>
        <w:t>50%</w:t>
      </w:r>
      <w:r w:rsidRPr="00BF50BC">
        <w:rPr>
          <w:rFonts w:ascii="標楷體" w:hAnsi="標楷體" w:hint="eastAsia"/>
        </w:rPr>
        <w:t>。</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(4)</w:t>
      </w:r>
      <w:r w:rsidRPr="00BF50BC">
        <w:rPr>
          <w:rFonts w:ascii="標楷體" w:hAnsi="標楷體" w:hint="eastAsia"/>
        </w:rPr>
        <w:t>如需用二種以上不同來源之細粒料時，應分別堆放，其混合程序應在冷料供應系統上完成。</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5.2.3</w:t>
      </w:r>
      <w:r w:rsidRPr="00BF50BC">
        <w:rPr>
          <w:rFonts w:ascii="標楷體" w:hAnsi="標楷體" w:hint="eastAsia"/>
        </w:rPr>
        <w:t>礦物填縫料</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粗、細粒料經混合結果缺少通過</w:t>
      </w:r>
      <w:r w:rsidRPr="00BF50BC">
        <w:rPr>
          <w:rFonts w:ascii="標楷體" w:hAnsi="標楷體"/>
        </w:rPr>
        <w:t>0.075mm</w:t>
      </w:r>
      <w:r w:rsidRPr="00BF50BC">
        <w:rPr>
          <w:rFonts w:ascii="標楷體" w:hAnsi="標楷體" w:hint="eastAsia"/>
        </w:rPr>
        <w:t>（</w:t>
      </w:r>
      <w:r w:rsidRPr="00BF50BC">
        <w:rPr>
          <w:rFonts w:ascii="標楷體" w:hAnsi="標楷體"/>
        </w:rPr>
        <w:t>No.200</w:t>
      </w:r>
      <w:r w:rsidRPr="00BF50BC">
        <w:rPr>
          <w:rFonts w:ascii="標楷體" w:hAnsi="標楷體" w:hint="eastAsia"/>
        </w:rPr>
        <w:t>）篩材料時需使用礦物填縫料，瀝青混凝土加入礦物填縫料，可提高瀝青軟化點、增進穩定性、減少空隙率。</w:t>
      </w:r>
    </w:p>
    <w:p w:rsidR="00863F3D" w:rsidRDefault="00863F3D" w:rsidP="00255911">
      <w:pPr>
        <w:pStyle w:val="aff"/>
        <w:adjustRightInd w:val="0"/>
        <w:spacing w:line="300" w:lineRule="auto"/>
        <w:ind w:leftChars="200" w:left="760" w:hangingChars="100" w:hanging="280"/>
        <w:rPr>
          <w:rFonts w:ascii="標楷體" w:hAnsi="標楷體"/>
        </w:rPr>
      </w:pPr>
      <w:r w:rsidRPr="00BF50BC">
        <w:rPr>
          <w:rFonts w:ascii="標楷體" w:hAnsi="標楷體"/>
        </w:rPr>
        <w:t>2</w:t>
      </w:r>
      <w:r w:rsidRPr="00BF50BC">
        <w:rPr>
          <w:rFonts w:ascii="標楷體"/>
        </w:rPr>
        <w:t>.</w:t>
      </w:r>
      <w:r w:rsidRPr="00BF50BC">
        <w:rPr>
          <w:rFonts w:ascii="標楷體" w:hAnsi="標楷體" w:hint="eastAsia"/>
        </w:rPr>
        <w:t>礦物填縫料可用完全乾燥之石灰、石粉末或水泥；或其他經工程司認可之塑性指數（</w:t>
      </w:r>
      <w:r w:rsidRPr="00BF50BC">
        <w:rPr>
          <w:rFonts w:ascii="標楷體" w:hAnsi="標楷體"/>
        </w:rPr>
        <w:t>PI</w:t>
      </w:r>
      <w:r w:rsidRPr="00BF50BC">
        <w:rPr>
          <w:rFonts w:ascii="標楷體" w:hAnsi="標楷體" w:hint="eastAsia"/>
        </w:rPr>
        <w:t>）小於</w:t>
      </w:r>
      <w:r w:rsidRPr="00BF50BC">
        <w:rPr>
          <w:rFonts w:ascii="標楷體" w:hAnsi="標楷體"/>
        </w:rPr>
        <w:t>4</w:t>
      </w:r>
      <w:r w:rsidRPr="00BF50BC">
        <w:rPr>
          <w:rFonts w:ascii="標楷體" w:hAnsi="標楷體" w:hint="eastAsia"/>
        </w:rPr>
        <w:t>之無機物粉末，其級配應符合表</w:t>
      </w:r>
      <w:r w:rsidRPr="00BF50BC">
        <w:rPr>
          <w:rFonts w:ascii="標楷體" w:hAnsi="標楷體"/>
        </w:rPr>
        <w:t>4</w:t>
      </w:r>
      <w:r w:rsidRPr="00BF50BC">
        <w:rPr>
          <w:rFonts w:ascii="標楷體" w:hAnsi="標楷體" w:hint="eastAsia"/>
        </w:rPr>
        <w:t>之規定。</w:t>
      </w:r>
    </w:p>
    <w:tbl>
      <w:tblPr>
        <w:tblW w:w="4557" w:type="pct"/>
        <w:jc w:val="right"/>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696"/>
        <w:gridCol w:w="3621"/>
      </w:tblGrid>
      <w:tr w:rsidR="00863F3D" w:rsidRPr="00BF50BC">
        <w:trPr>
          <w:cantSplit/>
          <w:jc w:val="right"/>
        </w:trPr>
        <w:tc>
          <w:tcPr>
            <w:tcW w:w="5000" w:type="pct"/>
            <w:gridSpan w:val="2"/>
            <w:tcBorders>
              <w:top w:val="nil"/>
              <w:left w:val="nil"/>
              <w:bottom w:val="nil"/>
              <w:right w:val="nil"/>
            </w:tcBorders>
          </w:tcPr>
          <w:p w:rsidR="00863F3D" w:rsidRPr="00BF50BC" w:rsidRDefault="00863F3D" w:rsidP="00BF50BC">
            <w:pPr>
              <w:pStyle w:val="a6"/>
              <w:snapToGrid w:val="0"/>
              <w:spacing w:after="120" w:line="300" w:lineRule="auto"/>
              <w:ind w:left="0" w:right="0"/>
              <w:rPr>
                <w:rFonts w:hAnsi="標楷體"/>
                <w:sz w:val="28"/>
              </w:rPr>
            </w:pPr>
            <w:r w:rsidRPr="00BF50BC">
              <w:rPr>
                <w:rFonts w:hAnsi="標楷體" w:hint="eastAsia"/>
                <w:sz w:val="28"/>
              </w:rPr>
              <w:t>表</w:t>
            </w:r>
            <w:r w:rsidRPr="00BF50BC">
              <w:rPr>
                <w:rFonts w:hAnsi="標楷體"/>
                <w:sz w:val="28"/>
              </w:rPr>
              <w:t>4</w:t>
            </w:r>
            <w:r w:rsidRPr="00BF50BC">
              <w:rPr>
                <w:rFonts w:hAnsi="標楷體" w:hint="eastAsia"/>
                <w:sz w:val="28"/>
              </w:rPr>
              <w:t xml:space="preserve">　礦物填縫料級配表</w:t>
            </w:r>
          </w:p>
        </w:tc>
      </w:tr>
      <w:tr w:rsidR="00863F3D" w:rsidRPr="00BF50BC">
        <w:trPr>
          <w:jc w:val="right"/>
        </w:trPr>
        <w:tc>
          <w:tcPr>
            <w:tcW w:w="2823"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hint="eastAsia"/>
                <w:color w:val="0D0D0D"/>
                <w:sz w:val="24"/>
                <w:szCs w:val="24"/>
              </w:rPr>
              <w:t>試驗篩</w:t>
            </w:r>
            <w:r w:rsidRPr="00BF50BC">
              <w:rPr>
                <w:rFonts w:hAnsi="標楷體"/>
                <w:color w:val="0D0D0D"/>
                <w:sz w:val="24"/>
                <w:szCs w:val="24"/>
              </w:rPr>
              <w:t>mm</w:t>
            </w:r>
            <w:r w:rsidRPr="00BF50BC">
              <w:rPr>
                <w:rFonts w:hAnsi="標楷體" w:hint="eastAsia"/>
                <w:color w:val="0D0D0D"/>
                <w:sz w:val="24"/>
                <w:szCs w:val="24"/>
              </w:rPr>
              <w:t>（</w:t>
            </w:r>
            <w:r w:rsidRPr="00BF50BC">
              <w:rPr>
                <w:rFonts w:hAnsi="標楷體"/>
                <w:color w:val="0D0D0D"/>
                <w:sz w:val="24"/>
                <w:szCs w:val="24"/>
              </w:rPr>
              <w:t>in.</w:t>
            </w:r>
            <w:r w:rsidRPr="00BF50BC">
              <w:rPr>
                <w:rFonts w:hAnsi="標楷體" w:hint="eastAsia"/>
                <w:color w:val="0D0D0D"/>
                <w:sz w:val="24"/>
                <w:szCs w:val="24"/>
              </w:rPr>
              <w:t>）</w:t>
            </w:r>
          </w:p>
        </w:tc>
        <w:tc>
          <w:tcPr>
            <w:tcW w:w="2177"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hint="eastAsia"/>
                <w:color w:val="0D0D0D"/>
                <w:sz w:val="24"/>
                <w:szCs w:val="24"/>
              </w:rPr>
              <w:t>過篩重量百分率（％）</w:t>
            </w:r>
          </w:p>
        </w:tc>
      </w:tr>
      <w:tr w:rsidR="00863F3D" w:rsidRPr="00BF50BC">
        <w:trPr>
          <w:jc w:val="right"/>
        </w:trPr>
        <w:tc>
          <w:tcPr>
            <w:tcW w:w="2823"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1.18  (No.16)</w:t>
            </w:r>
          </w:p>
        </w:tc>
        <w:tc>
          <w:tcPr>
            <w:tcW w:w="2177"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100</w:t>
            </w:r>
          </w:p>
        </w:tc>
      </w:tr>
      <w:tr w:rsidR="00863F3D" w:rsidRPr="00BF50BC">
        <w:trPr>
          <w:jc w:val="right"/>
        </w:trPr>
        <w:tc>
          <w:tcPr>
            <w:tcW w:w="2823"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 xml:space="preserve">0.60 </w:t>
            </w:r>
            <w:r w:rsidRPr="00BF50BC">
              <w:rPr>
                <w:rFonts w:hAnsi="標楷體" w:hint="eastAsia"/>
                <w:color w:val="0D0D0D"/>
                <w:sz w:val="24"/>
                <w:szCs w:val="24"/>
              </w:rPr>
              <w:t>（</w:t>
            </w:r>
            <w:r w:rsidRPr="00BF50BC">
              <w:rPr>
                <w:rFonts w:hAnsi="標楷體"/>
                <w:color w:val="0D0D0D"/>
                <w:sz w:val="24"/>
                <w:szCs w:val="24"/>
              </w:rPr>
              <w:t>No.30</w:t>
            </w:r>
            <w:r w:rsidRPr="00BF50BC">
              <w:rPr>
                <w:rFonts w:hAnsi="標楷體" w:hint="eastAsia"/>
                <w:color w:val="0D0D0D"/>
                <w:sz w:val="24"/>
                <w:szCs w:val="24"/>
              </w:rPr>
              <w:t>）</w:t>
            </w:r>
          </w:p>
        </w:tc>
        <w:tc>
          <w:tcPr>
            <w:tcW w:w="2177"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dstrike/>
                <w:color w:val="0D0D0D"/>
                <w:sz w:val="24"/>
                <w:szCs w:val="24"/>
              </w:rPr>
            </w:pPr>
            <w:r w:rsidRPr="00BF50BC">
              <w:rPr>
                <w:rFonts w:hAnsi="標楷體"/>
                <w:color w:val="0D0D0D"/>
                <w:sz w:val="24"/>
                <w:szCs w:val="24"/>
              </w:rPr>
              <w:t>97</w:t>
            </w:r>
            <w:r w:rsidRPr="00BF50BC">
              <w:rPr>
                <w:rFonts w:hAnsi="標楷體" w:hint="eastAsia"/>
                <w:color w:val="0D0D0D"/>
                <w:sz w:val="24"/>
                <w:szCs w:val="24"/>
              </w:rPr>
              <w:t>～</w:t>
            </w:r>
            <w:r w:rsidRPr="00BF50BC">
              <w:rPr>
                <w:rFonts w:hAnsi="標楷體"/>
                <w:color w:val="0D0D0D"/>
                <w:sz w:val="24"/>
                <w:szCs w:val="24"/>
              </w:rPr>
              <w:t>100</w:t>
            </w:r>
          </w:p>
        </w:tc>
      </w:tr>
      <w:tr w:rsidR="00863F3D" w:rsidRPr="00BF50BC">
        <w:trPr>
          <w:jc w:val="right"/>
        </w:trPr>
        <w:tc>
          <w:tcPr>
            <w:tcW w:w="2823"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 xml:space="preserve">0.30 </w:t>
            </w:r>
            <w:r w:rsidRPr="00BF50BC">
              <w:rPr>
                <w:rFonts w:hAnsi="標楷體" w:hint="eastAsia"/>
                <w:color w:val="0D0D0D"/>
                <w:sz w:val="24"/>
                <w:szCs w:val="24"/>
              </w:rPr>
              <w:t>（</w:t>
            </w:r>
            <w:r w:rsidRPr="00BF50BC">
              <w:rPr>
                <w:rFonts w:hAnsi="標楷體"/>
                <w:color w:val="0D0D0D"/>
                <w:sz w:val="24"/>
                <w:szCs w:val="24"/>
              </w:rPr>
              <w:t>No.50</w:t>
            </w:r>
            <w:r w:rsidRPr="00BF50BC">
              <w:rPr>
                <w:rFonts w:hAnsi="標楷體" w:hint="eastAsia"/>
                <w:color w:val="0D0D0D"/>
                <w:sz w:val="24"/>
                <w:szCs w:val="24"/>
              </w:rPr>
              <w:t>）</w:t>
            </w:r>
          </w:p>
        </w:tc>
        <w:tc>
          <w:tcPr>
            <w:tcW w:w="2177" w:type="pct"/>
            <w:tcBorders>
              <w:top w:val="single" w:sz="8" w:space="0" w:color="auto"/>
              <w:left w:val="single" w:sz="8" w:space="0" w:color="auto"/>
              <w:bottom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dstrike/>
                <w:color w:val="0D0D0D"/>
                <w:sz w:val="24"/>
                <w:szCs w:val="24"/>
              </w:rPr>
            </w:pPr>
            <w:r w:rsidRPr="00BF50BC">
              <w:rPr>
                <w:rFonts w:hAnsi="標楷體"/>
                <w:color w:val="0D0D0D"/>
                <w:sz w:val="24"/>
                <w:szCs w:val="24"/>
              </w:rPr>
              <w:t>95</w:t>
            </w:r>
            <w:r w:rsidRPr="00BF50BC">
              <w:rPr>
                <w:rFonts w:hAnsi="標楷體" w:hint="eastAsia"/>
                <w:color w:val="0D0D0D"/>
                <w:sz w:val="24"/>
                <w:szCs w:val="24"/>
              </w:rPr>
              <w:t>～</w:t>
            </w:r>
            <w:r w:rsidRPr="00BF50BC">
              <w:rPr>
                <w:rFonts w:hAnsi="標楷體"/>
                <w:color w:val="0D0D0D"/>
                <w:sz w:val="24"/>
                <w:szCs w:val="24"/>
              </w:rPr>
              <w:t>100</w:t>
            </w:r>
          </w:p>
        </w:tc>
      </w:tr>
      <w:tr w:rsidR="00863F3D" w:rsidRPr="00BF50BC">
        <w:trPr>
          <w:jc w:val="right"/>
        </w:trPr>
        <w:tc>
          <w:tcPr>
            <w:tcW w:w="2823" w:type="pct"/>
            <w:tcBorders>
              <w:top w:val="single" w:sz="8" w:space="0" w:color="auto"/>
              <w:left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0.075</w:t>
            </w:r>
            <w:r w:rsidRPr="00BF50BC">
              <w:rPr>
                <w:rFonts w:hAnsi="標楷體" w:hint="eastAsia"/>
                <w:color w:val="0D0D0D"/>
                <w:sz w:val="24"/>
                <w:szCs w:val="24"/>
              </w:rPr>
              <w:t>（</w:t>
            </w:r>
            <w:r w:rsidRPr="00BF50BC">
              <w:rPr>
                <w:rFonts w:hAnsi="標楷體"/>
                <w:color w:val="0D0D0D"/>
                <w:sz w:val="24"/>
                <w:szCs w:val="24"/>
              </w:rPr>
              <w:t>No.200</w:t>
            </w:r>
            <w:r w:rsidRPr="00BF50BC">
              <w:rPr>
                <w:rFonts w:hAnsi="標楷體" w:hint="eastAsia"/>
                <w:color w:val="0D0D0D"/>
                <w:sz w:val="24"/>
                <w:szCs w:val="24"/>
              </w:rPr>
              <w:t>）</w:t>
            </w:r>
          </w:p>
        </w:tc>
        <w:tc>
          <w:tcPr>
            <w:tcW w:w="2177" w:type="pct"/>
            <w:tcBorders>
              <w:top w:val="single" w:sz="8" w:space="0" w:color="auto"/>
              <w:left w:val="single" w:sz="8" w:space="0" w:color="auto"/>
              <w:right w:val="single" w:sz="8" w:space="0" w:color="auto"/>
            </w:tcBorders>
          </w:tcPr>
          <w:p w:rsidR="00863F3D" w:rsidRPr="00BF50BC" w:rsidRDefault="00863F3D" w:rsidP="00255911">
            <w:pPr>
              <w:pStyle w:val="a6"/>
              <w:adjustRightInd w:val="0"/>
              <w:snapToGrid w:val="0"/>
              <w:spacing w:after="60" w:line="240" w:lineRule="auto"/>
              <w:ind w:left="0" w:right="0"/>
              <w:rPr>
                <w:rFonts w:hAnsi="標楷體"/>
                <w:color w:val="0D0D0D"/>
                <w:sz w:val="24"/>
                <w:szCs w:val="24"/>
              </w:rPr>
            </w:pPr>
            <w:r w:rsidRPr="00BF50BC">
              <w:rPr>
                <w:rFonts w:hAnsi="標楷體"/>
                <w:color w:val="0D0D0D"/>
                <w:sz w:val="24"/>
                <w:szCs w:val="24"/>
              </w:rPr>
              <w:t>70</w:t>
            </w:r>
            <w:r w:rsidRPr="00BF50BC">
              <w:rPr>
                <w:rFonts w:hAnsi="標楷體" w:hint="eastAsia"/>
                <w:color w:val="0D0D0D"/>
                <w:sz w:val="24"/>
                <w:szCs w:val="24"/>
              </w:rPr>
              <w:t>～</w:t>
            </w:r>
            <w:r w:rsidRPr="00BF50BC">
              <w:rPr>
                <w:rFonts w:hAnsi="標楷體"/>
                <w:color w:val="0D0D0D"/>
                <w:sz w:val="24"/>
                <w:szCs w:val="24"/>
              </w:rPr>
              <w:t>100</w:t>
            </w:r>
          </w:p>
        </w:tc>
      </w:tr>
      <w:tr w:rsidR="00863F3D" w:rsidRPr="00BF50BC">
        <w:trPr>
          <w:jc w:val="right"/>
        </w:trPr>
        <w:tc>
          <w:tcPr>
            <w:tcW w:w="5000" w:type="pct"/>
            <w:gridSpan w:val="2"/>
            <w:tcBorders>
              <w:left w:val="nil"/>
              <w:bottom w:val="nil"/>
              <w:right w:val="nil"/>
            </w:tcBorders>
          </w:tcPr>
          <w:p w:rsidR="00863F3D" w:rsidRPr="00BF50BC" w:rsidRDefault="00863F3D" w:rsidP="00255911">
            <w:pPr>
              <w:pStyle w:val="a6"/>
              <w:adjustRightInd w:val="0"/>
              <w:snapToGrid w:val="0"/>
              <w:spacing w:after="60" w:line="240" w:lineRule="auto"/>
              <w:ind w:left="0" w:right="0"/>
              <w:jc w:val="left"/>
              <w:rPr>
                <w:rFonts w:hAnsi="標楷體"/>
                <w:color w:val="0D0D0D"/>
                <w:sz w:val="24"/>
                <w:szCs w:val="24"/>
              </w:rPr>
            </w:pPr>
            <w:r w:rsidRPr="00BF50BC">
              <w:rPr>
                <w:rFonts w:hAnsi="標楷體" w:hint="eastAsia"/>
                <w:color w:val="0D0D0D"/>
                <w:sz w:val="24"/>
                <w:szCs w:val="24"/>
              </w:rPr>
              <w:t>註：本表摘自</w:t>
            </w:r>
            <w:r w:rsidRPr="00BF50BC">
              <w:rPr>
                <w:rFonts w:hAnsi="標楷體"/>
                <w:color w:val="0D0D0D"/>
                <w:sz w:val="24"/>
                <w:szCs w:val="24"/>
              </w:rPr>
              <w:t>CNS 15360</w:t>
            </w:r>
            <w:r w:rsidRPr="00BF50BC">
              <w:rPr>
                <w:rFonts w:hAnsi="標楷體" w:hint="eastAsia"/>
                <w:color w:val="0D0D0D"/>
                <w:sz w:val="24"/>
                <w:szCs w:val="24"/>
              </w:rPr>
              <w:t>。</w:t>
            </w:r>
          </w:p>
        </w:tc>
      </w:tr>
    </w:tbl>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lastRenderedPageBreak/>
        <w:t>5.2.4</w:t>
      </w:r>
      <w:r w:rsidRPr="00BF50BC">
        <w:rPr>
          <w:rFonts w:ascii="標楷體" w:hAnsi="標楷體" w:hint="eastAsia"/>
        </w:rPr>
        <w:t>防剝劑</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某些粒料與瀝青之親合度較低，其所產之瀝青混凝土在泡水後容易發生剝離，此時可添加防剝劑。以石灰與粒料拌和，亦具防剝效果。</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5.2.5</w:t>
      </w:r>
      <w:r w:rsidRPr="00BF50BC">
        <w:rPr>
          <w:rFonts w:ascii="標楷體" w:hAnsi="標楷體" w:hint="eastAsia"/>
        </w:rPr>
        <w:t>瀝青混凝土之組成</w:t>
      </w:r>
    </w:p>
    <w:p w:rsidR="00863F3D" w:rsidRDefault="00863F3D" w:rsidP="00255911">
      <w:pPr>
        <w:pStyle w:val="aff"/>
        <w:adjustRightInd w:val="0"/>
        <w:spacing w:line="300" w:lineRule="auto"/>
        <w:ind w:left="0" w:firstLine="560"/>
        <w:rPr>
          <w:rFonts w:ascii="標楷體" w:hAnsi="標楷體"/>
        </w:rPr>
      </w:pPr>
      <w:r w:rsidRPr="00BF50BC">
        <w:rPr>
          <w:rFonts w:ascii="標楷體" w:hAnsi="標楷體" w:hint="eastAsia"/>
        </w:rPr>
        <w:t>在相同原料情形下，瀝青混凝土之性能主要受其粒料級配及瀝青含量影響，粒料級配及瀝青含量有多種設計，表</w:t>
      </w:r>
      <w:r w:rsidRPr="00BF50BC">
        <w:rPr>
          <w:rFonts w:ascii="標楷體" w:hAnsi="標楷體"/>
        </w:rPr>
        <w:t>5</w:t>
      </w:r>
      <w:r w:rsidRPr="00BF50BC">
        <w:rPr>
          <w:rFonts w:ascii="標楷體" w:hAnsi="標楷體" w:hint="eastAsia"/>
        </w:rPr>
        <w:t>所示為</w:t>
      </w:r>
      <w:r w:rsidRPr="00BF50BC">
        <w:rPr>
          <w:rFonts w:ascii="標楷體" w:hAnsi="標楷體"/>
          <w:color w:val="0D0D0D"/>
        </w:rPr>
        <w:t>CNS15307</w:t>
      </w:r>
      <w:r w:rsidRPr="00BF50BC">
        <w:rPr>
          <w:rFonts w:ascii="標楷體" w:hAnsi="標楷體" w:hint="eastAsia"/>
        </w:rPr>
        <w:t>（熱拌瀝青路面混合料規範）所建議之部分密級配瀝青混凝土要求。表</w:t>
      </w:r>
      <w:r w:rsidRPr="00BF50BC">
        <w:rPr>
          <w:rFonts w:ascii="標楷體" w:hAnsi="標楷體"/>
        </w:rPr>
        <w:t>6</w:t>
      </w:r>
      <w:r w:rsidRPr="00BF50BC">
        <w:rPr>
          <w:rFonts w:ascii="標楷體" w:hAnsi="標楷體" w:hint="eastAsia"/>
        </w:rPr>
        <w:t>所示為美國加州之底層用粗級配瀝青混凝土要求。</w:t>
      </w:r>
    </w:p>
    <w:p w:rsidR="00255911" w:rsidRPr="00BF50BC" w:rsidRDefault="00255911" w:rsidP="00255911">
      <w:pPr>
        <w:pStyle w:val="aff"/>
        <w:adjustRightInd w:val="0"/>
        <w:spacing w:line="300" w:lineRule="auto"/>
        <w:ind w:left="0" w:firstLine="560"/>
        <w:rPr>
          <w:rFonts w:ascii="標楷體"/>
        </w:rPr>
      </w:pP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表</w:t>
      </w:r>
      <w:r w:rsidRPr="00BF50BC">
        <w:rPr>
          <w:rFonts w:ascii="標楷體" w:hAnsi="標楷體"/>
        </w:rPr>
        <w:t>5</w:t>
      </w:r>
      <w:r w:rsidRPr="00BF50BC">
        <w:rPr>
          <w:rFonts w:ascii="標楷體" w:hAnsi="標楷體" w:hint="eastAsia"/>
        </w:rPr>
        <w:t xml:space="preserve">　密級配瀝青混凝土之粒料級配及瀝青含量</w:t>
      </w:r>
    </w:p>
    <w:tbl>
      <w:tblPr>
        <w:tblW w:w="5000" w:type="pct"/>
        <w:tblBorders>
          <w:top w:val="single" w:sz="6" w:space="0" w:color="auto"/>
          <w:left w:val="single" w:sz="6" w:space="0" w:color="auto"/>
          <w:bottom w:val="single" w:sz="6" w:space="0" w:color="auto"/>
          <w:right w:val="single" w:sz="6" w:space="0" w:color="auto"/>
        </w:tblBorders>
        <w:tblCellMar>
          <w:left w:w="28" w:type="dxa"/>
          <w:right w:w="28" w:type="dxa"/>
        </w:tblCellMar>
        <w:tblLook w:val="0000"/>
      </w:tblPr>
      <w:tblGrid>
        <w:gridCol w:w="142"/>
        <w:gridCol w:w="2406"/>
        <w:gridCol w:w="722"/>
        <w:gridCol w:w="768"/>
        <w:gridCol w:w="1270"/>
        <w:gridCol w:w="916"/>
        <w:gridCol w:w="358"/>
        <w:gridCol w:w="1270"/>
        <w:gridCol w:w="1274"/>
      </w:tblGrid>
      <w:tr w:rsidR="00863F3D" w:rsidRPr="00BF50BC" w:rsidTr="00255911">
        <w:trPr>
          <w:gridBefore w:val="1"/>
          <w:wBefore w:w="78" w:type="pct"/>
          <w:cantSplit/>
        </w:trPr>
        <w:tc>
          <w:tcPr>
            <w:tcW w:w="1318" w:type="pct"/>
            <w:vMerge w:val="restar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試驗篩</w:t>
            </w:r>
            <w:r w:rsidRPr="00BF50BC">
              <w:rPr>
                <w:rFonts w:hAnsi="標楷體"/>
                <w:sz w:val="24"/>
                <w:szCs w:val="24"/>
              </w:rPr>
              <w:t>mm</w:t>
            </w:r>
            <w:r w:rsidRPr="00BF50BC">
              <w:rPr>
                <w:rFonts w:hAnsi="標楷體" w:hint="eastAsia"/>
                <w:color w:val="0D0D0D"/>
                <w:sz w:val="24"/>
                <w:szCs w:val="24"/>
              </w:rPr>
              <w:t>（</w:t>
            </w:r>
            <w:r w:rsidRPr="00BF50BC">
              <w:rPr>
                <w:rFonts w:hAnsi="標楷體"/>
                <w:color w:val="0D0D0D"/>
                <w:sz w:val="24"/>
                <w:szCs w:val="24"/>
              </w:rPr>
              <w:t>in.</w:t>
            </w:r>
            <w:r w:rsidRPr="00BF50BC">
              <w:rPr>
                <w:rFonts w:hAnsi="標楷體" w:hint="eastAsia"/>
                <w:color w:val="0D0D0D"/>
                <w:sz w:val="24"/>
                <w:szCs w:val="24"/>
              </w:rPr>
              <w:t>）</w:t>
            </w:r>
          </w:p>
        </w:tc>
        <w:tc>
          <w:tcPr>
            <w:tcW w:w="3604" w:type="pct"/>
            <w:gridSpan w:val="7"/>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過篩質量百分率（％）</w:t>
            </w:r>
          </w:p>
        </w:tc>
      </w:tr>
      <w:tr w:rsidR="00863F3D" w:rsidRPr="00BF50BC" w:rsidTr="00255911">
        <w:trPr>
          <w:gridBefore w:val="1"/>
          <w:wBefore w:w="78" w:type="pct"/>
          <w:cantSplit/>
        </w:trPr>
        <w:tc>
          <w:tcPr>
            <w:tcW w:w="1318" w:type="pct"/>
            <w:vMerge/>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37.5mm</w:t>
            </w:r>
          </w:p>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r w:rsidRPr="00BF50BC">
              <w:rPr>
                <w:rFonts w:hAnsi="標楷體"/>
                <w:sz w:val="24"/>
                <w:szCs w:val="24"/>
              </w:rPr>
              <w:t>1-1/2in</w:t>
            </w: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25.0mm</w:t>
            </w:r>
          </w:p>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r w:rsidRPr="00BF50BC">
              <w:rPr>
                <w:rFonts w:hAnsi="標楷體"/>
                <w:sz w:val="24"/>
                <w:szCs w:val="24"/>
              </w:rPr>
              <w:t>1in</w:t>
            </w: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19.0mm</w:t>
            </w:r>
          </w:p>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r w:rsidRPr="00BF50BC">
              <w:rPr>
                <w:rFonts w:hAnsi="標楷體"/>
                <w:sz w:val="24"/>
                <w:szCs w:val="24"/>
              </w:rPr>
              <w:t>3/4in</w:t>
            </w: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12.5mm</w:t>
            </w:r>
          </w:p>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r w:rsidRPr="00BF50BC">
              <w:rPr>
                <w:rFonts w:hAnsi="標楷體"/>
                <w:sz w:val="24"/>
                <w:szCs w:val="24"/>
              </w:rPr>
              <w:t>1/2in</w:t>
            </w:r>
            <w:r w:rsidRPr="00BF50BC">
              <w:rPr>
                <w:rFonts w:hAnsi="標楷體" w:hint="eastAsia"/>
                <w:sz w:val="24"/>
                <w:szCs w:val="24"/>
              </w:rPr>
              <w:t>）</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9.5mm</w:t>
            </w:r>
          </w:p>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r w:rsidRPr="00BF50BC">
              <w:rPr>
                <w:rFonts w:hAnsi="標楷體"/>
                <w:sz w:val="24"/>
                <w:szCs w:val="24"/>
              </w:rPr>
              <w:t>3/8in</w:t>
            </w:r>
            <w:r w:rsidRPr="00BF50BC">
              <w:rPr>
                <w:rFonts w:hAnsi="標楷體" w:hint="eastAsia"/>
                <w:sz w:val="24"/>
                <w:szCs w:val="24"/>
              </w:rPr>
              <w:t>）</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50.0  </w:t>
            </w:r>
            <w:r w:rsidRPr="00BF50BC">
              <w:rPr>
                <w:rFonts w:hAnsi="標楷體" w:hint="eastAsia"/>
                <w:sz w:val="24"/>
                <w:szCs w:val="24"/>
              </w:rPr>
              <w:t>（</w:t>
            </w:r>
            <w:r w:rsidRPr="00BF50BC">
              <w:rPr>
                <w:rFonts w:hAnsi="標楷體"/>
                <w:sz w:val="24"/>
                <w:szCs w:val="24"/>
              </w:rPr>
              <w:t>2</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100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37.5  </w:t>
            </w:r>
            <w:r w:rsidRPr="00BF50BC">
              <w:rPr>
                <w:rFonts w:hAnsi="標楷體" w:hint="eastAsia"/>
                <w:sz w:val="24"/>
                <w:szCs w:val="24"/>
              </w:rPr>
              <w:t>（</w:t>
            </w:r>
            <w:r w:rsidRPr="00BF50BC">
              <w:rPr>
                <w:rFonts w:hAnsi="標楷體"/>
                <w:sz w:val="24"/>
                <w:szCs w:val="24"/>
              </w:rPr>
              <w:t>1-1/2</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90</w:t>
            </w:r>
            <w:r w:rsidRPr="00BF50BC">
              <w:rPr>
                <w:rFonts w:hAnsi="標楷體" w:hint="eastAsia"/>
                <w:sz w:val="24"/>
                <w:szCs w:val="24"/>
              </w:rPr>
              <w:t>～</w:t>
            </w:r>
            <w:r w:rsidRPr="00BF50BC">
              <w:rPr>
                <w:rFonts w:hAnsi="標楷體"/>
                <w:sz w:val="24"/>
                <w:szCs w:val="24"/>
              </w:rPr>
              <w:t>100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100</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25.0  </w:t>
            </w:r>
            <w:r w:rsidRPr="00BF50BC">
              <w:rPr>
                <w:rFonts w:hAnsi="標楷體" w:hint="eastAsia"/>
                <w:sz w:val="24"/>
                <w:szCs w:val="24"/>
              </w:rPr>
              <w:t>（</w:t>
            </w:r>
            <w:r w:rsidRPr="00BF50BC">
              <w:rPr>
                <w:rFonts w:hAnsi="標楷體"/>
                <w:sz w:val="24"/>
                <w:szCs w:val="24"/>
              </w:rPr>
              <w:t>1</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90</w:t>
            </w:r>
            <w:r w:rsidRPr="00BF50BC">
              <w:rPr>
                <w:rFonts w:hAnsi="標楷體" w:hint="eastAsia"/>
                <w:sz w:val="24"/>
                <w:szCs w:val="24"/>
              </w:rPr>
              <w:t>～</w:t>
            </w:r>
            <w:r w:rsidRPr="00BF50BC">
              <w:rPr>
                <w:rFonts w:hAnsi="標楷體"/>
                <w:sz w:val="24"/>
                <w:szCs w:val="24"/>
              </w:rPr>
              <w:t>100</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100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19.0  </w:t>
            </w:r>
            <w:r w:rsidRPr="00BF50BC">
              <w:rPr>
                <w:rFonts w:hAnsi="標楷體" w:hint="eastAsia"/>
                <w:sz w:val="24"/>
                <w:szCs w:val="24"/>
              </w:rPr>
              <w:t>（</w:t>
            </w:r>
            <w:r w:rsidRPr="00BF50BC">
              <w:rPr>
                <w:rFonts w:hAnsi="標楷體"/>
                <w:sz w:val="24"/>
                <w:szCs w:val="24"/>
              </w:rPr>
              <w:t>3/4</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56</w:t>
            </w:r>
            <w:r w:rsidRPr="00BF50BC">
              <w:rPr>
                <w:rFonts w:hAnsi="標楷體" w:hint="eastAsia"/>
                <w:sz w:val="24"/>
                <w:szCs w:val="24"/>
              </w:rPr>
              <w:t>～</w:t>
            </w:r>
            <w:r w:rsidRPr="00BF50BC">
              <w:rPr>
                <w:rFonts w:hAnsi="標楷體"/>
                <w:sz w:val="24"/>
                <w:szCs w:val="24"/>
              </w:rPr>
              <w:t>80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90</w:t>
            </w:r>
            <w:r w:rsidRPr="00BF50BC">
              <w:rPr>
                <w:rFonts w:hAnsi="標楷體" w:hint="eastAsia"/>
                <w:sz w:val="24"/>
                <w:szCs w:val="24"/>
              </w:rPr>
              <w:t>～</w:t>
            </w:r>
            <w:r w:rsidRPr="00BF50BC">
              <w:rPr>
                <w:rFonts w:hAnsi="標楷體"/>
                <w:sz w:val="24"/>
                <w:szCs w:val="24"/>
              </w:rPr>
              <w:t>100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100</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12.5  </w:t>
            </w:r>
            <w:r w:rsidRPr="00BF50BC">
              <w:rPr>
                <w:rFonts w:hAnsi="標楷體" w:hint="eastAsia"/>
                <w:sz w:val="24"/>
                <w:szCs w:val="24"/>
              </w:rPr>
              <w:t>（</w:t>
            </w:r>
            <w:r w:rsidRPr="00BF50BC">
              <w:rPr>
                <w:rFonts w:hAnsi="標楷體"/>
                <w:sz w:val="24"/>
                <w:szCs w:val="24"/>
              </w:rPr>
              <w:t>1/2</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56</w:t>
            </w:r>
            <w:r w:rsidRPr="00BF50BC">
              <w:rPr>
                <w:rFonts w:hAnsi="標楷體" w:hint="eastAsia"/>
                <w:sz w:val="24"/>
                <w:szCs w:val="24"/>
              </w:rPr>
              <w:t>～</w:t>
            </w:r>
            <w:r w:rsidRPr="00BF50BC">
              <w:rPr>
                <w:rFonts w:hAnsi="標楷體"/>
                <w:sz w:val="24"/>
                <w:szCs w:val="24"/>
              </w:rPr>
              <w:t>80</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90</w:t>
            </w:r>
            <w:r w:rsidRPr="00BF50BC">
              <w:rPr>
                <w:rFonts w:hAnsi="標楷體" w:hint="eastAsia"/>
                <w:sz w:val="24"/>
                <w:szCs w:val="24"/>
              </w:rPr>
              <w:t>～</w:t>
            </w:r>
            <w:r w:rsidRPr="00BF50BC">
              <w:rPr>
                <w:rFonts w:hAnsi="標楷體"/>
                <w:sz w:val="24"/>
                <w:szCs w:val="24"/>
              </w:rPr>
              <w:t>100</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100</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9.5   </w:t>
            </w:r>
            <w:r w:rsidRPr="00BF50BC">
              <w:rPr>
                <w:rFonts w:hAnsi="標楷體" w:hint="eastAsia"/>
                <w:sz w:val="24"/>
                <w:szCs w:val="24"/>
              </w:rPr>
              <w:t>（</w:t>
            </w:r>
            <w:r w:rsidRPr="00BF50BC">
              <w:rPr>
                <w:rFonts w:hAnsi="標楷體"/>
                <w:sz w:val="24"/>
                <w:szCs w:val="24"/>
              </w:rPr>
              <w:t>3/8</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56</w:t>
            </w:r>
            <w:r w:rsidRPr="00BF50BC">
              <w:rPr>
                <w:rFonts w:hAnsi="標楷體" w:hint="eastAsia"/>
                <w:sz w:val="24"/>
                <w:szCs w:val="24"/>
              </w:rPr>
              <w:t>～</w:t>
            </w:r>
            <w:r w:rsidRPr="00BF50BC">
              <w:rPr>
                <w:rFonts w:hAnsi="標楷體"/>
                <w:sz w:val="24"/>
                <w:szCs w:val="24"/>
              </w:rPr>
              <w:t>80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90</w:t>
            </w:r>
            <w:r w:rsidRPr="00BF50BC">
              <w:rPr>
                <w:rFonts w:hAnsi="標楷體" w:hint="eastAsia"/>
                <w:sz w:val="24"/>
                <w:szCs w:val="24"/>
              </w:rPr>
              <w:t>～</w:t>
            </w:r>
            <w:r w:rsidRPr="00BF50BC">
              <w:rPr>
                <w:rFonts w:hAnsi="標楷體"/>
                <w:sz w:val="24"/>
                <w:szCs w:val="24"/>
              </w:rPr>
              <w:t>100</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4.75  </w:t>
            </w:r>
            <w:r w:rsidRPr="00BF50BC">
              <w:rPr>
                <w:rFonts w:hAnsi="標楷體" w:hint="eastAsia"/>
                <w:sz w:val="24"/>
                <w:szCs w:val="24"/>
              </w:rPr>
              <w:t>（</w:t>
            </w:r>
            <w:r w:rsidRPr="00BF50BC">
              <w:rPr>
                <w:rFonts w:hAnsi="標楷體"/>
                <w:sz w:val="24"/>
                <w:szCs w:val="24"/>
              </w:rPr>
              <w:t>No.  4</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23</w:t>
            </w:r>
            <w:r w:rsidRPr="00BF50BC">
              <w:rPr>
                <w:rFonts w:hAnsi="標楷體" w:hint="eastAsia"/>
                <w:sz w:val="24"/>
                <w:szCs w:val="24"/>
              </w:rPr>
              <w:t>～</w:t>
            </w:r>
            <w:r w:rsidRPr="00BF50BC">
              <w:rPr>
                <w:rFonts w:hAnsi="標楷體"/>
                <w:sz w:val="24"/>
                <w:szCs w:val="24"/>
              </w:rPr>
              <w:t>53</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29</w:t>
            </w:r>
            <w:r w:rsidRPr="00BF50BC">
              <w:rPr>
                <w:rFonts w:hAnsi="標楷體" w:hint="eastAsia"/>
                <w:sz w:val="24"/>
                <w:szCs w:val="24"/>
              </w:rPr>
              <w:t>～</w:t>
            </w:r>
            <w:r w:rsidRPr="00BF50BC">
              <w:rPr>
                <w:rFonts w:hAnsi="標楷體"/>
                <w:sz w:val="24"/>
                <w:szCs w:val="24"/>
              </w:rPr>
              <w:t>59</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35</w:t>
            </w:r>
            <w:r w:rsidRPr="00BF50BC">
              <w:rPr>
                <w:rFonts w:hAnsi="標楷體" w:hint="eastAsia"/>
                <w:sz w:val="24"/>
                <w:szCs w:val="24"/>
              </w:rPr>
              <w:t>～</w:t>
            </w:r>
            <w:r w:rsidRPr="00BF50BC">
              <w:rPr>
                <w:rFonts w:hAnsi="標楷體"/>
                <w:sz w:val="24"/>
                <w:szCs w:val="24"/>
              </w:rPr>
              <w:t>65</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44</w:t>
            </w:r>
            <w:r w:rsidRPr="00BF50BC">
              <w:rPr>
                <w:rFonts w:hAnsi="標楷體" w:hint="eastAsia"/>
                <w:sz w:val="24"/>
                <w:szCs w:val="24"/>
              </w:rPr>
              <w:t>～</w:t>
            </w:r>
            <w:r w:rsidRPr="00BF50BC">
              <w:rPr>
                <w:rFonts w:hAnsi="標楷體"/>
                <w:sz w:val="24"/>
                <w:szCs w:val="24"/>
              </w:rPr>
              <w:t>74</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55</w:t>
            </w:r>
            <w:r w:rsidRPr="00BF50BC">
              <w:rPr>
                <w:rFonts w:hAnsi="標楷體" w:hint="eastAsia"/>
                <w:sz w:val="24"/>
                <w:szCs w:val="24"/>
              </w:rPr>
              <w:t>～</w:t>
            </w:r>
            <w:r w:rsidRPr="00BF50BC">
              <w:rPr>
                <w:rFonts w:hAnsi="標楷體"/>
                <w:sz w:val="24"/>
                <w:szCs w:val="24"/>
              </w:rPr>
              <w:t>85</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2.36  </w:t>
            </w:r>
            <w:r w:rsidRPr="00BF50BC">
              <w:rPr>
                <w:rFonts w:hAnsi="標楷體" w:hint="eastAsia"/>
                <w:sz w:val="24"/>
                <w:szCs w:val="24"/>
              </w:rPr>
              <w:t>（</w:t>
            </w:r>
            <w:r w:rsidRPr="00BF50BC">
              <w:rPr>
                <w:rFonts w:hAnsi="標楷體"/>
                <w:sz w:val="24"/>
                <w:szCs w:val="24"/>
              </w:rPr>
              <w:t>No.  8</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15</w:t>
            </w:r>
            <w:r w:rsidRPr="00BF50BC">
              <w:rPr>
                <w:rFonts w:hAnsi="標楷體" w:hint="eastAsia"/>
                <w:sz w:val="24"/>
                <w:szCs w:val="24"/>
              </w:rPr>
              <w:t>～</w:t>
            </w:r>
            <w:r w:rsidRPr="00BF50BC">
              <w:rPr>
                <w:rFonts w:hAnsi="標楷體"/>
                <w:sz w:val="24"/>
                <w:szCs w:val="24"/>
              </w:rPr>
              <w:t>41</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19</w:t>
            </w:r>
            <w:r w:rsidRPr="00BF50BC">
              <w:rPr>
                <w:rFonts w:hAnsi="標楷體" w:hint="eastAsia"/>
                <w:sz w:val="24"/>
                <w:szCs w:val="24"/>
              </w:rPr>
              <w:t>～</w:t>
            </w:r>
            <w:r w:rsidRPr="00BF50BC">
              <w:rPr>
                <w:rFonts w:hAnsi="標楷體"/>
                <w:sz w:val="24"/>
                <w:szCs w:val="24"/>
              </w:rPr>
              <w:t>45</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23</w:t>
            </w:r>
            <w:r w:rsidRPr="00BF50BC">
              <w:rPr>
                <w:rFonts w:hAnsi="標楷體" w:hint="eastAsia"/>
                <w:sz w:val="24"/>
                <w:szCs w:val="24"/>
              </w:rPr>
              <w:t>～</w:t>
            </w:r>
            <w:r w:rsidRPr="00BF50BC">
              <w:rPr>
                <w:rFonts w:hAnsi="標楷體"/>
                <w:sz w:val="24"/>
                <w:szCs w:val="24"/>
              </w:rPr>
              <w:t>49</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28</w:t>
            </w:r>
            <w:r w:rsidRPr="00BF50BC">
              <w:rPr>
                <w:rFonts w:hAnsi="標楷體" w:hint="eastAsia"/>
                <w:sz w:val="24"/>
                <w:szCs w:val="24"/>
              </w:rPr>
              <w:t>～</w:t>
            </w:r>
            <w:r w:rsidRPr="00BF50BC">
              <w:rPr>
                <w:rFonts w:hAnsi="標楷體"/>
                <w:sz w:val="24"/>
                <w:szCs w:val="24"/>
              </w:rPr>
              <w:t>58</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32</w:t>
            </w:r>
            <w:r w:rsidRPr="00BF50BC">
              <w:rPr>
                <w:rFonts w:hAnsi="標楷體" w:hint="eastAsia"/>
                <w:sz w:val="24"/>
                <w:szCs w:val="24"/>
              </w:rPr>
              <w:t>～</w:t>
            </w:r>
            <w:r w:rsidRPr="00BF50BC">
              <w:rPr>
                <w:rFonts w:hAnsi="標楷體"/>
                <w:sz w:val="24"/>
                <w:szCs w:val="24"/>
              </w:rPr>
              <w:t>67</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1.18  </w:t>
            </w:r>
            <w:r w:rsidRPr="00BF50BC">
              <w:rPr>
                <w:rFonts w:hAnsi="標楷體" w:hint="eastAsia"/>
                <w:sz w:val="24"/>
                <w:szCs w:val="24"/>
              </w:rPr>
              <w:t>（</w:t>
            </w:r>
            <w:r w:rsidRPr="00BF50BC">
              <w:rPr>
                <w:rFonts w:hAnsi="標楷體"/>
                <w:sz w:val="24"/>
                <w:szCs w:val="24"/>
              </w:rPr>
              <w:t>No. 16</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0.60  </w:t>
            </w:r>
            <w:r w:rsidRPr="00BF50BC">
              <w:rPr>
                <w:rFonts w:hAnsi="標楷體" w:hint="eastAsia"/>
                <w:sz w:val="24"/>
                <w:szCs w:val="24"/>
              </w:rPr>
              <w:t>（</w:t>
            </w:r>
            <w:r w:rsidRPr="00BF50BC">
              <w:rPr>
                <w:rFonts w:hAnsi="標楷體"/>
                <w:sz w:val="24"/>
                <w:szCs w:val="24"/>
              </w:rPr>
              <w:t>No. 30</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0.30  </w:t>
            </w:r>
            <w:r w:rsidRPr="00BF50BC">
              <w:rPr>
                <w:rFonts w:hAnsi="標楷體" w:hint="eastAsia"/>
                <w:sz w:val="24"/>
                <w:szCs w:val="24"/>
              </w:rPr>
              <w:t>（</w:t>
            </w:r>
            <w:r w:rsidRPr="00BF50BC">
              <w:rPr>
                <w:rFonts w:hAnsi="標楷體"/>
                <w:sz w:val="24"/>
                <w:szCs w:val="24"/>
              </w:rPr>
              <w:t>No. 50</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4</w:t>
            </w:r>
            <w:r w:rsidRPr="00BF50BC">
              <w:rPr>
                <w:rFonts w:hAnsi="標楷體" w:hint="eastAsia"/>
                <w:sz w:val="24"/>
                <w:szCs w:val="24"/>
              </w:rPr>
              <w:t>～</w:t>
            </w:r>
            <w:r w:rsidRPr="00BF50BC">
              <w:rPr>
                <w:rFonts w:hAnsi="標楷體"/>
                <w:sz w:val="24"/>
                <w:szCs w:val="24"/>
              </w:rPr>
              <w:t>16</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w:t>
            </w:r>
            <w:r w:rsidRPr="00BF50BC">
              <w:rPr>
                <w:rFonts w:hAnsi="標楷體" w:hint="eastAsia"/>
                <w:sz w:val="24"/>
                <w:szCs w:val="24"/>
              </w:rPr>
              <w:t>～</w:t>
            </w:r>
            <w:r w:rsidRPr="00BF50BC">
              <w:rPr>
                <w:rFonts w:hAnsi="標楷體"/>
                <w:sz w:val="24"/>
                <w:szCs w:val="24"/>
              </w:rPr>
              <w:t>17</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w:t>
            </w:r>
            <w:r w:rsidRPr="00BF50BC">
              <w:rPr>
                <w:rFonts w:hAnsi="標楷體" w:hint="eastAsia"/>
                <w:sz w:val="24"/>
                <w:szCs w:val="24"/>
              </w:rPr>
              <w:t>～</w:t>
            </w:r>
            <w:r w:rsidRPr="00BF50BC">
              <w:rPr>
                <w:rFonts w:hAnsi="標楷體"/>
                <w:sz w:val="24"/>
                <w:szCs w:val="24"/>
              </w:rPr>
              <w:t>19</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w:t>
            </w:r>
            <w:r w:rsidRPr="00BF50BC">
              <w:rPr>
                <w:rFonts w:hAnsi="標楷體" w:hint="eastAsia"/>
                <w:sz w:val="24"/>
                <w:szCs w:val="24"/>
              </w:rPr>
              <w:t>～</w:t>
            </w:r>
            <w:r w:rsidRPr="00BF50BC">
              <w:rPr>
                <w:rFonts w:hAnsi="標楷體"/>
                <w:sz w:val="24"/>
                <w:szCs w:val="24"/>
              </w:rPr>
              <w:t>21</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7</w:t>
            </w:r>
            <w:r w:rsidRPr="00BF50BC">
              <w:rPr>
                <w:rFonts w:hAnsi="標楷體" w:hint="eastAsia"/>
                <w:sz w:val="24"/>
                <w:szCs w:val="24"/>
              </w:rPr>
              <w:t>～</w:t>
            </w:r>
            <w:r w:rsidRPr="00BF50BC">
              <w:rPr>
                <w:rFonts w:hAnsi="標楷體"/>
                <w:sz w:val="24"/>
                <w:szCs w:val="24"/>
              </w:rPr>
              <w:t>23</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0.15  </w:t>
            </w:r>
            <w:r w:rsidRPr="00BF50BC">
              <w:rPr>
                <w:rFonts w:hAnsi="標楷體" w:hint="eastAsia"/>
                <w:sz w:val="24"/>
                <w:szCs w:val="24"/>
              </w:rPr>
              <w:t>（</w:t>
            </w:r>
            <w:r w:rsidRPr="00BF50BC">
              <w:rPr>
                <w:rFonts w:hAnsi="標楷體"/>
                <w:sz w:val="24"/>
                <w:szCs w:val="24"/>
              </w:rPr>
              <w:t>No.100</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ind w:left="394"/>
              <w:rPr>
                <w:rFonts w:hAnsi="標楷體"/>
                <w:sz w:val="24"/>
                <w:szCs w:val="24"/>
              </w:rPr>
            </w:pPr>
            <w:r w:rsidRPr="00BF50BC">
              <w:rPr>
                <w:rFonts w:hAnsi="標楷體"/>
                <w:sz w:val="24"/>
                <w:szCs w:val="24"/>
              </w:rPr>
              <w:t xml:space="preserve">0.075 </w:t>
            </w:r>
            <w:r w:rsidRPr="00BF50BC">
              <w:rPr>
                <w:rFonts w:hAnsi="標楷體" w:hint="eastAsia"/>
                <w:sz w:val="24"/>
                <w:szCs w:val="24"/>
              </w:rPr>
              <w:t>（</w:t>
            </w:r>
            <w:r w:rsidRPr="00BF50BC">
              <w:rPr>
                <w:rFonts w:hAnsi="標楷體"/>
                <w:sz w:val="24"/>
                <w:szCs w:val="24"/>
              </w:rPr>
              <w:t>No.200</w:t>
            </w:r>
            <w:r w:rsidRPr="00BF50BC">
              <w:rPr>
                <w:rFonts w:hAnsi="標楷體" w:hint="eastAsia"/>
                <w:sz w:val="24"/>
                <w:szCs w:val="24"/>
              </w:rPr>
              <w:t>）</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0</w:t>
            </w:r>
            <w:r w:rsidRPr="00BF50BC">
              <w:rPr>
                <w:rFonts w:hAnsi="標楷體" w:hint="eastAsia"/>
                <w:sz w:val="24"/>
                <w:szCs w:val="24"/>
              </w:rPr>
              <w:t>～</w:t>
            </w:r>
            <w:r w:rsidRPr="00BF50BC">
              <w:rPr>
                <w:rFonts w:hAnsi="標楷體"/>
                <w:sz w:val="24"/>
                <w:szCs w:val="24"/>
              </w:rPr>
              <w:t>6</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1</w:t>
            </w:r>
            <w:r w:rsidRPr="00BF50BC">
              <w:rPr>
                <w:rFonts w:hAnsi="標楷體" w:hint="eastAsia"/>
                <w:sz w:val="24"/>
                <w:szCs w:val="24"/>
              </w:rPr>
              <w:t>～</w:t>
            </w:r>
            <w:r w:rsidRPr="00BF50BC">
              <w:rPr>
                <w:rFonts w:hAnsi="標楷體"/>
                <w:sz w:val="24"/>
                <w:szCs w:val="24"/>
              </w:rPr>
              <w:t>7</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w:t>
            </w:r>
            <w:r w:rsidRPr="00BF50BC">
              <w:rPr>
                <w:rFonts w:hAnsi="標楷體" w:hint="eastAsia"/>
                <w:sz w:val="24"/>
                <w:szCs w:val="24"/>
              </w:rPr>
              <w:t>～</w:t>
            </w:r>
            <w:r w:rsidRPr="00BF50BC">
              <w:rPr>
                <w:rFonts w:hAnsi="標楷體"/>
                <w:sz w:val="24"/>
                <w:szCs w:val="24"/>
              </w:rPr>
              <w:t>8</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w:t>
            </w:r>
            <w:r w:rsidRPr="00BF50BC">
              <w:rPr>
                <w:rFonts w:hAnsi="標楷體" w:hint="eastAsia"/>
                <w:sz w:val="24"/>
                <w:szCs w:val="24"/>
              </w:rPr>
              <w:t>～</w:t>
            </w:r>
            <w:r w:rsidRPr="00BF50BC">
              <w:rPr>
                <w:rFonts w:hAnsi="標楷體"/>
                <w:sz w:val="24"/>
                <w:szCs w:val="24"/>
              </w:rPr>
              <w:t>10</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2</w:t>
            </w:r>
            <w:r w:rsidRPr="00BF50BC">
              <w:rPr>
                <w:rFonts w:hAnsi="標楷體" w:hint="eastAsia"/>
                <w:sz w:val="24"/>
                <w:szCs w:val="24"/>
              </w:rPr>
              <w:t>～</w:t>
            </w:r>
            <w:r w:rsidRPr="00BF50BC">
              <w:rPr>
                <w:rFonts w:hAnsi="標楷體"/>
                <w:sz w:val="24"/>
                <w:szCs w:val="24"/>
              </w:rPr>
              <w:t>10</w:t>
            </w:r>
          </w:p>
        </w:tc>
      </w:tr>
      <w:tr w:rsidR="00863F3D" w:rsidRPr="00BF50BC" w:rsidTr="00255911">
        <w:trPr>
          <w:gridBefore w:val="1"/>
          <w:wBefore w:w="78" w:type="pct"/>
          <w:cantSplit/>
        </w:trPr>
        <w:tc>
          <w:tcPr>
            <w:tcW w:w="131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瀝青含量，％（對瀝青混合料之總質量）</w:t>
            </w:r>
          </w:p>
        </w:tc>
        <w:tc>
          <w:tcPr>
            <w:tcW w:w="816"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w:t>
            </w:r>
            <w:r w:rsidRPr="00BF50BC">
              <w:rPr>
                <w:rFonts w:hAnsi="標楷體" w:hint="eastAsia"/>
                <w:sz w:val="24"/>
                <w:szCs w:val="24"/>
              </w:rPr>
              <w:t>～</w:t>
            </w:r>
            <w:r w:rsidRPr="00BF50BC">
              <w:rPr>
                <w:rFonts w:hAnsi="標楷體"/>
                <w:sz w:val="24"/>
                <w:szCs w:val="24"/>
              </w:rPr>
              <w:t>8</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w:t>
            </w:r>
            <w:r w:rsidRPr="00BF50BC">
              <w:rPr>
                <w:rFonts w:hAnsi="標楷體" w:hint="eastAsia"/>
                <w:sz w:val="24"/>
                <w:szCs w:val="24"/>
              </w:rPr>
              <w:t>～</w:t>
            </w:r>
            <w:r w:rsidRPr="00BF50BC">
              <w:rPr>
                <w:rFonts w:hAnsi="標楷體"/>
                <w:sz w:val="24"/>
                <w:szCs w:val="24"/>
              </w:rPr>
              <w:t>9</w:t>
            </w:r>
          </w:p>
        </w:tc>
        <w:tc>
          <w:tcPr>
            <w:tcW w:w="698" w:type="pct"/>
            <w:gridSpan w:val="2"/>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4</w:t>
            </w:r>
            <w:r w:rsidRPr="00BF50BC">
              <w:rPr>
                <w:rFonts w:hAnsi="標楷體" w:hint="eastAsia"/>
                <w:sz w:val="24"/>
                <w:szCs w:val="24"/>
              </w:rPr>
              <w:t>～</w:t>
            </w:r>
            <w:r w:rsidRPr="00BF50BC">
              <w:rPr>
                <w:rFonts w:hAnsi="標楷體"/>
                <w:sz w:val="24"/>
                <w:szCs w:val="24"/>
              </w:rPr>
              <w:t>10</w:t>
            </w:r>
          </w:p>
        </w:tc>
        <w:tc>
          <w:tcPr>
            <w:tcW w:w="696"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4</w:t>
            </w:r>
            <w:r w:rsidRPr="00BF50BC">
              <w:rPr>
                <w:rFonts w:hAnsi="標楷體" w:hint="eastAsia"/>
                <w:sz w:val="24"/>
                <w:szCs w:val="24"/>
              </w:rPr>
              <w:t>～</w:t>
            </w:r>
            <w:r w:rsidRPr="00BF50BC">
              <w:rPr>
                <w:rFonts w:hAnsi="標楷體"/>
                <w:sz w:val="24"/>
                <w:szCs w:val="24"/>
              </w:rPr>
              <w:t>11</w:t>
            </w:r>
          </w:p>
        </w:tc>
        <w:tc>
          <w:tcPr>
            <w:tcW w:w="698" w:type="pct"/>
            <w:tcBorders>
              <w:top w:val="single" w:sz="8" w:space="0" w:color="auto"/>
              <w:left w:val="single" w:sz="8" w:space="0" w:color="auto"/>
              <w:bottom w:val="single" w:sz="8" w:space="0" w:color="auto"/>
              <w:right w:val="single" w:sz="8" w:space="0" w:color="auto"/>
            </w:tcBorders>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5</w:t>
            </w:r>
            <w:r w:rsidRPr="00BF50BC">
              <w:rPr>
                <w:rFonts w:hAnsi="標楷體" w:hint="eastAsia"/>
                <w:sz w:val="24"/>
                <w:szCs w:val="24"/>
              </w:rPr>
              <w:t>～</w:t>
            </w:r>
            <w:r w:rsidRPr="00BF50BC">
              <w:rPr>
                <w:rFonts w:hAnsi="標楷體"/>
                <w:sz w:val="24"/>
                <w:szCs w:val="24"/>
              </w:rPr>
              <w:t>12</w:t>
            </w:r>
          </w:p>
        </w:tc>
      </w:tr>
      <w:tr w:rsidR="00863F3D" w:rsidRPr="00BF50BC" w:rsidTr="00255911">
        <w:tblPrEx>
          <w:tblBorders>
            <w:top w:val="none" w:sz="0" w:space="0" w:color="auto"/>
            <w:left w:val="none" w:sz="0" w:space="0" w:color="auto"/>
            <w:bottom w:val="none" w:sz="0" w:space="0" w:color="auto"/>
            <w:right w:val="none" w:sz="0" w:space="0" w:color="auto"/>
          </w:tblBorders>
        </w:tblPrEx>
        <w:trPr>
          <w:gridBefore w:val="1"/>
          <w:wBefore w:w="78" w:type="pct"/>
          <w:cantSplit/>
        </w:trPr>
        <w:tc>
          <w:tcPr>
            <w:tcW w:w="4922" w:type="pct"/>
            <w:gridSpan w:val="8"/>
            <w:tcBorders>
              <w:top w:val="single" w:sz="8" w:space="0" w:color="auto"/>
            </w:tcBorders>
            <w:vAlign w:val="center"/>
          </w:tcPr>
          <w:p w:rsidR="00863F3D" w:rsidRPr="00BF50BC" w:rsidRDefault="00863F3D" w:rsidP="00BF50BC">
            <w:pPr>
              <w:pStyle w:val="a5"/>
              <w:adjustRightInd w:val="0"/>
              <w:snapToGrid w:val="0"/>
              <w:spacing w:after="120" w:line="300" w:lineRule="auto"/>
              <w:rPr>
                <w:rFonts w:hAnsi="標楷體"/>
                <w:sz w:val="24"/>
                <w:szCs w:val="24"/>
              </w:rPr>
            </w:pPr>
            <w:r w:rsidRPr="00BF50BC">
              <w:rPr>
                <w:rFonts w:hAnsi="標楷體" w:hint="eastAsia"/>
                <w:sz w:val="24"/>
                <w:szCs w:val="24"/>
              </w:rPr>
              <w:t>註：本表係參考</w:t>
            </w:r>
            <w:r w:rsidRPr="00BF50BC">
              <w:rPr>
                <w:rFonts w:hAnsi="標楷體"/>
                <w:color w:val="0D0D0D"/>
                <w:sz w:val="24"/>
                <w:szCs w:val="24"/>
              </w:rPr>
              <w:t>CNS15307</w:t>
            </w:r>
            <w:r w:rsidRPr="00BF50BC">
              <w:rPr>
                <w:rFonts w:hAnsi="標楷體" w:hint="eastAsia"/>
                <w:sz w:val="24"/>
                <w:szCs w:val="24"/>
              </w:rPr>
              <w:t>之規定。</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4999" w:type="pct"/>
            <w:gridSpan w:val="9"/>
            <w:tcBorders>
              <w:top w:val="nil"/>
              <w:left w:val="nil"/>
              <w:bottom w:val="nil"/>
              <w:right w:val="nil"/>
            </w:tcBorders>
            <w:vAlign w:val="center"/>
          </w:tcPr>
          <w:p w:rsidR="00863F3D" w:rsidRPr="00BF50BC" w:rsidRDefault="00863F3D" w:rsidP="00BF50BC">
            <w:pPr>
              <w:pStyle w:val="a6"/>
              <w:snapToGrid w:val="0"/>
              <w:spacing w:after="120" w:line="300" w:lineRule="auto"/>
              <w:rPr>
                <w:rFonts w:hAnsi="標楷體"/>
                <w:sz w:val="28"/>
              </w:rPr>
            </w:pPr>
            <w:r w:rsidRPr="00BF50BC">
              <w:rPr>
                <w:rFonts w:hAnsi="標楷體" w:hint="eastAsia"/>
                <w:sz w:val="28"/>
              </w:rPr>
              <w:lastRenderedPageBreak/>
              <w:t>表</w:t>
            </w:r>
            <w:r w:rsidRPr="00BF50BC">
              <w:rPr>
                <w:rFonts w:hAnsi="標楷體"/>
                <w:sz w:val="28"/>
              </w:rPr>
              <w:t>6</w:t>
            </w:r>
            <w:r w:rsidRPr="00BF50BC">
              <w:rPr>
                <w:rFonts w:hAnsi="標楷體" w:hint="eastAsia"/>
                <w:sz w:val="28"/>
              </w:rPr>
              <w:t xml:space="preserve">　底層粗級配瀝青混凝土粒料級配表</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Merge w:val="restart"/>
            <w:vAlign w:val="center"/>
          </w:tcPr>
          <w:p w:rsidR="00863F3D" w:rsidRPr="00BF50BC" w:rsidRDefault="00863F3D" w:rsidP="00255911">
            <w:pPr>
              <w:pStyle w:val="a6"/>
              <w:spacing w:after="120" w:line="240" w:lineRule="auto"/>
              <w:rPr>
                <w:rFonts w:hAnsi="標楷體"/>
                <w:sz w:val="24"/>
                <w:szCs w:val="24"/>
              </w:rPr>
            </w:pPr>
            <w:r w:rsidRPr="00BF50BC">
              <w:rPr>
                <w:rFonts w:hAnsi="標楷體" w:hint="eastAsia"/>
                <w:sz w:val="24"/>
                <w:szCs w:val="24"/>
              </w:rPr>
              <w:t>試驗篩</w:t>
            </w:r>
            <w:r w:rsidRPr="00BF50BC">
              <w:rPr>
                <w:rFonts w:hAnsi="標楷體"/>
                <w:sz w:val="24"/>
                <w:szCs w:val="24"/>
              </w:rPr>
              <w:t>mm</w:t>
            </w:r>
            <w:r w:rsidRPr="00BF50BC">
              <w:rPr>
                <w:rFonts w:hAnsi="標楷體" w:hint="eastAsia"/>
                <w:color w:val="0D0D0D"/>
                <w:sz w:val="24"/>
                <w:szCs w:val="24"/>
              </w:rPr>
              <w:t>（</w:t>
            </w:r>
            <w:r w:rsidRPr="00BF50BC">
              <w:rPr>
                <w:rFonts w:hAnsi="標楷體"/>
                <w:color w:val="0D0D0D"/>
                <w:sz w:val="24"/>
                <w:szCs w:val="24"/>
              </w:rPr>
              <w:t>in.</w:t>
            </w:r>
            <w:r w:rsidRPr="00BF50BC">
              <w:rPr>
                <w:rFonts w:hAnsi="標楷體" w:hint="eastAsia"/>
                <w:color w:val="0D0D0D"/>
                <w:sz w:val="24"/>
                <w:szCs w:val="24"/>
              </w:rPr>
              <w:t>）</w:t>
            </w:r>
          </w:p>
        </w:tc>
        <w:tc>
          <w:tcPr>
            <w:tcW w:w="3209" w:type="pct"/>
            <w:gridSpan w:val="6"/>
            <w:vAlign w:val="center"/>
          </w:tcPr>
          <w:p w:rsidR="00863F3D" w:rsidRPr="00BF50BC" w:rsidRDefault="00863F3D" w:rsidP="00255911">
            <w:pPr>
              <w:pStyle w:val="a6"/>
              <w:spacing w:after="120" w:line="240" w:lineRule="auto"/>
              <w:rPr>
                <w:rFonts w:hAnsi="標楷體"/>
                <w:sz w:val="24"/>
                <w:szCs w:val="24"/>
              </w:rPr>
            </w:pPr>
            <w:r w:rsidRPr="00BF50BC">
              <w:rPr>
                <w:rFonts w:hAnsi="標楷體" w:hint="eastAsia"/>
                <w:sz w:val="24"/>
                <w:szCs w:val="24"/>
              </w:rPr>
              <w:t>過篩質量百分率（％）</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Merge/>
            <w:vAlign w:val="center"/>
          </w:tcPr>
          <w:p w:rsidR="00863F3D" w:rsidRPr="00BF50BC" w:rsidRDefault="00863F3D" w:rsidP="00255911">
            <w:pPr>
              <w:pStyle w:val="a6"/>
              <w:spacing w:after="120" w:line="240" w:lineRule="auto"/>
              <w:rPr>
                <w:rFonts w:hAnsi="標楷體"/>
                <w:sz w:val="24"/>
                <w:szCs w:val="24"/>
              </w:rPr>
            </w:pP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25.0mm</w:t>
            </w:r>
            <w:r w:rsidRPr="00BF50BC">
              <w:rPr>
                <w:rFonts w:hAnsi="標楷體" w:hint="eastAsia"/>
                <w:sz w:val="24"/>
                <w:szCs w:val="24"/>
              </w:rPr>
              <w:t>（</w:t>
            </w:r>
            <w:r w:rsidRPr="00BF50BC">
              <w:rPr>
                <w:rFonts w:hAnsi="標楷體"/>
                <w:sz w:val="24"/>
                <w:szCs w:val="24"/>
              </w:rPr>
              <w:t>1 in.</w:t>
            </w:r>
            <w:r w:rsidRPr="00BF50BC">
              <w:rPr>
                <w:rFonts w:hAnsi="標楷體" w:hint="eastAsia"/>
                <w:sz w:val="24"/>
                <w:szCs w:val="24"/>
              </w:rPr>
              <w:t>）</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19.0mm</w:t>
            </w:r>
            <w:r w:rsidRPr="00BF50BC">
              <w:rPr>
                <w:rFonts w:hAnsi="標楷體" w:hint="eastAsia"/>
                <w:sz w:val="24"/>
                <w:szCs w:val="24"/>
              </w:rPr>
              <w:t>（</w:t>
            </w:r>
            <w:r w:rsidRPr="00BF50BC">
              <w:rPr>
                <w:rFonts w:hAnsi="標楷體"/>
                <w:sz w:val="24"/>
                <w:szCs w:val="24"/>
              </w:rPr>
              <w:t>3/4 in.</w:t>
            </w:r>
            <w:r w:rsidRPr="00BF50BC">
              <w:rPr>
                <w:rFonts w:hAnsi="標楷體" w:hint="eastAsia"/>
                <w:sz w:val="24"/>
                <w:szCs w:val="24"/>
              </w:rPr>
              <w:t>）</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37.5  </w:t>
            </w:r>
            <w:r w:rsidRPr="00BF50BC">
              <w:rPr>
                <w:rFonts w:hAnsi="標楷體" w:hint="eastAsia"/>
                <w:sz w:val="24"/>
                <w:szCs w:val="24"/>
              </w:rPr>
              <w:t>（</w:t>
            </w:r>
            <w:r w:rsidRPr="00BF50BC">
              <w:rPr>
                <w:rFonts w:hAnsi="標楷體"/>
                <w:sz w:val="24"/>
                <w:szCs w:val="24"/>
              </w:rPr>
              <w:t>1 1/2</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100</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25.0  </w:t>
            </w:r>
            <w:r w:rsidRPr="00BF50BC">
              <w:rPr>
                <w:rFonts w:hAnsi="標楷體" w:hint="eastAsia"/>
                <w:sz w:val="24"/>
                <w:szCs w:val="24"/>
              </w:rPr>
              <w:t>（</w:t>
            </w:r>
            <w:r w:rsidRPr="00BF50BC">
              <w:rPr>
                <w:rFonts w:hAnsi="標楷體"/>
                <w:sz w:val="24"/>
                <w:szCs w:val="24"/>
              </w:rPr>
              <w:t xml:space="preserve">1 </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85</w:t>
            </w:r>
            <w:r w:rsidRPr="00BF50BC">
              <w:rPr>
                <w:rFonts w:hAnsi="標楷體" w:hint="eastAsia"/>
                <w:sz w:val="24"/>
                <w:szCs w:val="24"/>
              </w:rPr>
              <w:t>～</w:t>
            </w:r>
            <w:r w:rsidRPr="00BF50BC">
              <w:rPr>
                <w:rFonts w:hAnsi="標楷體"/>
                <w:sz w:val="24"/>
                <w:szCs w:val="24"/>
              </w:rPr>
              <w:t>100</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100</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19.0  </w:t>
            </w:r>
            <w:r w:rsidRPr="00BF50BC">
              <w:rPr>
                <w:rFonts w:hAnsi="標楷體" w:hint="eastAsia"/>
                <w:sz w:val="24"/>
                <w:szCs w:val="24"/>
              </w:rPr>
              <w:t>（</w:t>
            </w:r>
            <w:r w:rsidRPr="00BF50BC">
              <w:rPr>
                <w:rFonts w:hAnsi="標楷體"/>
                <w:sz w:val="24"/>
                <w:szCs w:val="24"/>
              </w:rPr>
              <w:t>3/4</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70</w:t>
            </w:r>
            <w:r w:rsidRPr="00BF50BC">
              <w:rPr>
                <w:rFonts w:hAnsi="標楷體" w:hint="eastAsia"/>
                <w:sz w:val="24"/>
                <w:szCs w:val="24"/>
              </w:rPr>
              <w:t>～</w:t>
            </w:r>
            <w:r w:rsidRPr="00BF50BC">
              <w:rPr>
                <w:rFonts w:hAnsi="標楷體"/>
                <w:sz w:val="24"/>
                <w:szCs w:val="24"/>
              </w:rPr>
              <w:t xml:space="preserve"> 85</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80</w:t>
            </w:r>
            <w:r w:rsidRPr="00BF50BC">
              <w:rPr>
                <w:rFonts w:hAnsi="標楷體" w:hint="eastAsia"/>
                <w:sz w:val="24"/>
                <w:szCs w:val="24"/>
              </w:rPr>
              <w:t>～</w:t>
            </w:r>
            <w:r w:rsidRPr="00BF50BC">
              <w:rPr>
                <w:rFonts w:hAnsi="標楷體"/>
                <w:sz w:val="24"/>
                <w:szCs w:val="24"/>
              </w:rPr>
              <w:t>100</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 4.75 </w:t>
            </w:r>
            <w:r w:rsidRPr="00BF50BC">
              <w:rPr>
                <w:rFonts w:hAnsi="標楷體" w:hint="eastAsia"/>
                <w:sz w:val="24"/>
                <w:szCs w:val="24"/>
              </w:rPr>
              <w:t>（</w:t>
            </w:r>
            <w:r w:rsidRPr="00BF50BC">
              <w:rPr>
                <w:rFonts w:hAnsi="標楷體"/>
                <w:sz w:val="24"/>
                <w:szCs w:val="24"/>
              </w:rPr>
              <w:t xml:space="preserve">No.  4 </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30</w:t>
            </w:r>
            <w:r w:rsidRPr="00BF50BC">
              <w:rPr>
                <w:rFonts w:hAnsi="標楷體" w:hint="eastAsia"/>
                <w:sz w:val="24"/>
                <w:szCs w:val="24"/>
              </w:rPr>
              <w:t>～</w:t>
            </w:r>
            <w:r w:rsidRPr="00BF50BC">
              <w:rPr>
                <w:rFonts w:hAnsi="標楷體"/>
                <w:sz w:val="24"/>
                <w:szCs w:val="24"/>
              </w:rPr>
              <w:t xml:space="preserve"> 50</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50</w:t>
            </w:r>
            <w:r w:rsidRPr="00BF50BC">
              <w:rPr>
                <w:rFonts w:hAnsi="標楷體" w:hint="eastAsia"/>
                <w:sz w:val="24"/>
                <w:szCs w:val="24"/>
              </w:rPr>
              <w:t>～</w:t>
            </w:r>
            <w:r w:rsidRPr="00BF50BC">
              <w:rPr>
                <w:rFonts w:hAnsi="標楷體"/>
                <w:sz w:val="24"/>
                <w:szCs w:val="24"/>
              </w:rPr>
              <w:t xml:space="preserve"> 80</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 0.60 </w:t>
            </w:r>
            <w:r w:rsidRPr="00BF50BC">
              <w:rPr>
                <w:rFonts w:hAnsi="標楷體" w:hint="eastAsia"/>
                <w:sz w:val="24"/>
                <w:szCs w:val="24"/>
              </w:rPr>
              <w:t>（</w:t>
            </w:r>
            <w:r w:rsidRPr="00BF50BC">
              <w:rPr>
                <w:rFonts w:hAnsi="標楷體"/>
                <w:sz w:val="24"/>
                <w:szCs w:val="24"/>
              </w:rPr>
              <w:t xml:space="preserve">No. 30 </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12</w:t>
            </w:r>
            <w:r w:rsidRPr="00BF50BC">
              <w:rPr>
                <w:rFonts w:hAnsi="標楷體" w:hint="eastAsia"/>
                <w:sz w:val="24"/>
                <w:szCs w:val="24"/>
              </w:rPr>
              <w:t>～</w:t>
            </w:r>
            <w:r w:rsidRPr="00BF50BC">
              <w:rPr>
                <w:rFonts w:hAnsi="標楷體"/>
                <w:sz w:val="24"/>
                <w:szCs w:val="24"/>
              </w:rPr>
              <w:t xml:space="preserve"> 25</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20</w:t>
            </w:r>
            <w:r w:rsidRPr="00BF50BC">
              <w:rPr>
                <w:rFonts w:hAnsi="標楷體" w:hint="eastAsia"/>
                <w:sz w:val="24"/>
                <w:szCs w:val="24"/>
              </w:rPr>
              <w:t>～</w:t>
            </w:r>
            <w:r w:rsidRPr="00BF50BC">
              <w:rPr>
                <w:rFonts w:hAnsi="標楷體"/>
                <w:sz w:val="24"/>
                <w:szCs w:val="24"/>
              </w:rPr>
              <w:t xml:space="preserve"> 60</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cantSplit/>
          <w:jc w:val="center"/>
        </w:trPr>
        <w:tc>
          <w:tcPr>
            <w:tcW w:w="1791"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 0.075</w:t>
            </w:r>
            <w:r w:rsidRPr="00BF50BC">
              <w:rPr>
                <w:rFonts w:hAnsi="標楷體" w:hint="eastAsia"/>
                <w:sz w:val="24"/>
                <w:szCs w:val="24"/>
              </w:rPr>
              <w:t>（</w:t>
            </w:r>
            <w:r w:rsidRPr="00BF50BC">
              <w:rPr>
                <w:rFonts w:hAnsi="標楷體"/>
                <w:sz w:val="24"/>
                <w:szCs w:val="24"/>
              </w:rPr>
              <w:t xml:space="preserve">No.200 </w:t>
            </w:r>
            <w:r w:rsidRPr="00BF50BC">
              <w:rPr>
                <w:rFonts w:hAnsi="標楷體" w:hint="eastAsia"/>
                <w:sz w:val="24"/>
                <w:szCs w:val="24"/>
              </w:rPr>
              <w:t>）</w:t>
            </w:r>
          </w:p>
        </w:tc>
        <w:tc>
          <w:tcPr>
            <w:tcW w:w="1619"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 2</w:t>
            </w:r>
            <w:r w:rsidRPr="00BF50BC">
              <w:rPr>
                <w:rFonts w:hAnsi="標楷體" w:hint="eastAsia"/>
                <w:sz w:val="24"/>
                <w:szCs w:val="24"/>
              </w:rPr>
              <w:t>～</w:t>
            </w:r>
            <w:r w:rsidRPr="00BF50BC">
              <w:rPr>
                <w:rFonts w:hAnsi="標楷體"/>
                <w:sz w:val="24"/>
                <w:szCs w:val="24"/>
              </w:rPr>
              <w:t xml:space="preserve">  8</w:t>
            </w:r>
          </w:p>
        </w:tc>
        <w:tc>
          <w:tcPr>
            <w:tcW w:w="1590" w:type="pct"/>
            <w:gridSpan w:val="3"/>
            <w:vAlign w:val="center"/>
          </w:tcPr>
          <w:p w:rsidR="00863F3D" w:rsidRPr="00BF50BC" w:rsidRDefault="00863F3D" w:rsidP="00255911">
            <w:pPr>
              <w:pStyle w:val="a6"/>
              <w:spacing w:after="120" w:line="240" w:lineRule="auto"/>
              <w:rPr>
                <w:rFonts w:hAnsi="標楷體"/>
                <w:sz w:val="24"/>
                <w:szCs w:val="24"/>
              </w:rPr>
            </w:pPr>
            <w:r w:rsidRPr="00BF50BC">
              <w:rPr>
                <w:rFonts w:hAnsi="標楷體"/>
                <w:sz w:val="24"/>
                <w:szCs w:val="24"/>
              </w:rPr>
              <w:t xml:space="preserve"> 5</w:t>
            </w:r>
            <w:r w:rsidRPr="00BF50BC">
              <w:rPr>
                <w:rFonts w:hAnsi="標楷體" w:hint="eastAsia"/>
                <w:sz w:val="24"/>
                <w:szCs w:val="24"/>
              </w:rPr>
              <w:t>～</w:t>
            </w:r>
            <w:r w:rsidRPr="00BF50BC">
              <w:rPr>
                <w:rFonts w:hAnsi="標楷體"/>
                <w:sz w:val="24"/>
                <w:szCs w:val="24"/>
              </w:rPr>
              <w:t xml:space="preserve"> 20</w:t>
            </w:r>
          </w:p>
        </w:tc>
      </w:tr>
      <w:tr w:rsidR="00863F3D" w:rsidRPr="00BF50BC" w:rsidTr="00255911">
        <w:tblPrEx>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999" w:type="pct"/>
            <w:gridSpan w:val="9"/>
            <w:tcBorders>
              <w:left w:val="nil"/>
              <w:bottom w:val="nil"/>
              <w:right w:val="nil"/>
            </w:tcBorders>
            <w:vAlign w:val="center"/>
          </w:tcPr>
          <w:p w:rsidR="00863F3D" w:rsidRPr="00BF50BC" w:rsidRDefault="00863F3D" w:rsidP="00BF50BC">
            <w:pPr>
              <w:pStyle w:val="a5"/>
              <w:spacing w:after="120" w:line="300" w:lineRule="auto"/>
              <w:rPr>
                <w:rFonts w:hAnsi="標楷體"/>
                <w:sz w:val="24"/>
                <w:szCs w:val="24"/>
              </w:rPr>
            </w:pPr>
            <w:r w:rsidRPr="00BF50BC">
              <w:rPr>
                <w:rFonts w:hAnsi="標楷體" w:hint="eastAsia"/>
                <w:sz w:val="24"/>
                <w:szCs w:val="24"/>
              </w:rPr>
              <w:t>註：本表係參考美國加州標準規範之規定。</w:t>
            </w:r>
          </w:p>
        </w:tc>
      </w:tr>
    </w:tbl>
    <w:p w:rsidR="00863F3D" w:rsidRPr="00BF50BC" w:rsidRDefault="00863F3D" w:rsidP="00255911">
      <w:pPr>
        <w:pStyle w:val="aff"/>
        <w:adjustRightInd w:val="0"/>
        <w:spacing w:line="300" w:lineRule="auto"/>
        <w:ind w:leftChars="200" w:left="480" w:firstLineChars="0" w:firstLine="0"/>
        <w:jc w:val="center"/>
        <w:rPr>
          <w:rFonts w:ascii="標楷體"/>
        </w:rPr>
      </w:pPr>
    </w:p>
    <w:p w:rsidR="00863F3D" w:rsidRPr="00BF50BC" w:rsidRDefault="00863F3D" w:rsidP="00A908D2">
      <w:pPr>
        <w:pStyle w:val="aff"/>
        <w:adjustRightInd w:val="0"/>
        <w:spacing w:line="300" w:lineRule="auto"/>
        <w:ind w:left="0" w:firstLine="560"/>
        <w:rPr>
          <w:rFonts w:ascii="標楷體"/>
        </w:rPr>
      </w:pPr>
      <w:r w:rsidRPr="00BF50BC">
        <w:rPr>
          <w:rFonts w:ascii="標楷體" w:hAnsi="標楷體" w:hint="eastAsia"/>
        </w:rPr>
        <w:t>為</w:t>
      </w:r>
      <w:r>
        <w:rPr>
          <w:rFonts w:ascii="標楷體" w:hAnsi="標楷體" w:hint="eastAsia"/>
          <w:lang w:eastAsia="zh-HK"/>
        </w:rPr>
        <w:t>確</w:t>
      </w:r>
      <w:r w:rsidRPr="00BF50BC">
        <w:rPr>
          <w:rFonts w:ascii="標楷體" w:hAnsi="標楷體" w:hint="eastAsia"/>
        </w:rPr>
        <w:t>保瀝青混凝土之性能，需以工程計畫採用之材料辦理配比設計，我國普遍採用馬歇爾配比設計法，其重級交通之設計準則如表</w:t>
      </w:r>
      <w:r w:rsidRPr="00BF50BC">
        <w:rPr>
          <w:rFonts w:ascii="標楷體" w:hAnsi="標楷體"/>
        </w:rPr>
        <w:t>7</w:t>
      </w:r>
      <w:r w:rsidRPr="00BF50BC">
        <w:rPr>
          <w:rFonts w:ascii="標楷體" w:hAnsi="標楷體" w:hint="eastAsia"/>
        </w:rPr>
        <w:t>及表</w:t>
      </w:r>
      <w:r w:rsidRPr="00BF50BC">
        <w:rPr>
          <w:rFonts w:ascii="標楷體" w:hAnsi="標楷體"/>
        </w:rPr>
        <w:t>8</w:t>
      </w:r>
      <w:r w:rsidRPr="00BF50BC">
        <w:rPr>
          <w:rFonts w:ascii="標楷體" w:hAnsi="標楷體" w:hint="eastAsia"/>
        </w:rPr>
        <w:t>所示。</w:t>
      </w:r>
    </w:p>
    <w:tbl>
      <w:tblPr>
        <w:tblW w:w="4729" w:type="pct"/>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tblPr>
      <w:tblGrid>
        <w:gridCol w:w="5213"/>
        <w:gridCol w:w="3418"/>
      </w:tblGrid>
      <w:tr w:rsidR="00863F3D" w:rsidRPr="00BF50BC">
        <w:trPr>
          <w:jc w:val="right"/>
        </w:trPr>
        <w:tc>
          <w:tcPr>
            <w:tcW w:w="5000" w:type="pct"/>
            <w:gridSpan w:val="2"/>
            <w:tcBorders>
              <w:top w:val="nil"/>
              <w:left w:val="nil"/>
              <w:right w:val="nil"/>
            </w:tcBorders>
            <w:vAlign w:val="center"/>
          </w:tcPr>
          <w:p w:rsidR="00863F3D" w:rsidRPr="00BF50BC" w:rsidRDefault="00863F3D" w:rsidP="00BF50BC">
            <w:pPr>
              <w:pStyle w:val="a6"/>
              <w:adjustRightInd w:val="0"/>
              <w:snapToGrid w:val="0"/>
              <w:spacing w:after="120" w:line="300" w:lineRule="auto"/>
              <w:rPr>
                <w:rFonts w:hAnsi="標楷體"/>
                <w:sz w:val="28"/>
              </w:rPr>
            </w:pPr>
            <w:r>
              <w:rPr>
                <w:rFonts w:hAnsi="標楷體" w:hint="eastAsia"/>
                <w:sz w:val="28"/>
              </w:rPr>
              <w:t xml:space="preserve">　　　</w:t>
            </w:r>
            <w:r w:rsidRPr="00BF50BC">
              <w:rPr>
                <w:rFonts w:hAnsi="標楷體" w:hint="eastAsia"/>
                <w:sz w:val="28"/>
              </w:rPr>
              <w:t>表</w:t>
            </w:r>
            <w:r w:rsidRPr="00BF50BC">
              <w:rPr>
                <w:rFonts w:hAnsi="標楷體"/>
                <w:sz w:val="28"/>
              </w:rPr>
              <w:t>7</w:t>
            </w:r>
            <w:r w:rsidRPr="00BF50BC">
              <w:rPr>
                <w:rFonts w:hAnsi="標楷體" w:hint="eastAsia"/>
                <w:sz w:val="28"/>
              </w:rPr>
              <w:t xml:space="preserve">　馬歇爾配比設計準則（重級交通）</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試體每面各夯打次數</w:t>
            </w:r>
          </w:p>
        </w:tc>
        <w:tc>
          <w:tcPr>
            <w:tcW w:w="1980" w:type="pct"/>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75</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穩定值，</w:t>
            </w:r>
            <w:r w:rsidRPr="00BF50BC">
              <w:rPr>
                <w:rFonts w:hAnsi="標楷體"/>
                <w:sz w:val="24"/>
                <w:szCs w:val="24"/>
              </w:rPr>
              <w:t>kgf</w:t>
            </w:r>
            <w:r w:rsidRPr="00BF50BC">
              <w:rPr>
                <w:rFonts w:hAnsi="標楷體" w:hint="eastAsia"/>
                <w:sz w:val="24"/>
                <w:szCs w:val="24"/>
              </w:rPr>
              <w:t>，最小</w:t>
            </w:r>
          </w:p>
        </w:tc>
        <w:tc>
          <w:tcPr>
            <w:tcW w:w="1980" w:type="pct"/>
            <w:vAlign w:val="center"/>
          </w:tcPr>
          <w:p w:rsidR="00863F3D" w:rsidRPr="00BF50BC" w:rsidRDefault="00863F3D" w:rsidP="00255911">
            <w:pPr>
              <w:pStyle w:val="a6"/>
              <w:adjustRightInd w:val="0"/>
              <w:snapToGrid w:val="0"/>
              <w:spacing w:after="120" w:line="240" w:lineRule="auto"/>
              <w:rPr>
                <w:rFonts w:hAnsi="標楷體"/>
                <w:color w:val="0D0D0D"/>
                <w:sz w:val="24"/>
                <w:szCs w:val="24"/>
              </w:rPr>
            </w:pPr>
            <w:r w:rsidRPr="00BF50BC">
              <w:rPr>
                <w:rFonts w:hAnsi="標楷體"/>
                <w:color w:val="0D0D0D"/>
                <w:sz w:val="24"/>
                <w:szCs w:val="24"/>
              </w:rPr>
              <w:t>817</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流度，</w:t>
            </w:r>
            <w:r w:rsidRPr="00BF50BC">
              <w:rPr>
                <w:rFonts w:hAnsi="標楷體"/>
                <w:sz w:val="24"/>
                <w:szCs w:val="24"/>
              </w:rPr>
              <w:t>0.25mm</w:t>
            </w:r>
            <w:r w:rsidRPr="00BF50BC">
              <w:rPr>
                <w:rFonts w:hAnsi="標楷體" w:hint="eastAsia"/>
                <w:sz w:val="24"/>
                <w:szCs w:val="24"/>
              </w:rPr>
              <w:t>（</w:t>
            </w:r>
            <w:r w:rsidRPr="00BF50BC">
              <w:rPr>
                <w:rFonts w:hAnsi="標楷體"/>
                <w:sz w:val="24"/>
                <w:szCs w:val="24"/>
              </w:rPr>
              <w:t>0.01in</w:t>
            </w:r>
            <w:r w:rsidRPr="00BF50BC">
              <w:rPr>
                <w:rFonts w:hAnsi="標楷體" w:hint="eastAsia"/>
                <w:sz w:val="24"/>
                <w:szCs w:val="24"/>
              </w:rPr>
              <w:t>）</w:t>
            </w:r>
          </w:p>
        </w:tc>
        <w:tc>
          <w:tcPr>
            <w:tcW w:w="1980" w:type="pct"/>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8</w:t>
            </w:r>
            <w:r w:rsidRPr="00BF50BC">
              <w:rPr>
                <w:rFonts w:hAnsi="標楷體" w:hint="eastAsia"/>
                <w:sz w:val="24"/>
                <w:szCs w:val="24"/>
              </w:rPr>
              <w:t>～</w:t>
            </w:r>
            <w:r w:rsidRPr="00BF50BC">
              <w:rPr>
                <w:rFonts w:hAnsi="標楷體"/>
                <w:sz w:val="24"/>
                <w:szCs w:val="24"/>
              </w:rPr>
              <w:t>14</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空隙率，</w:t>
            </w:r>
            <w:r w:rsidRPr="00BF50BC">
              <w:rPr>
                <w:rFonts w:hAnsi="標楷體"/>
                <w:sz w:val="24"/>
                <w:szCs w:val="24"/>
              </w:rPr>
              <w:t>%</w:t>
            </w:r>
          </w:p>
        </w:tc>
        <w:tc>
          <w:tcPr>
            <w:tcW w:w="1980" w:type="pct"/>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3</w:t>
            </w:r>
            <w:r w:rsidRPr="00BF50BC">
              <w:rPr>
                <w:rFonts w:hAnsi="標楷體" w:hint="eastAsia"/>
                <w:sz w:val="24"/>
                <w:szCs w:val="24"/>
              </w:rPr>
              <w:t>～</w:t>
            </w:r>
            <w:r w:rsidRPr="00BF50BC">
              <w:rPr>
                <w:rFonts w:hAnsi="標楷體"/>
                <w:sz w:val="24"/>
                <w:szCs w:val="24"/>
              </w:rPr>
              <w:t>5</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粒料間空隙率（</w:t>
            </w:r>
            <w:r w:rsidRPr="00BF50BC">
              <w:rPr>
                <w:rFonts w:hAnsi="標楷體"/>
                <w:sz w:val="24"/>
                <w:szCs w:val="24"/>
              </w:rPr>
              <w:t>V.M.A</w:t>
            </w:r>
            <w:r w:rsidRPr="00BF50BC">
              <w:rPr>
                <w:rFonts w:hAnsi="標楷體" w:hint="eastAsia"/>
                <w:sz w:val="24"/>
                <w:szCs w:val="24"/>
              </w:rPr>
              <w:t>）</w:t>
            </w:r>
            <w:r w:rsidRPr="00BF50BC">
              <w:rPr>
                <w:rFonts w:hAnsi="標楷體"/>
                <w:sz w:val="24"/>
                <w:szCs w:val="24"/>
              </w:rPr>
              <w:t>%</w:t>
            </w:r>
            <w:r w:rsidRPr="00BF50BC">
              <w:rPr>
                <w:rFonts w:hAnsi="標楷體" w:hint="eastAsia"/>
                <w:sz w:val="24"/>
                <w:szCs w:val="24"/>
              </w:rPr>
              <w:t>，最小</w:t>
            </w:r>
          </w:p>
        </w:tc>
        <w:tc>
          <w:tcPr>
            <w:tcW w:w="1980" w:type="pct"/>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hint="eastAsia"/>
                <w:sz w:val="24"/>
                <w:szCs w:val="24"/>
              </w:rPr>
              <w:t>見表</w:t>
            </w:r>
            <w:r w:rsidRPr="00BF50BC">
              <w:rPr>
                <w:rFonts w:hAnsi="標楷體"/>
                <w:sz w:val="24"/>
                <w:szCs w:val="24"/>
              </w:rPr>
              <w:t>8</w:t>
            </w:r>
          </w:p>
        </w:tc>
      </w:tr>
      <w:tr w:rsidR="00863F3D" w:rsidRPr="00BF50BC">
        <w:trPr>
          <w:jc w:val="right"/>
        </w:trPr>
        <w:tc>
          <w:tcPr>
            <w:tcW w:w="3020" w:type="pct"/>
            <w:vAlign w:val="center"/>
          </w:tcPr>
          <w:p w:rsidR="00863F3D" w:rsidRPr="00BF50BC" w:rsidRDefault="00863F3D" w:rsidP="00255911">
            <w:pPr>
              <w:pStyle w:val="a5"/>
              <w:adjustRightInd w:val="0"/>
              <w:snapToGrid w:val="0"/>
              <w:spacing w:after="120" w:line="240" w:lineRule="auto"/>
              <w:rPr>
                <w:rFonts w:hAnsi="標楷體"/>
                <w:sz w:val="24"/>
                <w:szCs w:val="24"/>
              </w:rPr>
            </w:pPr>
            <w:r w:rsidRPr="00BF50BC">
              <w:rPr>
                <w:rFonts w:hAnsi="標楷體" w:hint="eastAsia"/>
                <w:sz w:val="24"/>
                <w:szCs w:val="24"/>
              </w:rPr>
              <w:t>瀝青填充率（</w:t>
            </w:r>
            <w:r w:rsidRPr="00BF50BC">
              <w:rPr>
                <w:rFonts w:hAnsi="標楷體"/>
                <w:sz w:val="24"/>
                <w:szCs w:val="24"/>
              </w:rPr>
              <w:t>V.F.A</w:t>
            </w:r>
            <w:r w:rsidRPr="00BF50BC">
              <w:rPr>
                <w:rFonts w:hAnsi="標楷體" w:hint="eastAsia"/>
                <w:sz w:val="24"/>
                <w:szCs w:val="24"/>
              </w:rPr>
              <w:t>）</w:t>
            </w:r>
            <w:r w:rsidRPr="00BF50BC">
              <w:rPr>
                <w:rFonts w:hAnsi="標楷體"/>
                <w:sz w:val="24"/>
                <w:szCs w:val="24"/>
              </w:rPr>
              <w:t>%</w:t>
            </w:r>
          </w:p>
        </w:tc>
        <w:tc>
          <w:tcPr>
            <w:tcW w:w="1980" w:type="pct"/>
            <w:vAlign w:val="center"/>
          </w:tcPr>
          <w:p w:rsidR="00863F3D" w:rsidRPr="00BF50BC" w:rsidRDefault="00863F3D" w:rsidP="00255911">
            <w:pPr>
              <w:pStyle w:val="a6"/>
              <w:adjustRightInd w:val="0"/>
              <w:snapToGrid w:val="0"/>
              <w:spacing w:after="120" w:line="240" w:lineRule="auto"/>
              <w:rPr>
                <w:rFonts w:hAnsi="標楷體"/>
                <w:sz w:val="24"/>
                <w:szCs w:val="24"/>
              </w:rPr>
            </w:pPr>
            <w:r w:rsidRPr="00BF50BC">
              <w:rPr>
                <w:rFonts w:hAnsi="標楷體"/>
                <w:sz w:val="24"/>
                <w:szCs w:val="24"/>
              </w:rPr>
              <w:t>65</w:t>
            </w:r>
            <w:r w:rsidRPr="00BF50BC">
              <w:rPr>
                <w:rFonts w:hAnsi="標楷體" w:hint="eastAsia"/>
                <w:sz w:val="24"/>
                <w:szCs w:val="24"/>
              </w:rPr>
              <w:t>～</w:t>
            </w:r>
            <w:r w:rsidRPr="00BF50BC">
              <w:rPr>
                <w:rFonts w:hAnsi="標楷體"/>
                <w:sz w:val="24"/>
                <w:szCs w:val="24"/>
              </w:rPr>
              <w:t>75</w:t>
            </w:r>
          </w:p>
        </w:tc>
      </w:tr>
    </w:tbl>
    <w:p w:rsidR="00863F3D" w:rsidRPr="00BF50BC" w:rsidRDefault="00863F3D" w:rsidP="00255911">
      <w:pPr>
        <w:pStyle w:val="aff"/>
        <w:adjustRightInd w:val="0"/>
        <w:spacing w:line="300" w:lineRule="auto"/>
        <w:ind w:leftChars="200" w:left="480" w:firstLineChars="0" w:firstLine="0"/>
        <w:jc w:val="center"/>
        <w:rPr>
          <w:rFonts w:ascii="標楷體"/>
        </w:rPr>
      </w:pPr>
    </w:p>
    <w:tbl>
      <w:tblPr>
        <w:tblW w:w="4738" w:type="pct"/>
        <w:jc w:val="right"/>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547"/>
        <w:gridCol w:w="1724"/>
        <w:gridCol w:w="1679"/>
        <w:gridCol w:w="1776"/>
        <w:gridCol w:w="1922"/>
      </w:tblGrid>
      <w:tr w:rsidR="00863F3D" w:rsidRPr="00BF50BC">
        <w:trPr>
          <w:jc w:val="right"/>
        </w:trPr>
        <w:tc>
          <w:tcPr>
            <w:tcW w:w="5000" w:type="pct"/>
            <w:gridSpan w:val="5"/>
            <w:tcBorders>
              <w:top w:val="nil"/>
              <w:left w:val="nil"/>
              <w:right w:val="nil"/>
            </w:tcBorders>
          </w:tcPr>
          <w:p w:rsidR="00863F3D" w:rsidRPr="00BF50BC" w:rsidRDefault="00863F3D" w:rsidP="00BF50BC">
            <w:pPr>
              <w:pStyle w:val="a6"/>
              <w:adjustRightInd w:val="0"/>
              <w:snapToGrid w:val="0"/>
              <w:spacing w:after="120" w:line="300" w:lineRule="auto"/>
              <w:rPr>
                <w:rFonts w:hAnsi="標楷體"/>
                <w:sz w:val="28"/>
              </w:rPr>
            </w:pPr>
            <w:r w:rsidRPr="00BF50BC">
              <w:rPr>
                <w:rFonts w:hAnsi="標楷體" w:hint="eastAsia"/>
                <w:sz w:val="28"/>
              </w:rPr>
              <w:t>表</w:t>
            </w:r>
            <w:r w:rsidRPr="00BF50BC">
              <w:rPr>
                <w:rFonts w:hAnsi="標楷體"/>
                <w:sz w:val="28"/>
              </w:rPr>
              <w:t>8</w:t>
            </w:r>
            <w:r w:rsidRPr="00BF50BC">
              <w:rPr>
                <w:rFonts w:hAnsi="標楷體" w:hint="eastAsia"/>
                <w:sz w:val="28"/>
              </w:rPr>
              <w:t xml:space="preserve">　</w:t>
            </w:r>
            <w:r w:rsidRPr="00BF50BC">
              <w:rPr>
                <w:rFonts w:hAnsi="標楷體"/>
                <w:sz w:val="28"/>
              </w:rPr>
              <w:t>VMA</w:t>
            </w:r>
            <w:r w:rsidRPr="00BF50BC">
              <w:rPr>
                <w:rFonts w:hAnsi="標楷體" w:hint="eastAsia"/>
                <w:sz w:val="28"/>
              </w:rPr>
              <w:t>之最低要求</w:t>
            </w:r>
          </w:p>
        </w:tc>
      </w:tr>
      <w:tr w:rsidR="00863F3D" w:rsidRPr="00BF50BC">
        <w:trPr>
          <w:jc w:val="right"/>
        </w:trPr>
        <w:tc>
          <w:tcPr>
            <w:tcW w:w="1891" w:type="pct"/>
            <w:gridSpan w:val="2"/>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hint="eastAsia"/>
                <w:szCs w:val="24"/>
              </w:rPr>
              <w:t>標稱最大粒徑</w:t>
            </w:r>
          </w:p>
        </w:tc>
        <w:tc>
          <w:tcPr>
            <w:tcW w:w="3109" w:type="pct"/>
            <w:gridSpan w:val="3"/>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hint="eastAsia"/>
                <w:szCs w:val="24"/>
              </w:rPr>
              <w:t>設計空隙率（</w:t>
            </w:r>
            <w:r w:rsidRPr="00BF50BC">
              <w:rPr>
                <w:rFonts w:ascii="標楷體" w:eastAsia="標楷體" w:hAnsi="標楷體"/>
                <w:szCs w:val="24"/>
              </w:rPr>
              <w:t>%</w:t>
            </w:r>
            <w:r w:rsidRPr="00BF50BC">
              <w:rPr>
                <w:rFonts w:ascii="標楷體" w:eastAsia="標楷體" w:hAnsi="標楷體" w:hint="eastAsia"/>
                <w:szCs w:val="24"/>
              </w:rPr>
              <w:t>）</w:t>
            </w:r>
          </w:p>
        </w:tc>
      </w:tr>
      <w:tr w:rsidR="00863F3D" w:rsidRPr="00BF50BC">
        <w:trPr>
          <w:jc w:val="right"/>
        </w:trPr>
        <w:tc>
          <w:tcPr>
            <w:tcW w:w="894"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mm</w:t>
            </w:r>
          </w:p>
        </w:tc>
        <w:tc>
          <w:tcPr>
            <w:tcW w:w="99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in.</w:t>
            </w:r>
          </w:p>
        </w:tc>
        <w:tc>
          <w:tcPr>
            <w:tcW w:w="97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3.0</w:t>
            </w:r>
          </w:p>
        </w:tc>
        <w:tc>
          <w:tcPr>
            <w:tcW w:w="102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4.0</w:t>
            </w:r>
          </w:p>
        </w:tc>
        <w:tc>
          <w:tcPr>
            <w:tcW w:w="111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5.0</w:t>
            </w:r>
          </w:p>
        </w:tc>
      </w:tr>
      <w:tr w:rsidR="00863F3D" w:rsidRPr="00BF50BC">
        <w:trPr>
          <w:jc w:val="right"/>
        </w:trPr>
        <w:tc>
          <w:tcPr>
            <w:tcW w:w="894"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9.5</w:t>
            </w:r>
          </w:p>
        </w:tc>
        <w:tc>
          <w:tcPr>
            <w:tcW w:w="99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3/8</w:t>
            </w:r>
          </w:p>
        </w:tc>
        <w:tc>
          <w:tcPr>
            <w:tcW w:w="97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14.0</w:t>
            </w:r>
          </w:p>
        </w:tc>
        <w:tc>
          <w:tcPr>
            <w:tcW w:w="102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15.0</w:t>
            </w:r>
          </w:p>
        </w:tc>
        <w:tc>
          <w:tcPr>
            <w:tcW w:w="111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16.0</w:t>
            </w:r>
          </w:p>
        </w:tc>
      </w:tr>
      <w:tr w:rsidR="00863F3D" w:rsidRPr="00BF50BC">
        <w:trPr>
          <w:jc w:val="right"/>
        </w:trPr>
        <w:tc>
          <w:tcPr>
            <w:tcW w:w="894"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12.5</w:t>
            </w:r>
          </w:p>
        </w:tc>
        <w:tc>
          <w:tcPr>
            <w:tcW w:w="99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1/2</w:t>
            </w:r>
          </w:p>
        </w:tc>
        <w:tc>
          <w:tcPr>
            <w:tcW w:w="97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13.0</w:t>
            </w:r>
          </w:p>
        </w:tc>
        <w:tc>
          <w:tcPr>
            <w:tcW w:w="102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14.0</w:t>
            </w:r>
          </w:p>
        </w:tc>
        <w:tc>
          <w:tcPr>
            <w:tcW w:w="111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15.0</w:t>
            </w:r>
          </w:p>
        </w:tc>
      </w:tr>
      <w:tr w:rsidR="00863F3D" w:rsidRPr="00BF50BC">
        <w:trPr>
          <w:jc w:val="right"/>
        </w:trPr>
        <w:tc>
          <w:tcPr>
            <w:tcW w:w="894"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19.0</w:t>
            </w:r>
          </w:p>
        </w:tc>
        <w:tc>
          <w:tcPr>
            <w:tcW w:w="99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3/4</w:t>
            </w:r>
          </w:p>
        </w:tc>
        <w:tc>
          <w:tcPr>
            <w:tcW w:w="97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12.0</w:t>
            </w:r>
          </w:p>
        </w:tc>
        <w:tc>
          <w:tcPr>
            <w:tcW w:w="102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13.0</w:t>
            </w:r>
          </w:p>
        </w:tc>
        <w:tc>
          <w:tcPr>
            <w:tcW w:w="111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14.0</w:t>
            </w:r>
          </w:p>
        </w:tc>
      </w:tr>
      <w:tr w:rsidR="00863F3D" w:rsidRPr="00BF50BC">
        <w:trPr>
          <w:jc w:val="right"/>
        </w:trPr>
        <w:tc>
          <w:tcPr>
            <w:tcW w:w="894"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25.0</w:t>
            </w:r>
          </w:p>
        </w:tc>
        <w:tc>
          <w:tcPr>
            <w:tcW w:w="99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1.0</w:t>
            </w:r>
          </w:p>
        </w:tc>
        <w:tc>
          <w:tcPr>
            <w:tcW w:w="97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11.0</w:t>
            </w:r>
          </w:p>
        </w:tc>
        <w:tc>
          <w:tcPr>
            <w:tcW w:w="1027"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12.0</w:t>
            </w:r>
          </w:p>
        </w:tc>
        <w:tc>
          <w:tcPr>
            <w:tcW w:w="1111" w:type="pct"/>
          </w:tcPr>
          <w:p w:rsidR="00863F3D" w:rsidRPr="00BF50BC" w:rsidRDefault="00863F3D" w:rsidP="00255911">
            <w:pPr>
              <w:snapToGrid w:val="0"/>
              <w:spacing w:after="120" w:line="240" w:lineRule="auto"/>
              <w:jc w:val="center"/>
              <w:rPr>
                <w:rFonts w:ascii="標楷體" w:eastAsia="標楷體" w:hAnsi="標楷體"/>
                <w:szCs w:val="24"/>
              </w:rPr>
            </w:pPr>
            <w:r w:rsidRPr="00BF50BC">
              <w:rPr>
                <w:rFonts w:ascii="標楷體" w:eastAsia="標楷體" w:hAnsi="標楷體"/>
                <w:szCs w:val="24"/>
              </w:rPr>
              <w:t>13.0</w:t>
            </w:r>
          </w:p>
        </w:tc>
      </w:tr>
    </w:tbl>
    <w:p w:rsidR="00863F3D" w:rsidRPr="00BF50BC" w:rsidRDefault="00863F3D" w:rsidP="00255911">
      <w:pPr>
        <w:pStyle w:val="aff"/>
        <w:adjustRightInd w:val="0"/>
        <w:spacing w:line="300" w:lineRule="auto"/>
        <w:ind w:leftChars="200" w:left="480" w:firstLine="560"/>
        <w:rPr>
          <w:rFonts w:ascii="標楷體"/>
        </w:rPr>
      </w:pPr>
      <w:r w:rsidRPr="00BF50BC">
        <w:rPr>
          <w:rFonts w:ascii="標楷體" w:hAnsi="標楷體" w:hint="eastAsia"/>
        </w:rPr>
        <w:lastRenderedPageBreak/>
        <w:t>馬歇爾配比設計步驟如下：</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hAnsi="標楷體" w:hint="eastAsia"/>
        </w:rPr>
        <w:t>粒料及瀝青性質試驗。</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hAnsi="標楷體" w:hint="eastAsia"/>
        </w:rPr>
        <w:t>計算粒料配比，使符合規範所要求級配（圖</w:t>
      </w:r>
      <w:r w:rsidRPr="00BF50BC">
        <w:rPr>
          <w:rFonts w:ascii="標楷體" w:hAnsi="標楷體"/>
          <w:color w:val="0D0D0D"/>
        </w:rPr>
        <w:t>14</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hAnsi="標楷體" w:hint="eastAsia"/>
        </w:rPr>
        <w:t>拌和粒料（通常加</w:t>
      </w:r>
      <w:r w:rsidRPr="00BF50BC">
        <w:rPr>
          <w:rFonts w:ascii="標楷體" w:hAnsi="標楷體"/>
        </w:rPr>
        <w:t>5</w:t>
      </w:r>
      <w:r w:rsidRPr="00BF50BC">
        <w:rPr>
          <w:rFonts w:ascii="標楷體" w:hAnsi="標楷體" w:hint="eastAsia"/>
        </w:rPr>
        <w:t>組不同瀝青含量，每組配</w:t>
      </w:r>
      <w:r w:rsidRPr="00BF50BC">
        <w:rPr>
          <w:rFonts w:ascii="標楷體" w:hAnsi="標楷體"/>
        </w:rPr>
        <w:t>3</w:t>
      </w:r>
      <w:r w:rsidRPr="00BF50BC">
        <w:rPr>
          <w:rFonts w:ascii="標楷體" w:hAnsi="標楷體" w:hint="eastAsia"/>
        </w:rPr>
        <w:t>～</w:t>
      </w:r>
      <w:r w:rsidRPr="00BF50BC">
        <w:rPr>
          <w:rFonts w:ascii="標楷體" w:hAnsi="標楷體"/>
        </w:rPr>
        <w:t>5</w:t>
      </w:r>
      <w:r w:rsidRPr="00BF50BC">
        <w:rPr>
          <w:rFonts w:ascii="標楷體" w:hAnsi="標楷體" w:hint="eastAsia"/>
        </w:rPr>
        <w:t>個試體，各組瀝青含量間相差約</w:t>
      </w:r>
      <w:r w:rsidRPr="00BF50BC">
        <w:rPr>
          <w:rFonts w:ascii="標楷體" w:hAnsi="標楷體"/>
        </w:rPr>
        <w:t>0.5</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hAnsi="標楷體" w:hint="eastAsia"/>
        </w:rPr>
        <w:t>粒料及瀝青分別加溫。</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5.</w:t>
      </w:r>
      <w:r w:rsidRPr="00BF50BC">
        <w:rPr>
          <w:rFonts w:ascii="標楷體" w:hAnsi="標楷體" w:hint="eastAsia"/>
        </w:rPr>
        <w:t>加入預定比例之瀝青，拌和之。</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6.</w:t>
      </w:r>
      <w:r w:rsidRPr="00BF50BC">
        <w:rPr>
          <w:rFonts w:ascii="標楷體" w:hAnsi="標楷體" w:hint="eastAsia"/>
        </w:rPr>
        <w:t>夯製試體（圖</w:t>
      </w:r>
      <w:r w:rsidRPr="00BF50BC">
        <w:rPr>
          <w:rFonts w:ascii="標楷體" w:hAnsi="標楷體"/>
          <w:color w:val="0D0D0D"/>
        </w:rPr>
        <w:t>15</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7.</w:t>
      </w:r>
      <w:r w:rsidRPr="00BF50BC">
        <w:rPr>
          <w:rFonts w:ascii="標楷體" w:hAnsi="標楷體" w:hint="eastAsia"/>
        </w:rPr>
        <w:t>測試試體之密度。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8.</w:t>
      </w:r>
      <w:r w:rsidRPr="00BF50BC">
        <w:rPr>
          <w:rFonts w:ascii="標楷體" w:hAnsi="標楷體" w:hint="eastAsia"/>
        </w:rPr>
        <w:t>測試試體之穩定值及流度（圖</w:t>
      </w:r>
      <w:r w:rsidRPr="00BF50BC">
        <w:rPr>
          <w:rFonts w:ascii="標楷體" w:hAnsi="標楷體"/>
          <w:color w:val="0D0D0D"/>
        </w:rPr>
        <w:t>16</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9.</w:t>
      </w:r>
      <w:r w:rsidRPr="00BF50BC">
        <w:rPr>
          <w:rFonts w:ascii="標楷體" w:hAnsi="標楷體" w:hint="eastAsia"/>
        </w:rPr>
        <w:t>計算分析空隙率、</w:t>
      </w:r>
      <w:r w:rsidRPr="00BF50BC">
        <w:rPr>
          <w:rFonts w:ascii="標楷體" w:hAnsi="標楷體"/>
        </w:rPr>
        <w:t>VMA</w:t>
      </w:r>
      <w:r w:rsidRPr="00BF50BC">
        <w:rPr>
          <w:rFonts w:ascii="標楷體" w:hAnsi="標楷體" w:hint="eastAsia"/>
        </w:rPr>
        <w:t>、瀝青填充率。</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10.</w:t>
      </w:r>
      <w:r w:rsidRPr="00BF50BC">
        <w:rPr>
          <w:rFonts w:ascii="標楷體" w:hAnsi="標楷體" w:hint="eastAsia"/>
        </w:rPr>
        <w:t>繪製各性能對瀝青含量之關係圖（圖</w:t>
      </w:r>
      <w:r w:rsidRPr="00BF50BC">
        <w:rPr>
          <w:rFonts w:ascii="標楷體" w:hAnsi="標楷體"/>
          <w:color w:val="0D0D0D"/>
        </w:rPr>
        <w:t>17</w:t>
      </w:r>
      <w:r w:rsidRPr="00BF50BC">
        <w:rPr>
          <w:rFonts w:ascii="標楷體" w:hAnsi="標楷體" w:hint="eastAsia"/>
        </w:rPr>
        <w:t>）。</w:t>
      </w:r>
    </w:p>
    <w:p w:rsidR="00863F3D" w:rsidRDefault="00863F3D" w:rsidP="00255911">
      <w:pPr>
        <w:pStyle w:val="aff"/>
        <w:adjustRightInd w:val="0"/>
        <w:spacing w:line="300" w:lineRule="auto"/>
        <w:ind w:leftChars="200" w:left="900" w:hangingChars="150" w:hanging="420"/>
        <w:rPr>
          <w:rFonts w:ascii="標楷體"/>
        </w:rPr>
      </w:pPr>
      <w:r w:rsidRPr="00BF50BC">
        <w:rPr>
          <w:rFonts w:ascii="標楷體" w:hAnsi="標楷體"/>
        </w:rPr>
        <w:t>11.</w:t>
      </w:r>
      <w:r w:rsidRPr="00BF50BC">
        <w:rPr>
          <w:rFonts w:ascii="標楷體" w:hAnsi="標楷體" w:hint="eastAsia"/>
        </w:rPr>
        <w:t>選擇最適用瀝青含量（含油量），作為</w:t>
      </w:r>
      <w:r w:rsidRPr="00BF50BC">
        <w:rPr>
          <w:rFonts w:ascii="標楷體" w:hAnsi="標楷體" w:hint="eastAsia"/>
          <w:color w:val="0D0D0D"/>
        </w:rPr>
        <w:t>工作</w:t>
      </w:r>
      <w:r w:rsidRPr="00BF50BC">
        <w:rPr>
          <w:rFonts w:ascii="標楷體" w:hAnsi="標楷體" w:hint="eastAsia"/>
        </w:rPr>
        <w:t>拌和公式（</w:t>
      </w:r>
      <w:r w:rsidRPr="00BF50BC">
        <w:rPr>
          <w:rFonts w:ascii="標楷體" w:hAnsi="標楷體"/>
        </w:rPr>
        <w:t>Job Mix Formula</w:t>
      </w:r>
      <w:r w:rsidRPr="00BF50BC">
        <w:rPr>
          <w:rFonts w:ascii="標楷體" w:hAnsi="標楷體" w:hint="eastAsia"/>
        </w:rPr>
        <w:t>，</w:t>
      </w:r>
      <w:r w:rsidRPr="00BF50BC">
        <w:rPr>
          <w:rFonts w:ascii="標楷體" w:hAnsi="標楷體"/>
        </w:rPr>
        <w:t>JMF</w:t>
      </w:r>
      <w:r w:rsidRPr="00BF50BC">
        <w:rPr>
          <w:rFonts w:ascii="標楷體" w:hAnsi="標楷體" w:hint="eastAsia"/>
        </w:rPr>
        <w:t>）（圖</w:t>
      </w:r>
      <w:r w:rsidRPr="00BF50BC">
        <w:rPr>
          <w:rFonts w:ascii="標楷體" w:hAnsi="標楷體"/>
          <w:color w:val="0D0D0D"/>
        </w:rPr>
        <w:t>18</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4742815" cy="3401695"/>
            <wp:effectExtent l="19050" t="0" r="635" b="0"/>
            <wp:docPr id="16" name="圖片 16" descr="級配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級配圖"/>
                    <pic:cNvPicPr>
                      <a:picLocks noChangeAspect="1" noChangeArrowheads="1"/>
                    </pic:cNvPicPr>
                  </pic:nvPicPr>
                  <pic:blipFill>
                    <a:blip r:embed="rId24"/>
                    <a:srcRect/>
                    <a:stretch>
                      <a:fillRect/>
                    </a:stretch>
                  </pic:blipFill>
                  <pic:spPr bwMode="auto">
                    <a:xfrm>
                      <a:off x="0" y="0"/>
                      <a:ext cx="4742815" cy="340169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14</w:t>
      </w:r>
      <w:r w:rsidRPr="00BF50BC">
        <w:rPr>
          <w:rFonts w:ascii="標楷體" w:hAnsi="標楷體" w:hint="eastAsia"/>
        </w:rPr>
        <w:t xml:space="preserve">　粒料級配規範、設計值及許可差</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1511935" cy="2767330"/>
            <wp:effectExtent l="19050" t="0" r="0" b="0"/>
            <wp:docPr id="17" name="圖片 17" descr="docu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docu0320"/>
                    <pic:cNvPicPr>
                      <a:picLocks noChangeAspect="1" noChangeArrowheads="1"/>
                    </pic:cNvPicPr>
                  </pic:nvPicPr>
                  <pic:blipFill>
                    <a:blip r:embed="rId25"/>
                    <a:srcRect/>
                    <a:stretch>
                      <a:fillRect/>
                    </a:stretch>
                  </pic:blipFill>
                  <pic:spPr bwMode="auto">
                    <a:xfrm>
                      <a:off x="0" y="0"/>
                      <a:ext cx="1511935" cy="2767330"/>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rPr>
        <w:drawing>
          <wp:inline distT="0" distB="0" distL="0" distR="0">
            <wp:extent cx="1718945" cy="1597025"/>
            <wp:effectExtent l="19050" t="0" r="0" b="0"/>
            <wp:docPr id="18" name="圖片 18" descr="圖片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圖片78"/>
                    <pic:cNvPicPr>
                      <a:picLocks noChangeAspect="1" noChangeArrowheads="1"/>
                    </pic:cNvPicPr>
                  </pic:nvPicPr>
                  <pic:blipFill>
                    <a:blip r:embed="rId26"/>
                    <a:srcRect/>
                    <a:stretch>
                      <a:fillRect/>
                    </a:stretch>
                  </pic:blipFill>
                  <pic:spPr bwMode="auto">
                    <a:xfrm>
                      <a:off x="0" y="0"/>
                      <a:ext cx="1718945" cy="159702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15</w:t>
      </w:r>
      <w:r w:rsidRPr="00BF50BC">
        <w:rPr>
          <w:rFonts w:ascii="標楷體" w:hAnsi="標楷體" w:hint="eastAsia"/>
        </w:rPr>
        <w:t xml:space="preserve">　夯製馬歇爾試體　　圖</w:t>
      </w:r>
      <w:r w:rsidRPr="00BF50BC">
        <w:rPr>
          <w:rFonts w:ascii="標楷體" w:hAnsi="標楷體"/>
          <w:color w:val="0D0D0D"/>
        </w:rPr>
        <w:t>16</w:t>
      </w:r>
      <w:r w:rsidRPr="00BF50BC">
        <w:rPr>
          <w:rFonts w:ascii="標楷體" w:hAnsi="標楷體" w:hint="eastAsia"/>
        </w:rPr>
        <w:t xml:space="preserve">　馬歇爾穩定值及流度試驗</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4961890" cy="5120640"/>
            <wp:effectExtent l="19050" t="0" r="0" b="0"/>
            <wp:docPr id="19" name="圖片 19" descr="AC曲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AC曲線"/>
                    <pic:cNvPicPr>
                      <a:picLocks noChangeAspect="1" noChangeArrowheads="1"/>
                    </pic:cNvPicPr>
                  </pic:nvPicPr>
                  <pic:blipFill>
                    <a:blip r:embed="rId27"/>
                    <a:srcRect/>
                    <a:stretch>
                      <a:fillRect/>
                    </a:stretch>
                  </pic:blipFill>
                  <pic:spPr bwMode="auto">
                    <a:xfrm>
                      <a:off x="0" y="0"/>
                      <a:ext cx="4961890" cy="512064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17</w:t>
      </w:r>
      <w:r w:rsidRPr="00BF50BC">
        <w:rPr>
          <w:rFonts w:ascii="標楷體" w:hAnsi="標楷體" w:hint="eastAsia"/>
        </w:rPr>
        <w:t xml:space="preserve">　馬歇爾試驗曲線</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3486785" cy="2621280"/>
            <wp:effectExtent l="19050" t="0" r="0" b="0"/>
            <wp:docPr id="20" name="圖片 2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Image4"/>
                    <pic:cNvPicPr>
                      <a:picLocks noChangeAspect="1" noChangeArrowheads="1"/>
                    </pic:cNvPicPr>
                  </pic:nvPicPr>
                  <pic:blipFill>
                    <a:blip r:embed="rId28"/>
                    <a:srcRect/>
                    <a:stretch>
                      <a:fillRect/>
                    </a:stretch>
                  </pic:blipFill>
                  <pic:spPr bwMode="auto">
                    <a:xfrm>
                      <a:off x="0" y="0"/>
                      <a:ext cx="3486785" cy="262128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18</w:t>
      </w:r>
      <w:r w:rsidRPr="00BF50BC">
        <w:rPr>
          <w:rFonts w:ascii="標楷體" w:hAnsi="標楷體" w:hint="eastAsia"/>
          <w:color w:val="0D0D0D"/>
        </w:rPr>
        <w:t xml:space="preserve">　</w:t>
      </w:r>
      <w:r w:rsidRPr="00BF50BC">
        <w:rPr>
          <w:rFonts w:ascii="標楷體" w:hAnsi="標楷體" w:hint="eastAsia"/>
        </w:rPr>
        <w:t>適用含油量區間</w:t>
      </w:r>
    </w:p>
    <w:p w:rsidR="00863F3D" w:rsidRPr="00BF50BC" w:rsidRDefault="00863F3D" w:rsidP="00255911">
      <w:pPr>
        <w:pStyle w:val="afe"/>
        <w:adjustRightInd w:val="0"/>
        <w:spacing w:before="0" w:after="120" w:line="300" w:lineRule="auto"/>
        <w:ind w:left="560" w:hangingChars="200" w:hanging="560"/>
        <w:rPr>
          <w:rFonts w:ascii="標楷體"/>
        </w:rPr>
      </w:pPr>
      <w:bookmarkStart w:id="46" w:name="_Toc322288158"/>
      <w:bookmarkStart w:id="47" w:name="_Toc338789592"/>
      <w:r w:rsidRPr="00BF50BC">
        <w:rPr>
          <w:rFonts w:ascii="標楷體" w:hAnsi="標楷體"/>
        </w:rPr>
        <w:t>5.3</w:t>
      </w:r>
      <w:r w:rsidRPr="00BF50BC">
        <w:rPr>
          <w:rFonts w:ascii="標楷體" w:hAnsi="標楷體" w:hint="eastAsia"/>
        </w:rPr>
        <w:t>施工要點</w:t>
      </w:r>
      <w:bookmarkEnd w:id="46"/>
      <w:bookmarkEnd w:id="47"/>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5.3.1</w:t>
      </w:r>
      <w:r w:rsidRPr="00BF50BC">
        <w:rPr>
          <w:rFonts w:ascii="標楷體" w:hAnsi="標楷體" w:hint="eastAsia"/>
        </w:rPr>
        <w:t>施工氣候</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瀝青混凝土應於晴天及施工地點之氣溫在</w:t>
      </w:r>
      <w:r w:rsidRPr="00BF50BC">
        <w:rPr>
          <w:rFonts w:ascii="標楷體" w:hAnsi="標楷體"/>
        </w:rPr>
        <w:t>10</w:t>
      </w:r>
      <w:r w:rsidRPr="00BF50BC">
        <w:rPr>
          <w:rFonts w:ascii="標楷體" w:hAnsi="標楷體" w:hint="eastAsia"/>
        </w:rPr>
        <w:t>℃以上，且底層、基層、路基或原有路面乾燥無積水現象時，方可鋪築。</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霧天及雨天不得施工。</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5.3.2</w:t>
      </w:r>
      <w:r w:rsidRPr="00BF50BC">
        <w:rPr>
          <w:rFonts w:ascii="標楷體" w:hAnsi="標楷體" w:hint="eastAsia"/>
        </w:rPr>
        <w:t>鋪築路段之整理與清掃</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鋪築瀝青混凝土路面之路段，在施工前應予以整修，使其符合設計圖說所示之線形、坡度及橫斷面。</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如有坑洞或凹陷不平之處，應先填補整修滾壓堅實。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列各項工作完成後，應以清掃機或竹掃帚將表面浮鬆塵土及其他雜物清掃潔淨，清掃寬度至少應較路面鋪築寬度每邊各多</w:t>
      </w:r>
      <w:r w:rsidRPr="00BF50BC">
        <w:rPr>
          <w:rFonts w:ascii="標楷體" w:hAnsi="標楷體"/>
        </w:rPr>
        <w:t>30cm</w:t>
      </w:r>
      <w:r w:rsidRPr="00BF50BC">
        <w:rPr>
          <w:rFonts w:ascii="標楷體" w:hAnsi="標楷體" w:hint="eastAsia"/>
        </w:rPr>
        <w:t>。</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5.3.3</w:t>
      </w:r>
      <w:r w:rsidRPr="00BF50BC">
        <w:rPr>
          <w:rFonts w:ascii="標楷體" w:hAnsi="標楷體" w:hint="eastAsia"/>
        </w:rPr>
        <w:t>瀝青混凝土產製</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瀝青混凝土應由合格瀝青拌和廠產製，我國普遍採用分盤</w:t>
      </w:r>
      <w:r w:rsidRPr="00BF50BC">
        <w:rPr>
          <w:rFonts w:ascii="標楷體" w:hAnsi="標楷體"/>
          <w:color w:val="0D0D0D"/>
        </w:rPr>
        <w:t>(</w:t>
      </w:r>
      <w:r w:rsidRPr="00BF50BC">
        <w:rPr>
          <w:rFonts w:ascii="標楷體" w:hAnsi="標楷體" w:hint="eastAsia"/>
          <w:color w:val="0D0D0D"/>
        </w:rPr>
        <w:t>拌</w:t>
      </w:r>
      <w:r w:rsidRPr="00BF50BC">
        <w:rPr>
          <w:rFonts w:ascii="標楷體" w:hAnsi="標楷體"/>
          <w:color w:val="0D0D0D"/>
        </w:rPr>
        <w:t>)</w:t>
      </w:r>
      <w:r w:rsidRPr="00BF50BC">
        <w:rPr>
          <w:rFonts w:ascii="標楷體" w:hAnsi="標楷體" w:hint="eastAsia"/>
        </w:rPr>
        <w:t>式拌和廠（圖</w:t>
      </w:r>
      <w:r w:rsidRPr="00BF50BC">
        <w:rPr>
          <w:rFonts w:ascii="標楷體" w:hAnsi="標楷體"/>
          <w:color w:val="0D0D0D"/>
        </w:rPr>
        <w:t>19</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5486400" cy="2901950"/>
            <wp:effectExtent l="19050" t="0" r="0" b="0"/>
            <wp:docPr id="21" name="圖片 21" descr="AC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AC廠"/>
                    <pic:cNvPicPr>
                      <a:picLocks noChangeAspect="1" noChangeArrowheads="1"/>
                    </pic:cNvPicPr>
                  </pic:nvPicPr>
                  <pic:blipFill>
                    <a:blip r:embed="rId29"/>
                    <a:srcRect/>
                    <a:stretch>
                      <a:fillRect/>
                    </a:stretch>
                  </pic:blipFill>
                  <pic:spPr bwMode="auto">
                    <a:xfrm>
                      <a:off x="0" y="0"/>
                      <a:ext cx="5486400" cy="290195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19</w:t>
      </w:r>
      <w:r w:rsidRPr="00BF50BC">
        <w:rPr>
          <w:rFonts w:ascii="標楷體" w:hAnsi="標楷體" w:hint="eastAsia"/>
          <w:color w:val="0D0D0D"/>
        </w:rPr>
        <w:t xml:space="preserve">　分盤（拌）式瀝青拌和廠</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5.3.4</w:t>
      </w:r>
      <w:r w:rsidRPr="00BF50BC">
        <w:rPr>
          <w:rFonts w:ascii="標楷體" w:hAnsi="標楷體" w:hint="eastAsia"/>
        </w:rPr>
        <w:t>運送</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color w:val="0D0D0D"/>
        </w:rPr>
        <w:t>1</w:t>
      </w:r>
      <w:r w:rsidRPr="00BF50BC">
        <w:rPr>
          <w:rFonts w:ascii="標楷體"/>
          <w:color w:val="0D0D0D"/>
        </w:rPr>
        <w:t>.</w:t>
      </w:r>
      <w:r w:rsidRPr="00BF50BC">
        <w:rPr>
          <w:rFonts w:ascii="標楷體" w:hAnsi="標楷體" w:hint="eastAsia"/>
          <w:color w:val="0D0D0D"/>
        </w:rPr>
        <w:t>瀝青</w:t>
      </w:r>
      <w:r w:rsidRPr="003440AD">
        <w:rPr>
          <w:rFonts w:ascii="標楷體" w:hAnsi="標楷體" w:hint="eastAsia"/>
        </w:rPr>
        <w:t>混凝土</w:t>
      </w:r>
      <w:r w:rsidRPr="00BF50BC">
        <w:rPr>
          <w:rFonts w:ascii="標楷體" w:hAnsi="標楷體" w:hint="eastAsia"/>
          <w:color w:val="0D0D0D"/>
        </w:rPr>
        <w:t>之運輸車輛，應使用自動傾卸式貨車（圖</w:t>
      </w:r>
      <w:r w:rsidRPr="00BF50BC">
        <w:rPr>
          <w:rFonts w:ascii="標楷體" w:hAnsi="標楷體"/>
          <w:color w:val="0D0D0D"/>
        </w:rPr>
        <w:t>20</w:t>
      </w:r>
      <w:r w:rsidRPr="00BF50BC">
        <w:rPr>
          <w:rFonts w:ascii="標楷體" w:hAnsi="標楷體" w:hint="eastAsia"/>
          <w:color w:val="0D0D0D"/>
        </w:rPr>
        <w:t>）。</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color w:val="0D0D0D"/>
        </w:rPr>
        <w:t>2</w:t>
      </w:r>
      <w:r w:rsidRPr="00BF50BC">
        <w:rPr>
          <w:rFonts w:ascii="標楷體"/>
          <w:color w:val="0D0D0D"/>
        </w:rPr>
        <w:t>.</w:t>
      </w:r>
      <w:r w:rsidRPr="00BF50BC">
        <w:rPr>
          <w:rFonts w:ascii="標楷體" w:hAnsi="標楷體" w:hint="eastAsia"/>
          <w:color w:val="0D0D0D"/>
        </w:rPr>
        <w:t>所用貨車之車箱內，應清潔、緊密、光滑，並應先塗一薄層肥皂溶液、石腊油或其他經工程司認可之潤滑材料，以免瀝青混凝土混合料黏附貨車上。</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color w:val="0D0D0D"/>
        </w:rPr>
        <w:t>3</w:t>
      </w:r>
      <w:r w:rsidRPr="00BF50BC">
        <w:rPr>
          <w:rFonts w:ascii="標楷體"/>
          <w:color w:val="0D0D0D"/>
        </w:rPr>
        <w:t>.</w:t>
      </w:r>
      <w:r w:rsidRPr="00BF50BC">
        <w:rPr>
          <w:rFonts w:ascii="標楷體" w:hAnsi="標楷體" w:hint="eastAsia"/>
          <w:color w:val="0D0D0D"/>
        </w:rPr>
        <w:t>運送時應以帆布或其他適當之遮蓋物覆蓋保溫，以防瀝青混凝土混合料之溫度降低。</w:t>
      </w:r>
    </w:p>
    <w:p w:rsidR="00863F3D" w:rsidRPr="00BF50BC" w:rsidRDefault="00863F3D" w:rsidP="00255911">
      <w:pPr>
        <w:pStyle w:val="aff"/>
        <w:adjustRightInd w:val="0"/>
        <w:spacing w:line="300" w:lineRule="auto"/>
        <w:ind w:leftChars="200" w:left="760" w:hangingChars="100" w:hanging="280"/>
        <w:rPr>
          <w:rFonts w:ascii="標楷體"/>
          <w:color w:val="FF0000"/>
        </w:rPr>
      </w:pPr>
      <w:r w:rsidRPr="00BF50BC">
        <w:rPr>
          <w:rFonts w:ascii="標楷體" w:hAnsi="標楷體"/>
          <w:color w:val="0D0D0D"/>
        </w:rPr>
        <w:t>4</w:t>
      </w:r>
      <w:r w:rsidRPr="00BF50BC">
        <w:rPr>
          <w:rFonts w:ascii="標楷體"/>
          <w:color w:val="0D0D0D"/>
        </w:rPr>
        <w:t>.</w:t>
      </w:r>
      <w:r w:rsidRPr="00BF50BC">
        <w:rPr>
          <w:rFonts w:ascii="標楷體" w:hAnsi="標楷體" w:hint="eastAsia"/>
          <w:color w:val="0D0D0D"/>
        </w:rPr>
        <w:t>總運輸量應能與瀝青混凝土拌和廠之生產量及瀝青鋪築機之工作量互相配合，務使瀝青鋪築機能連續操作而不致延擱為原則</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color w:val="0D0D0D"/>
        </w:rPr>
      </w:pPr>
      <w:r>
        <w:rPr>
          <w:rFonts w:ascii="標楷體"/>
          <w:noProof/>
        </w:rPr>
        <w:drawing>
          <wp:inline distT="0" distB="0" distL="0" distR="0">
            <wp:extent cx="2853055" cy="1865630"/>
            <wp:effectExtent l="19050" t="0" r="4445" b="0"/>
            <wp:docPr id="22" name="圖片 22" descr="圖片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圖片83"/>
                    <pic:cNvPicPr>
                      <a:picLocks noChangeAspect="1" noChangeArrowheads="1"/>
                    </pic:cNvPicPr>
                  </pic:nvPicPr>
                  <pic:blipFill>
                    <a:blip r:embed="rId30"/>
                    <a:srcRect/>
                    <a:stretch>
                      <a:fillRect/>
                    </a:stretch>
                  </pic:blipFill>
                  <pic:spPr bwMode="auto">
                    <a:xfrm>
                      <a:off x="0" y="0"/>
                      <a:ext cx="2853055" cy="186563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20</w:t>
      </w:r>
      <w:r w:rsidRPr="00BF50BC">
        <w:rPr>
          <w:rFonts w:ascii="標楷體" w:hAnsi="標楷體" w:hint="eastAsia"/>
          <w:color w:val="0D0D0D"/>
        </w:rPr>
        <w:t xml:space="preserve">　自動傾卸式貨車</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lastRenderedPageBreak/>
        <w:t>5.3.</w:t>
      </w:r>
      <w:r w:rsidRPr="00BF50BC">
        <w:rPr>
          <w:rFonts w:ascii="標楷體" w:hAnsi="標楷體"/>
          <w:color w:val="0D0D0D"/>
        </w:rPr>
        <w:t>5</w:t>
      </w:r>
      <w:r w:rsidRPr="00BF50BC">
        <w:rPr>
          <w:rFonts w:ascii="標楷體" w:hAnsi="標楷體" w:hint="eastAsia"/>
        </w:rPr>
        <w:t>鋪築</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瀝青混凝土混合料應以瀝青鋪築機鋪築，作業手應由訓練有素及有經驗者擔任。</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鋪築前，應先測訂準線，俾鋪築機有所依據，而鋪成平整之路面。</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緣石、邊溝、人孔、原有面層之垂直切面及建築物之表面與瀝青混凝土混合料相接合處，應全部均勻塗刷瀝青粘層，使有良好之結合。</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rPr>
        <w:t>.</w:t>
      </w:r>
      <w:r w:rsidRPr="00BF50BC">
        <w:rPr>
          <w:rFonts w:ascii="標楷體" w:hAnsi="標楷體" w:hint="eastAsia"/>
        </w:rPr>
        <w:t>鋪築機之速度</w:t>
      </w:r>
      <w:r w:rsidRPr="00BF50BC">
        <w:rPr>
          <w:rFonts w:ascii="標楷體" w:hAnsi="標楷體" w:hint="eastAsia"/>
          <w:color w:val="0D0D0D"/>
        </w:rPr>
        <w:t>、振動及自動厚度調整裝置等操縱設備</w:t>
      </w:r>
      <w:r w:rsidRPr="00BF50BC">
        <w:rPr>
          <w:rFonts w:ascii="標楷體" w:hAnsi="標楷體" w:hint="eastAsia"/>
        </w:rPr>
        <w:t>，必須妥為控制，鋪築時瀝青混合料不得有析離現象發生，並使完成後之表面均勻平整，經壓實後能符合設計圖說所示之線形、坡度及橫斷面。</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5</w:t>
      </w:r>
      <w:r w:rsidRPr="00BF50BC">
        <w:rPr>
          <w:rFonts w:ascii="標楷體"/>
        </w:rPr>
        <w:t>.</w:t>
      </w:r>
      <w:r w:rsidRPr="00BF50BC">
        <w:rPr>
          <w:rFonts w:ascii="標楷體" w:hAnsi="標楷體" w:hint="eastAsia"/>
        </w:rPr>
        <w:t>瀝青混合料倒入鋪築機鋪築時之溫度，不得低於</w:t>
      </w:r>
      <w:r w:rsidRPr="00BF50BC">
        <w:rPr>
          <w:rFonts w:ascii="標楷體" w:hAnsi="標楷體"/>
        </w:rPr>
        <w:t>120</w:t>
      </w:r>
      <w:r w:rsidRPr="00BF50BC">
        <w:rPr>
          <w:rFonts w:ascii="標楷體" w:hAnsi="標楷體" w:hint="eastAsia"/>
        </w:rPr>
        <w:t>℃（圖</w:t>
      </w:r>
      <w:r w:rsidRPr="00BF50BC">
        <w:rPr>
          <w:rFonts w:ascii="標楷體" w:hAnsi="標楷體"/>
          <w:color w:val="0D0D0D"/>
        </w:rPr>
        <w:t>21</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6</w:t>
      </w:r>
      <w:r w:rsidRPr="00BF50BC">
        <w:rPr>
          <w:rFonts w:ascii="標楷體"/>
        </w:rPr>
        <w:t>.</w:t>
      </w:r>
      <w:r w:rsidRPr="00BF50BC">
        <w:rPr>
          <w:rFonts w:ascii="標楷體" w:hAnsi="標楷體" w:hint="eastAsia"/>
        </w:rPr>
        <w:t>鋪築工作應儘可能連續進行，鋪築機後面，應配有足夠之鏟手及耙手等熟練工人，發現有任何瑕疵時，在壓實前予以適當修正（圖</w:t>
      </w:r>
      <w:r w:rsidRPr="00BF50BC">
        <w:rPr>
          <w:rFonts w:ascii="標楷體" w:hAnsi="標楷體"/>
          <w:color w:val="0D0D0D"/>
        </w:rPr>
        <w:t>22</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414270" cy="1852930"/>
            <wp:effectExtent l="19050" t="0" r="5080" b="0"/>
            <wp:docPr id="23" name="圖片 23" descr="量AC溫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量AC溫度"/>
                    <pic:cNvPicPr>
                      <a:picLocks noChangeAspect="1" noChangeArrowheads="1"/>
                    </pic:cNvPicPr>
                  </pic:nvPicPr>
                  <pic:blipFill>
                    <a:blip r:embed="rId31"/>
                    <a:srcRect/>
                    <a:stretch>
                      <a:fillRect/>
                    </a:stretch>
                  </pic:blipFill>
                  <pic:spPr bwMode="auto">
                    <a:xfrm>
                      <a:off x="0" y="0"/>
                      <a:ext cx="2414270" cy="185293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21</w:t>
      </w:r>
      <w:r w:rsidRPr="00BF50BC">
        <w:rPr>
          <w:rFonts w:ascii="標楷體" w:hAnsi="標楷體" w:hint="eastAsia"/>
        </w:rPr>
        <w:t xml:space="preserve">　量測瀝青混凝土溫度</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560320" cy="1889760"/>
            <wp:effectExtent l="19050" t="0" r="0" b="0"/>
            <wp:docPr id="24" name="圖片 24" descr="圖片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圖片93"/>
                    <pic:cNvPicPr>
                      <a:picLocks noChangeAspect="1" noChangeArrowheads="1"/>
                    </pic:cNvPicPr>
                  </pic:nvPicPr>
                  <pic:blipFill>
                    <a:blip r:embed="rId32"/>
                    <a:srcRect/>
                    <a:stretch>
                      <a:fillRect/>
                    </a:stretch>
                  </pic:blipFill>
                  <pic:spPr bwMode="auto">
                    <a:xfrm>
                      <a:off x="0" y="0"/>
                      <a:ext cx="2560320" cy="188976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22</w:t>
      </w:r>
      <w:r w:rsidRPr="00BF50BC">
        <w:rPr>
          <w:rFonts w:ascii="標楷體" w:hAnsi="標楷體" w:hint="eastAsia"/>
        </w:rPr>
        <w:t xml:space="preserve">　鋪築瀝青路面</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7</w:t>
      </w:r>
      <w:r w:rsidRPr="00BF50BC">
        <w:rPr>
          <w:rFonts w:ascii="標楷體"/>
        </w:rPr>
        <w:t>.</w:t>
      </w:r>
      <w:r w:rsidRPr="00BF50BC">
        <w:rPr>
          <w:rFonts w:ascii="標楷體" w:hAnsi="標楷體" w:hint="eastAsia"/>
        </w:rPr>
        <w:t>鋪築機不能到達而需用人工鋪築之處，應先將瀝青混合料堆放於鐵板上，然後由熟練工人用熱工具鏟入耙平均勻鋪築，使其有適當之鬆厚度，俾能於壓實後達到所規定之厚度及縱橫坡度。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8</w:t>
      </w:r>
      <w:r w:rsidRPr="00BF50BC">
        <w:rPr>
          <w:rFonts w:ascii="標楷體"/>
        </w:rPr>
        <w:t>.</w:t>
      </w:r>
      <w:r w:rsidRPr="00BF50BC">
        <w:rPr>
          <w:rFonts w:ascii="標楷體" w:hAnsi="標楷體" w:hint="eastAsia"/>
        </w:rPr>
        <w:t>瀝青混凝土路面如係分層鋪築時，應於鋪築前兩小時內，先將前一層之表面清理潔淨，並均勻噴灑黏層，以增強兩層間之黏結。</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9</w:t>
      </w:r>
      <w:r w:rsidRPr="00BF50BC">
        <w:rPr>
          <w:rFonts w:ascii="標楷體"/>
        </w:rPr>
        <w:t>.</w:t>
      </w:r>
      <w:r w:rsidRPr="00BF50BC">
        <w:rPr>
          <w:rFonts w:ascii="標楷體" w:hAnsi="標楷體" w:hint="eastAsia"/>
        </w:rPr>
        <w:t>分層鋪築時，其各層縱橫接縫，不得築在同一垂直面上，縱向接縫至少應相距</w:t>
      </w:r>
      <w:r w:rsidRPr="00BF50BC">
        <w:rPr>
          <w:rFonts w:ascii="標楷體" w:hAnsi="標楷體"/>
        </w:rPr>
        <w:t>15cm</w:t>
      </w:r>
      <w:r w:rsidRPr="00BF50BC">
        <w:rPr>
          <w:rFonts w:ascii="標楷體" w:hAnsi="標楷體" w:hint="eastAsia"/>
        </w:rPr>
        <w:t>，橫向接縫至少應相距</w:t>
      </w:r>
      <w:r w:rsidRPr="00BF50BC">
        <w:rPr>
          <w:rFonts w:ascii="標楷體" w:hAnsi="標楷體"/>
        </w:rPr>
        <w:t>60cm</w:t>
      </w:r>
      <w:r w:rsidRPr="00BF50BC">
        <w:rPr>
          <w:rFonts w:ascii="標楷體" w:hAnsi="標楷體" w:hint="eastAsia"/>
        </w:rPr>
        <w:t>。如為雙車道時，路面頂層之縱向接縫，宜接近路面之中心位置，兩車道以上時，宜接近分道線。</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5.3.</w:t>
      </w:r>
      <w:r w:rsidRPr="00BF50BC">
        <w:rPr>
          <w:rStyle w:val="30"/>
          <w:rFonts w:ascii="標楷體" w:hAnsi="標楷體"/>
          <w:color w:val="0D0D0D"/>
        </w:rPr>
        <w:t>6</w:t>
      </w:r>
      <w:r w:rsidRPr="00BF50BC">
        <w:rPr>
          <w:rFonts w:ascii="標楷體" w:hAnsi="標楷體" w:hint="eastAsia"/>
        </w:rPr>
        <w:t>滾壓</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rPr>
        <w:t>1</w:t>
      </w:r>
      <w:r w:rsidRPr="00BF50BC">
        <w:rPr>
          <w:rFonts w:ascii="標楷體"/>
        </w:rPr>
        <w:t>.</w:t>
      </w:r>
      <w:r w:rsidRPr="00BF50BC">
        <w:rPr>
          <w:rFonts w:ascii="標楷體" w:hAnsi="標楷體" w:hint="eastAsia"/>
        </w:rPr>
        <w:t>瀝青混凝土混合料鋪設後，當其能承載壓路機而不致發生過度位移或毛細裂縫時（約為</w:t>
      </w:r>
      <w:r w:rsidRPr="00BF50BC">
        <w:rPr>
          <w:rFonts w:ascii="標楷體" w:hAnsi="標楷體"/>
        </w:rPr>
        <w:t>110</w:t>
      </w:r>
      <w:r w:rsidRPr="00BF50BC">
        <w:rPr>
          <w:rFonts w:ascii="標楷體" w:hAnsi="標楷體" w:hint="eastAsia"/>
        </w:rPr>
        <w:t>℃～</w:t>
      </w:r>
      <w:r w:rsidRPr="00BF50BC">
        <w:rPr>
          <w:rFonts w:ascii="標楷體" w:hAnsi="標楷體"/>
        </w:rPr>
        <w:t>125</w:t>
      </w:r>
      <w:r w:rsidRPr="00BF50BC">
        <w:rPr>
          <w:rFonts w:ascii="標楷體" w:hAnsi="標楷體" w:hint="eastAsia"/>
        </w:rPr>
        <w:t>℃），</w:t>
      </w:r>
      <w:r w:rsidRPr="00BF50BC">
        <w:rPr>
          <w:rFonts w:ascii="標楷體" w:hAnsi="標楷體" w:hint="eastAsia"/>
          <w:color w:val="0D0D0D"/>
        </w:rPr>
        <w:t>應即開始用</w:t>
      </w:r>
      <w:r w:rsidRPr="00BF50BC">
        <w:rPr>
          <w:rFonts w:ascii="標楷體" w:hAnsi="標楷體"/>
          <w:color w:val="0D0D0D"/>
        </w:rPr>
        <w:t>8</w:t>
      </w:r>
      <w:r w:rsidRPr="00BF50BC">
        <w:rPr>
          <w:rFonts w:ascii="標楷體" w:hAnsi="標楷體" w:hint="eastAsia"/>
          <w:color w:val="0D0D0D"/>
        </w:rPr>
        <w:t>～</w:t>
      </w:r>
      <w:r w:rsidRPr="00BF50BC">
        <w:rPr>
          <w:rFonts w:ascii="標楷體" w:hAnsi="標楷體"/>
          <w:color w:val="0D0D0D"/>
        </w:rPr>
        <w:t>10t</w:t>
      </w:r>
      <w:r w:rsidRPr="00BF50BC">
        <w:rPr>
          <w:rFonts w:ascii="標楷體" w:hAnsi="標楷體" w:hint="eastAsia"/>
          <w:color w:val="0D0D0D"/>
        </w:rPr>
        <w:t>之二軸三輪鐵輪壓路機（圖</w:t>
      </w:r>
      <w:r w:rsidRPr="00BF50BC">
        <w:rPr>
          <w:rFonts w:ascii="標楷體" w:hAnsi="標楷體"/>
          <w:color w:val="0D0D0D"/>
        </w:rPr>
        <w:t>23</w:t>
      </w:r>
      <w:r w:rsidRPr="00BF50BC">
        <w:rPr>
          <w:rFonts w:ascii="標楷體" w:hAnsi="標楷體" w:hint="eastAsia"/>
          <w:color w:val="0D0D0D"/>
        </w:rPr>
        <w:t>）初壓。</w:t>
      </w:r>
    </w:p>
    <w:p w:rsidR="00863F3D" w:rsidRPr="00BF50BC" w:rsidRDefault="00863F3D" w:rsidP="00255911">
      <w:pPr>
        <w:pStyle w:val="aff"/>
        <w:adjustRightInd w:val="0"/>
        <w:spacing w:line="300" w:lineRule="auto"/>
        <w:ind w:leftChars="200" w:left="480" w:firstLineChars="0" w:firstLine="0"/>
        <w:jc w:val="center"/>
        <w:rPr>
          <w:rFonts w:ascii="標楷體"/>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719070" cy="1901825"/>
            <wp:effectExtent l="19050" t="0" r="5080" b="0"/>
            <wp:docPr id="25" name="圖片 25" descr="圖片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圖片96"/>
                    <pic:cNvPicPr>
                      <a:picLocks noChangeAspect="1" noChangeArrowheads="1"/>
                    </pic:cNvPicPr>
                  </pic:nvPicPr>
                  <pic:blipFill>
                    <a:blip r:embed="rId33"/>
                    <a:srcRect/>
                    <a:stretch>
                      <a:fillRect/>
                    </a:stretch>
                  </pic:blipFill>
                  <pic:spPr bwMode="auto">
                    <a:xfrm>
                      <a:off x="0" y="0"/>
                      <a:ext cx="2719070" cy="190182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23</w:t>
      </w:r>
      <w:r w:rsidRPr="00BF50BC">
        <w:rPr>
          <w:rFonts w:ascii="標楷體" w:hAnsi="標楷體" w:hint="eastAsia"/>
          <w:color w:val="0D0D0D"/>
        </w:rPr>
        <w:t xml:space="preserve">　二軸三輪壓路機</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滾壓應自車道外側邊緣開始，再逐漸移向路中心，滾壓方向應與路中心線平行，每次重疊後輪之半。在曲線超高處，滾壓應自低側開始，逐漸移向高側。</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滾壓時，壓路機之驅動輪須朝向鋪築機，並與鋪築機同方向進行，然後順原路退回至堅固之路面處，始可移動滾壓位置，再向鋪築機方向進行滾壓。每次滾壓之長度應略有參差。壓路機應經常保持良好之情</w:t>
      </w:r>
      <w:r w:rsidRPr="00BF50BC">
        <w:rPr>
          <w:rFonts w:ascii="標楷體" w:hAnsi="標楷體" w:hint="eastAsia"/>
        </w:rPr>
        <w:lastRenderedPageBreak/>
        <w:t>況，以免滾壓工作中斷。</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rPr>
        <w:t>.</w:t>
      </w:r>
      <w:r w:rsidRPr="00BF50BC">
        <w:rPr>
          <w:rFonts w:ascii="標楷體" w:hAnsi="標楷體" w:hint="eastAsia"/>
        </w:rPr>
        <w:t>壓路機之鐵輪應以水保持濕潤，以免瀝青混合料黏附輪上，但水分不得過多，以免流滴於瀝青混合料內。</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5</w:t>
      </w:r>
      <w:r w:rsidRPr="00BF50BC">
        <w:rPr>
          <w:rFonts w:ascii="標楷體"/>
        </w:rPr>
        <w:t>.</w:t>
      </w:r>
      <w:r w:rsidRPr="00BF50BC">
        <w:rPr>
          <w:rFonts w:ascii="標楷體" w:hAnsi="標楷體" w:hint="eastAsia"/>
        </w:rPr>
        <w:t>鐵輪壓路機之滾壓速度，用於初壓時每小時不得超過</w:t>
      </w:r>
      <w:r w:rsidRPr="00BF50BC">
        <w:rPr>
          <w:rFonts w:ascii="標楷體" w:hAnsi="標楷體"/>
        </w:rPr>
        <w:t>3km</w:t>
      </w:r>
      <w:r w:rsidRPr="00BF50BC">
        <w:rPr>
          <w:rFonts w:ascii="標楷體" w:hAnsi="標楷體" w:hint="eastAsia"/>
        </w:rPr>
        <w:t>，其餘每小時不得超過</w:t>
      </w:r>
      <w:r w:rsidRPr="00BF50BC">
        <w:rPr>
          <w:rFonts w:ascii="標楷體" w:hAnsi="標楷體"/>
        </w:rPr>
        <w:t>5km</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6</w:t>
      </w:r>
      <w:r w:rsidRPr="00BF50BC">
        <w:rPr>
          <w:rFonts w:ascii="標楷體"/>
        </w:rPr>
        <w:t>.</w:t>
      </w:r>
      <w:r w:rsidRPr="00BF50BC">
        <w:rPr>
          <w:rFonts w:ascii="標楷體" w:hAnsi="標楷體" w:hint="eastAsia"/>
        </w:rPr>
        <w:t>在任何情形下，滾壓速度均應緩慢，且不得在滾壓路段急轉彎、緊急煞車或中途突然反向滾壓，以免瀝青混合料發生位移。</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7</w:t>
      </w:r>
      <w:r w:rsidRPr="00BF50BC">
        <w:rPr>
          <w:rFonts w:ascii="標楷體"/>
        </w:rPr>
        <w:t>.</w:t>
      </w:r>
      <w:r w:rsidRPr="00BF50BC">
        <w:rPr>
          <w:rFonts w:ascii="標楷體" w:hAnsi="標楷體" w:hint="eastAsia"/>
        </w:rPr>
        <w:t>如混合料發生位移時，應立即以熱齒耙耙平，或挖除後換鋪新瀝青混合料予以改正。</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8</w:t>
      </w:r>
      <w:r w:rsidRPr="00BF50BC">
        <w:rPr>
          <w:rFonts w:ascii="標楷體"/>
        </w:rPr>
        <w:t>.</w:t>
      </w:r>
      <w:r w:rsidRPr="00BF50BC">
        <w:rPr>
          <w:rFonts w:ascii="標楷體" w:hAnsi="標楷體" w:hint="eastAsia"/>
        </w:rPr>
        <w:t>壓路機不能到達之處，應以小型振動機充分夯實。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9</w:t>
      </w:r>
      <w:r w:rsidRPr="00BF50BC">
        <w:rPr>
          <w:rFonts w:ascii="標楷體"/>
        </w:rPr>
        <w:t>.</w:t>
      </w:r>
      <w:r w:rsidRPr="00BF50BC">
        <w:rPr>
          <w:rFonts w:ascii="標楷體" w:hAnsi="標楷體" w:hint="eastAsia"/>
        </w:rPr>
        <w:t>路面之厚度、路拱、縱坡及表面平整度等，均於初壓後檢查之，如有厚度不足、高低不平、粒料析離及其他不良現象時，均應於此時修補或挖除重鋪及重新滾壓，直至檢查合格時為止。</w:t>
      </w:r>
    </w:p>
    <w:p w:rsidR="00863F3D" w:rsidRPr="00BF50BC" w:rsidRDefault="00863F3D" w:rsidP="00255911">
      <w:pPr>
        <w:pStyle w:val="aff"/>
        <w:adjustRightInd w:val="0"/>
        <w:spacing w:line="300" w:lineRule="auto"/>
        <w:ind w:leftChars="200" w:left="900" w:hangingChars="150" w:hanging="420"/>
        <w:rPr>
          <w:rFonts w:ascii="標楷體"/>
        </w:rPr>
      </w:pPr>
      <w:r w:rsidRPr="00BF50BC">
        <w:rPr>
          <w:rFonts w:ascii="標楷體" w:hAnsi="標楷體"/>
        </w:rPr>
        <w:t>10</w:t>
      </w:r>
      <w:r w:rsidRPr="00BF50BC">
        <w:rPr>
          <w:rFonts w:ascii="標楷體"/>
        </w:rPr>
        <w:t>.</w:t>
      </w:r>
      <w:r w:rsidRPr="00BF50BC">
        <w:rPr>
          <w:rFonts w:ascii="標楷體" w:hAnsi="標楷體" w:hint="eastAsia"/>
        </w:rPr>
        <w:t>緊隨初壓之後，以膠輪壓路機（圖</w:t>
      </w:r>
      <w:r w:rsidRPr="00BF50BC">
        <w:rPr>
          <w:rFonts w:ascii="標楷體" w:hAnsi="標楷體"/>
          <w:color w:val="0D0D0D"/>
        </w:rPr>
        <w:t>24</w:t>
      </w:r>
      <w:r w:rsidRPr="00BF50BC">
        <w:rPr>
          <w:rFonts w:ascii="標楷體" w:hAnsi="標楷體" w:hint="eastAsia"/>
        </w:rPr>
        <w:t>）依上述方法滾壓至少四遍，務使瀝青混凝土混合料達到規定密度時為止。</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color w:val="0000FF"/>
        </w:rPr>
        <w:drawing>
          <wp:inline distT="0" distB="0" distL="0" distR="0">
            <wp:extent cx="3048000" cy="1889760"/>
            <wp:effectExtent l="19050" t="0" r="0" b="0"/>
            <wp:docPr id="26" name="圖片 26" descr="http://www.twcatlon.com/dynapac-cn/CP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http://www.twcatlon.com/dynapac-cn/CP274.jpg"/>
                    <pic:cNvPicPr>
                      <a:picLocks noChangeAspect="1" noChangeArrowheads="1"/>
                    </pic:cNvPicPr>
                  </pic:nvPicPr>
                  <pic:blipFill>
                    <a:blip r:embed="rId34"/>
                    <a:srcRect/>
                    <a:stretch>
                      <a:fillRect/>
                    </a:stretch>
                  </pic:blipFill>
                  <pic:spPr bwMode="auto">
                    <a:xfrm>
                      <a:off x="0" y="0"/>
                      <a:ext cx="3048000" cy="188976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24</w:t>
      </w:r>
      <w:r w:rsidRPr="00BF50BC">
        <w:rPr>
          <w:rFonts w:ascii="標楷體" w:hAnsi="標楷體" w:hint="eastAsia"/>
          <w:color w:val="0D0D0D"/>
        </w:rPr>
        <w:t xml:space="preserve">　膠輪壓路機</w:t>
      </w:r>
    </w:p>
    <w:p w:rsidR="00863F3D" w:rsidRPr="00BF50BC" w:rsidRDefault="00863F3D" w:rsidP="00255911">
      <w:pPr>
        <w:pStyle w:val="aff"/>
        <w:adjustRightInd w:val="0"/>
        <w:spacing w:line="300" w:lineRule="auto"/>
        <w:ind w:leftChars="200" w:left="900" w:hangingChars="150" w:hanging="420"/>
        <w:rPr>
          <w:rFonts w:ascii="標楷體"/>
          <w:color w:val="0D0D0D"/>
        </w:rPr>
      </w:pPr>
      <w:r w:rsidRPr="00BF50BC">
        <w:rPr>
          <w:rFonts w:ascii="標楷體" w:hAnsi="標楷體"/>
          <w:color w:val="0D0D0D"/>
        </w:rPr>
        <w:t>11</w:t>
      </w:r>
      <w:r w:rsidRPr="00BF50BC">
        <w:rPr>
          <w:rFonts w:ascii="標楷體"/>
          <w:color w:val="0D0D0D"/>
        </w:rPr>
        <w:t>.</w:t>
      </w:r>
      <w:r w:rsidRPr="00BF50BC">
        <w:rPr>
          <w:rFonts w:ascii="標楷體" w:hAnsi="標楷體" w:hint="eastAsia"/>
          <w:color w:val="0D0D0D"/>
        </w:rPr>
        <w:t>膠輪壓路機之滾壓速度，每小時不得超過</w:t>
      </w:r>
      <w:r w:rsidRPr="00BF50BC">
        <w:rPr>
          <w:rFonts w:ascii="標楷體" w:hAnsi="標楷體"/>
          <w:color w:val="0D0D0D"/>
        </w:rPr>
        <w:t>5km</w:t>
      </w:r>
      <w:r w:rsidRPr="00BF50BC">
        <w:rPr>
          <w:rFonts w:ascii="標楷體" w:hAnsi="標楷體" w:hint="eastAsia"/>
          <w:color w:val="0D0D0D"/>
        </w:rPr>
        <w:t>，通常其與初壓壓路機之距離為</w:t>
      </w:r>
      <w:r w:rsidRPr="00BF50BC">
        <w:rPr>
          <w:rFonts w:ascii="標楷體" w:hAnsi="標楷體"/>
          <w:color w:val="0D0D0D"/>
        </w:rPr>
        <w:t>60m</w:t>
      </w:r>
      <w:r w:rsidRPr="00BF50BC">
        <w:rPr>
          <w:rFonts w:ascii="標楷體" w:hAnsi="標楷體" w:hint="eastAsia"/>
          <w:color w:val="0D0D0D"/>
        </w:rPr>
        <w:t>，滾壓時瀝青混合料之溫度約為</w:t>
      </w:r>
      <w:r w:rsidRPr="00BF50BC">
        <w:rPr>
          <w:rFonts w:ascii="標楷體" w:hAnsi="標楷體"/>
          <w:color w:val="0D0D0D"/>
        </w:rPr>
        <w:t>82</w:t>
      </w:r>
      <w:r w:rsidRPr="00BF50BC">
        <w:rPr>
          <w:rFonts w:ascii="標楷體" w:hAnsi="標楷體" w:hint="eastAsia"/>
          <w:color w:val="0D0D0D"/>
        </w:rPr>
        <w:t>℃～</w:t>
      </w:r>
      <w:r w:rsidRPr="00BF50BC">
        <w:rPr>
          <w:rFonts w:ascii="標楷體" w:hAnsi="標楷體"/>
          <w:color w:val="0D0D0D"/>
        </w:rPr>
        <w:t>100</w:t>
      </w:r>
      <w:r w:rsidRPr="00BF50BC">
        <w:rPr>
          <w:rFonts w:ascii="標楷體" w:hAnsi="標楷體" w:hint="eastAsia"/>
          <w:color w:val="0D0D0D"/>
        </w:rPr>
        <w:t>℃。</w:t>
      </w:r>
    </w:p>
    <w:p w:rsidR="00863F3D" w:rsidRPr="00BF50BC" w:rsidRDefault="00863F3D" w:rsidP="00255911">
      <w:pPr>
        <w:pStyle w:val="aff"/>
        <w:adjustRightInd w:val="0"/>
        <w:spacing w:line="300" w:lineRule="auto"/>
        <w:ind w:leftChars="200" w:left="900" w:hangingChars="150" w:hanging="420"/>
        <w:rPr>
          <w:rFonts w:ascii="標楷體"/>
        </w:rPr>
      </w:pPr>
      <w:r w:rsidRPr="00BF50BC">
        <w:rPr>
          <w:rFonts w:ascii="標楷體" w:hAnsi="標楷體"/>
          <w:color w:val="0D0D0D"/>
        </w:rPr>
        <w:t>12</w:t>
      </w:r>
      <w:r w:rsidRPr="00BF50BC">
        <w:rPr>
          <w:rFonts w:ascii="標楷體"/>
          <w:color w:val="0D0D0D"/>
        </w:rPr>
        <w:t>.</w:t>
      </w:r>
      <w:r w:rsidRPr="00BF50BC">
        <w:rPr>
          <w:rFonts w:ascii="標楷體" w:hAnsi="標楷體" w:hint="eastAsia"/>
          <w:color w:val="0D0D0D"/>
        </w:rPr>
        <w:t>最後以</w:t>
      </w:r>
      <w:r w:rsidRPr="00BF50BC">
        <w:rPr>
          <w:rFonts w:ascii="標楷體" w:hAnsi="標楷體"/>
          <w:color w:val="0D0D0D"/>
        </w:rPr>
        <w:t>6</w:t>
      </w:r>
      <w:r w:rsidRPr="00BF50BC">
        <w:rPr>
          <w:rFonts w:ascii="標楷體" w:hAnsi="標楷體" w:hint="eastAsia"/>
          <w:color w:val="0D0D0D"/>
        </w:rPr>
        <w:t>～</w:t>
      </w:r>
      <w:r w:rsidRPr="00BF50BC">
        <w:rPr>
          <w:rFonts w:ascii="標楷體" w:hAnsi="標楷體"/>
          <w:color w:val="0D0D0D"/>
        </w:rPr>
        <w:t>8</w:t>
      </w:r>
      <w:r w:rsidRPr="00BF50BC">
        <w:rPr>
          <w:rFonts w:ascii="標楷體" w:hAnsi="標楷體" w:hint="eastAsia"/>
          <w:color w:val="0D0D0D"/>
        </w:rPr>
        <w:t>噸</w:t>
      </w:r>
      <w:bookmarkStart w:id="48" w:name="OLE_LINK7"/>
      <w:r w:rsidRPr="00BF50BC">
        <w:rPr>
          <w:rFonts w:ascii="標楷體" w:hAnsi="標楷體" w:hint="eastAsia"/>
          <w:color w:val="0D0D0D"/>
        </w:rPr>
        <w:t>二輪壓路機</w:t>
      </w:r>
      <w:bookmarkEnd w:id="48"/>
      <w:r w:rsidRPr="00BF50BC">
        <w:rPr>
          <w:rFonts w:ascii="標楷體" w:hAnsi="標楷體" w:hint="eastAsia"/>
          <w:color w:val="0D0D0D"/>
        </w:rPr>
        <w:t>（圖</w:t>
      </w:r>
      <w:r w:rsidRPr="00BF50BC">
        <w:rPr>
          <w:rFonts w:ascii="標楷體" w:hAnsi="標楷體"/>
          <w:color w:val="0D0D0D"/>
        </w:rPr>
        <w:t>25</w:t>
      </w:r>
      <w:r w:rsidRPr="00BF50BC">
        <w:rPr>
          <w:rFonts w:ascii="標楷體" w:hAnsi="標楷體" w:hint="eastAsia"/>
          <w:color w:val="0D0D0D"/>
        </w:rPr>
        <w:t>）在路面仍舊溫暖時再行滾壓，以修飾路面，直至路面平整及無輪</w:t>
      </w:r>
      <w:r w:rsidRPr="00BF50BC">
        <w:rPr>
          <w:rFonts w:ascii="標楷體" w:hAnsi="標楷體" w:hint="eastAsia"/>
        </w:rPr>
        <w:t>痕時為止。滾壓時，瀝青混合料之溫度不得低於</w:t>
      </w:r>
      <w:r w:rsidRPr="00BF50BC">
        <w:rPr>
          <w:rFonts w:ascii="標楷體" w:hAnsi="標楷體"/>
        </w:rPr>
        <w:t>65</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2840990" cy="2133600"/>
            <wp:effectExtent l="19050" t="0" r="0" b="0"/>
            <wp:docPr id="27" name="圖片 27" descr="Pict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Pict0069"/>
                    <pic:cNvPicPr>
                      <a:picLocks noChangeAspect="1" noChangeArrowheads="1"/>
                    </pic:cNvPicPr>
                  </pic:nvPicPr>
                  <pic:blipFill>
                    <a:blip r:embed="rId35"/>
                    <a:srcRect/>
                    <a:stretch>
                      <a:fillRect/>
                    </a:stretch>
                  </pic:blipFill>
                  <pic:spPr bwMode="auto">
                    <a:xfrm>
                      <a:off x="0" y="0"/>
                      <a:ext cx="2840990" cy="213360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25</w:t>
      </w:r>
      <w:r w:rsidRPr="00BF50BC">
        <w:rPr>
          <w:rFonts w:ascii="標楷體" w:hAnsi="標楷體" w:hint="eastAsia"/>
        </w:rPr>
        <w:t xml:space="preserve">　二輪壓路機</w:t>
      </w:r>
    </w:p>
    <w:p w:rsidR="00863F3D" w:rsidRPr="00BF50BC" w:rsidRDefault="00863F3D" w:rsidP="00255911">
      <w:pPr>
        <w:pStyle w:val="aff"/>
        <w:adjustRightInd w:val="0"/>
        <w:spacing w:line="300" w:lineRule="auto"/>
        <w:ind w:leftChars="200" w:left="900" w:hangingChars="150" w:hanging="420"/>
        <w:rPr>
          <w:rFonts w:ascii="標楷體"/>
        </w:rPr>
      </w:pPr>
      <w:r w:rsidRPr="00BF50BC">
        <w:rPr>
          <w:rFonts w:ascii="標楷體" w:hAnsi="標楷體"/>
        </w:rPr>
        <w:t>13</w:t>
      </w:r>
      <w:r w:rsidRPr="00BF50BC">
        <w:rPr>
          <w:rFonts w:ascii="標楷體"/>
        </w:rPr>
        <w:t>.</w:t>
      </w:r>
      <w:r w:rsidRPr="00BF50BC">
        <w:rPr>
          <w:rFonts w:ascii="標楷體" w:hAnsi="標楷體" w:hint="eastAsia"/>
        </w:rPr>
        <w:t>滾壓時，應儘可能使整段路面得到均勻之壓實度。</w:t>
      </w:r>
    </w:p>
    <w:p w:rsidR="00863F3D" w:rsidRPr="00BF50BC" w:rsidRDefault="00863F3D" w:rsidP="00255911">
      <w:pPr>
        <w:pStyle w:val="aff"/>
        <w:adjustRightInd w:val="0"/>
        <w:spacing w:line="300" w:lineRule="auto"/>
        <w:ind w:leftChars="200" w:left="900" w:hangingChars="150" w:hanging="420"/>
        <w:rPr>
          <w:rFonts w:ascii="標楷體"/>
        </w:rPr>
      </w:pPr>
      <w:r w:rsidRPr="00BF50BC">
        <w:rPr>
          <w:rFonts w:ascii="標楷體" w:hAnsi="標楷體"/>
        </w:rPr>
        <w:t>14</w:t>
      </w:r>
      <w:r w:rsidRPr="00BF50BC">
        <w:rPr>
          <w:rFonts w:ascii="標楷體"/>
        </w:rPr>
        <w:t>.</w:t>
      </w:r>
      <w:r w:rsidRPr="00BF50BC">
        <w:rPr>
          <w:rFonts w:ascii="標楷體" w:hAnsi="標楷體" w:hint="eastAsia"/>
        </w:rPr>
        <w:t>滾壓後路面，應符合設計圖說所示之路拱、高程及規定平整度。如有孔隙、蜂窩及粒料集中等紋理不均勻現象，應於滾壓時及時處理，否則應予挖除，並重鋪新料重壓。</w:t>
      </w:r>
    </w:p>
    <w:p w:rsidR="00863F3D" w:rsidRPr="00BF50BC" w:rsidRDefault="00863F3D" w:rsidP="00255911">
      <w:pPr>
        <w:pStyle w:val="aff"/>
        <w:adjustRightInd w:val="0"/>
        <w:spacing w:line="300" w:lineRule="auto"/>
        <w:ind w:leftChars="200" w:left="900" w:hangingChars="150" w:hanging="420"/>
        <w:rPr>
          <w:rFonts w:ascii="標楷體"/>
        </w:rPr>
      </w:pPr>
      <w:r w:rsidRPr="00BF50BC">
        <w:rPr>
          <w:rFonts w:ascii="標楷體" w:hAnsi="標楷體"/>
        </w:rPr>
        <w:t>15</w:t>
      </w:r>
      <w:r w:rsidRPr="00BF50BC">
        <w:rPr>
          <w:rFonts w:ascii="標楷體"/>
        </w:rPr>
        <w:t>.</w:t>
      </w:r>
      <w:r w:rsidRPr="00BF50BC">
        <w:rPr>
          <w:rFonts w:ascii="標楷體" w:hAnsi="標楷體" w:hint="eastAsia"/>
        </w:rPr>
        <w:t>滾壓後路面應禁止交通至少</w:t>
      </w:r>
      <w:r w:rsidRPr="00BF50BC">
        <w:rPr>
          <w:rFonts w:ascii="標楷體" w:hAnsi="標楷體"/>
        </w:rPr>
        <w:t>6</w:t>
      </w:r>
      <w:r w:rsidRPr="00BF50BC">
        <w:rPr>
          <w:rFonts w:ascii="標楷體" w:hAnsi="標楷體" w:hint="eastAsia"/>
        </w:rPr>
        <w:t>小時或至溫度降至</w:t>
      </w:r>
      <w:r w:rsidRPr="00BF50BC">
        <w:rPr>
          <w:rFonts w:ascii="標楷體" w:hAnsi="標楷體"/>
        </w:rPr>
        <w:t>50</w:t>
      </w:r>
      <w:r w:rsidRPr="00BF50BC">
        <w:rPr>
          <w:rFonts w:ascii="標楷體" w:hAnsi="標楷體" w:hint="eastAsia"/>
        </w:rPr>
        <w:t>℃以下。</w:t>
      </w:r>
    </w:p>
    <w:p w:rsidR="00863F3D" w:rsidRPr="00BF50BC" w:rsidRDefault="00863F3D" w:rsidP="00255911">
      <w:pPr>
        <w:pStyle w:val="afe"/>
        <w:adjustRightInd w:val="0"/>
        <w:spacing w:before="0" w:after="120" w:line="300" w:lineRule="auto"/>
        <w:ind w:left="560" w:hangingChars="200" w:hanging="560"/>
        <w:rPr>
          <w:rFonts w:ascii="標楷體"/>
        </w:rPr>
      </w:pPr>
      <w:bookmarkStart w:id="49" w:name="_Toc322288159"/>
    </w:p>
    <w:p w:rsidR="00863F3D" w:rsidRPr="00BF50BC" w:rsidRDefault="00863F3D" w:rsidP="00255911">
      <w:pPr>
        <w:pStyle w:val="afe"/>
        <w:adjustRightInd w:val="0"/>
        <w:spacing w:before="0" w:after="120" w:line="300" w:lineRule="auto"/>
        <w:ind w:left="560" w:hangingChars="200" w:hanging="560"/>
        <w:rPr>
          <w:rFonts w:ascii="標楷體"/>
        </w:rPr>
      </w:pPr>
      <w:bookmarkStart w:id="50" w:name="_Toc338789593"/>
      <w:r w:rsidRPr="00BF50BC">
        <w:rPr>
          <w:rFonts w:ascii="標楷體" w:hAnsi="標楷體"/>
        </w:rPr>
        <w:t>5.4</w:t>
      </w:r>
      <w:r w:rsidRPr="00BF50BC">
        <w:rPr>
          <w:rFonts w:ascii="標楷體" w:hAnsi="標楷體" w:hint="eastAsia"/>
        </w:rPr>
        <w:t>再生瀝青混凝土</w:t>
      </w:r>
      <w:bookmarkEnd w:id="49"/>
      <w:bookmarkEnd w:id="50"/>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混凝土路面開放使用後，由於暴露於大氣中，長期受陽光紫外線照射、氧化及濕氣等影響，瀝青材料會逐漸變質硬化或變脆（老化）或瀝青膜剝脫，使路面失去柔性及強度，甚至龜裂破損，嚴重時需挖除或刨除重鋪。所挖除或刨除之舊瀝青混凝土，可經打碎（成為「再生瀝青混凝土粒料」，簡稱</w:t>
      </w:r>
      <w:r w:rsidRPr="00BF50BC">
        <w:rPr>
          <w:rFonts w:ascii="標楷體" w:hAnsi="標楷體"/>
        </w:rPr>
        <w:t>RAP</w:t>
      </w:r>
      <w:r w:rsidRPr="00BF50BC">
        <w:rPr>
          <w:rFonts w:ascii="標楷體" w:hAnsi="標楷體" w:hint="eastAsia"/>
        </w:rPr>
        <w:t>）、添加再生劑或較低黏度瀝青及部分新粒料、加熱拌和均勻恢復原有功能，稱之為「再生瀝青混凝土」。政府為減少工程用粒料需求量及有效利用可用資源，規定路面公共工程應採用一定比例之再生瀝青混凝土，再生瀝青混凝土之生產有專業技術，但其鋪築則與新瀝青混凝土無大差異，以下列舉採用再生瀝青混凝土之特別注意事項，詳細請參見施工綱要規範第</w:t>
      </w:r>
      <w:r w:rsidRPr="00BF50BC">
        <w:rPr>
          <w:rFonts w:ascii="標楷體" w:hAnsi="標楷體"/>
        </w:rPr>
        <w:t>02966</w:t>
      </w:r>
      <w:r w:rsidRPr="00BF50BC">
        <w:rPr>
          <w:rFonts w:ascii="標楷體" w:hAnsi="標楷體" w:hint="eastAsia"/>
        </w:rPr>
        <w:t>章「再生瀝青混凝土」。</w:t>
      </w:r>
    </w:p>
    <w:p w:rsidR="00863F3D" w:rsidRPr="00BF50BC" w:rsidRDefault="00863F3D" w:rsidP="00255911">
      <w:pPr>
        <w:pStyle w:val="aff"/>
        <w:adjustRightInd w:val="0"/>
        <w:spacing w:line="300" w:lineRule="auto"/>
        <w:ind w:leftChars="200" w:left="760" w:hangingChars="100" w:hanging="280"/>
        <w:rPr>
          <w:rFonts w:ascii="標楷體"/>
          <w:szCs w:val="26"/>
        </w:rPr>
      </w:pPr>
      <w:r w:rsidRPr="00BF50BC">
        <w:rPr>
          <w:rFonts w:ascii="標楷體" w:hAnsi="標楷體"/>
        </w:rPr>
        <w:t>1</w:t>
      </w:r>
      <w:r w:rsidRPr="00BF50BC">
        <w:rPr>
          <w:rFonts w:ascii="標楷體"/>
        </w:rPr>
        <w:t>.</w:t>
      </w:r>
      <w:r w:rsidRPr="00BF50BC">
        <w:rPr>
          <w:rFonts w:ascii="標楷體" w:hAnsi="標楷體" w:hint="eastAsia"/>
        </w:rPr>
        <w:t>供應再生</w:t>
      </w:r>
      <w:r w:rsidRPr="00BF50BC">
        <w:rPr>
          <w:rFonts w:ascii="標楷體" w:hAnsi="標楷體" w:hint="eastAsia"/>
          <w:szCs w:val="26"/>
        </w:rPr>
        <w:t>瀝青混凝土之工廠應經審查認可。</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szCs w:val="26"/>
        </w:rPr>
        <w:t>2</w:t>
      </w:r>
      <w:r w:rsidRPr="00BF50BC">
        <w:rPr>
          <w:rFonts w:ascii="標楷體"/>
          <w:szCs w:val="26"/>
        </w:rPr>
        <w:t>.</w:t>
      </w:r>
      <w:r w:rsidRPr="00BF50BC">
        <w:rPr>
          <w:rFonts w:ascii="標楷體" w:hAnsi="標楷體" w:hint="eastAsia"/>
          <w:szCs w:val="26"/>
        </w:rPr>
        <w:t>施工</w:t>
      </w:r>
      <w:r w:rsidRPr="00BF50BC">
        <w:rPr>
          <w:rFonts w:ascii="標楷體" w:hAnsi="標楷體" w:hint="eastAsia"/>
        </w:rPr>
        <w:t>廠商</w:t>
      </w:r>
      <w:r w:rsidRPr="00BF50BC">
        <w:rPr>
          <w:rFonts w:ascii="標楷體" w:hAnsi="標楷體" w:hint="eastAsia"/>
          <w:szCs w:val="26"/>
        </w:rPr>
        <w:t>應提示「</w:t>
      </w:r>
      <w:r w:rsidRPr="00BF50BC">
        <w:rPr>
          <w:rFonts w:ascii="標楷體" w:hAnsi="標楷體" w:hint="eastAsia"/>
        </w:rPr>
        <w:t>再生瀝青混凝土配比設計報告書</w:t>
      </w:r>
      <w:r w:rsidRPr="00BF50BC">
        <w:rPr>
          <w:rFonts w:ascii="標楷體" w:hAnsi="標楷體" w:hint="eastAsia"/>
          <w:szCs w:val="26"/>
        </w:rPr>
        <w:t>」，經審查認可</w:t>
      </w:r>
      <w:r w:rsidRPr="00BF50BC">
        <w:rPr>
          <w:rFonts w:ascii="標楷體" w:hAnsi="標楷體" w:hint="eastAsia"/>
        </w:rPr>
        <w:t>。再生瀝青混凝土之各材料組成比例，須依配合設計決定﹐若用分盤</w:t>
      </w:r>
      <w:r w:rsidRPr="00BF50BC">
        <w:rPr>
          <w:rFonts w:ascii="標楷體" w:hAnsi="標楷體" w:hint="eastAsia"/>
        </w:rPr>
        <w:lastRenderedPageBreak/>
        <w:t>（</w:t>
      </w:r>
      <w:r w:rsidRPr="00BF50BC">
        <w:rPr>
          <w:rFonts w:ascii="標楷體" w:hAnsi="標楷體" w:hint="eastAsia"/>
          <w:color w:val="0D0D0D"/>
        </w:rPr>
        <w:t>拌</w:t>
      </w:r>
      <w:r w:rsidRPr="00BF50BC">
        <w:rPr>
          <w:rFonts w:ascii="標楷體" w:hAnsi="標楷體" w:hint="eastAsia"/>
        </w:rPr>
        <w:t>）式拌和廠，</w:t>
      </w:r>
      <w:r w:rsidRPr="00BF50BC">
        <w:rPr>
          <w:rFonts w:ascii="標楷體" w:hAnsi="標楷體"/>
        </w:rPr>
        <w:t>RAP</w:t>
      </w:r>
      <w:r w:rsidRPr="00BF50BC">
        <w:rPr>
          <w:rFonts w:ascii="標楷體" w:hAnsi="標楷體" w:hint="eastAsia"/>
        </w:rPr>
        <w:t>使用量不得超過</w:t>
      </w:r>
      <w:r w:rsidRPr="00BF50BC">
        <w:rPr>
          <w:rFonts w:ascii="標楷體" w:hAnsi="標楷體"/>
        </w:rPr>
        <w:t>40%</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工程包括舊路面之挖刨除時，應提示「</w:t>
      </w:r>
      <w:r w:rsidRPr="00BF50BC">
        <w:rPr>
          <w:rFonts w:ascii="標楷體" w:hAnsi="標楷體" w:hint="eastAsia"/>
          <w:szCs w:val="26"/>
        </w:rPr>
        <w:t>瀝青混凝土挖（刨）除料流向證明文件</w:t>
      </w:r>
      <w:r w:rsidRPr="00BF50BC">
        <w:rPr>
          <w:rFonts w:ascii="標楷體" w:hAnsi="標楷體" w:hint="eastAsia"/>
        </w:rPr>
        <w:t>」</w:t>
      </w:r>
      <w:r w:rsidRPr="00BF50BC">
        <w:rPr>
          <w:rFonts w:ascii="標楷體" w:hAnsi="標楷體" w:hint="eastAsia"/>
          <w:szCs w:val="26"/>
        </w:rPr>
        <w:t>。</w:t>
      </w:r>
    </w:p>
    <w:p w:rsidR="00863F3D" w:rsidRPr="00BF50BC" w:rsidRDefault="00863F3D" w:rsidP="00255911">
      <w:pPr>
        <w:pStyle w:val="aff"/>
        <w:adjustRightInd w:val="0"/>
        <w:spacing w:line="300" w:lineRule="auto"/>
        <w:ind w:leftChars="200" w:left="760" w:hangingChars="100" w:hanging="280"/>
        <w:rPr>
          <w:rFonts w:ascii="標楷體"/>
          <w:szCs w:val="26"/>
        </w:rPr>
      </w:pPr>
      <w:r w:rsidRPr="00BF50BC">
        <w:rPr>
          <w:rFonts w:ascii="標楷體" w:hAnsi="標楷體"/>
        </w:rPr>
        <w:t>4</w:t>
      </w:r>
      <w:r w:rsidRPr="00BF50BC">
        <w:rPr>
          <w:rFonts w:ascii="標楷體"/>
        </w:rPr>
        <w:t>.</w:t>
      </w:r>
      <w:r w:rsidRPr="00BF50BC">
        <w:rPr>
          <w:rFonts w:ascii="標楷體" w:hAnsi="標楷體" w:hint="eastAsia"/>
        </w:rPr>
        <w:t>用於再生之舊</w:t>
      </w:r>
      <w:r w:rsidRPr="00BF50BC">
        <w:rPr>
          <w:rFonts w:ascii="標楷體" w:hAnsi="標楷體" w:hint="eastAsia"/>
          <w:szCs w:val="26"/>
        </w:rPr>
        <w:t>瀝青混凝土之品質要求：</w:t>
      </w:r>
    </w:p>
    <w:p w:rsidR="00863F3D" w:rsidRPr="00BF50BC" w:rsidRDefault="00863F3D" w:rsidP="00255911">
      <w:pPr>
        <w:pStyle w:val="aff"/>
        <w:adjustRightInd w:val="0"/>
        <w:spacing w:line="300" w:lineRule="auto"/>
        <w:ind w:leftChars="300" w:left="1132" w:hangingChars="147" w:hanging="412"/>
        <w:rPr>
          <w:rFonts w:ascii="標楷體"/>
        </w:rPr>
      </w:pPr>
      <w:r w:rsidRPr="00BF50BC">
        <w:rPr>
          <w:rFonts w:ascii="標楷體" w:hAnsi="標楷體"/>
        </w:rPr>
        <w:t>(1)</w:t>
      </w:r>
      <w:r w:rsidRPr="00BF50BC">
        <w:rPr>
          <w:rFonts w:ascii="標楷體" w:hAnsi="標楷體" w:hint="eastAsia"/>
        </w:rPr>
        <w:t>瀝青含量（對刨除混合料重量比）：用於底層者</w:t>
      </w:r>
      <w:r w:rsidRPr="00BF50BC">
        <w:rPr>
          <w:rFonts w:ascii="標楷體" w:hAnsi="標楷體"/>
        </w:rPr>
        <w:t>3.0%</w:t>
      </w:r>
      <w:r w:rsidRPr="00BF50BC">
        <w:rPr>
          <w:rFonts w:ascii="標楷體" w:hAnsi="標楷體" w:hint="eastAsia"/>
        </w:rPr>
        <w:t>以上，用於面層者</w:t>
      </w:r>
      <w:r w:rsidRPr="00BF50BC">
        <w:rPr>
          <w:rFonts w:ascii="標楷體" w:hAnsi="標楷體"/>
        </w:rPr>
        <w:t>3.8%</w:t>
      </w:r>
      <w:r w:rsidRPr="00BF50BC">
        <w:rPr>
          <w:rFonts w:ascii="標楷體" w:hAnsi="標楷體" w:hint="eastAsia"/>
        </w:rPr>
        <w:t>以上。</w:t>
      </w:r>
    </w:p>
    <w:p w:rsidR="00863F3D" w:rsidRPr="00BF50BC" w:rsidRDefault="00863F3D" w:rsidP="00255911">
      <w:pPr>
        <w:pStyle w:val="aff"/>
        <w:adjustRightInd w:val="0"/>
        <w:spacing w:line="300" w:lineRule="auto"/>
        <w:ind w:leftChars="300" w:left="1000" w:hangingChars="100" w:hanging="280"/>
        <w:rPr>
          <w:rFonts w:ascii="標楷體"/>
        </w:rPr>
      </w:pPr>
      <w:r w:rsidRPr="00BF50BC">
        <w:rPr>
          <w:rFonts w:ascii="標楷體" w:hAnsi="標楷體"/>
        </w:rPr>
        <w:t>(2)</w:t>
      </w:r>
      <w:r w:rsidRPr="00BF50BC">
        <w:rPr>
          <w:rFonts w:ascii="標楷體" w:hAnsi="標楷體" w:hint="eastAsia"/>
        </w:rPr>
        <w:t>針入度（</w:t>
      </w:r>
      <w:r w:rsidRPr="00BF50BC">
        <w:rPr>
          <w:rFonts w:ascii="標楷體" w:hAnsi="標楷體"/>
        </w:rPr>
        <w:t>25</w:t>
      </w:r>
      <w:r w:rsidRPr="00BF50BC">
        <w:rPr>
          <w:rFonts w:ascii="標楷體" w:hAnsi="標楷體" w:hint="eastAsia"/>
        </w:rPr>
        <w:t>℃、</w:t>
      </w:r>
      <w:r w:rsidRPr="00BF50BC">
        <w:rPr>
          <w:rFonts w:ascii="標楷體" w:hAnsi="標楷體"/>
        </w:rPr>
        <w:t>5 Sec</w:t>
      </w:r>
      <w:r w:rsidRPr="00BF50BC">
        <w:rPr>
          <w:rFonts w:ascii="標楷體" w:hAnsi="標楷體" w:hint="eastAsia"/>
        </w:rPr>
        <w:t>、</w:t>
      </w:r>
      <w:r w:rsidRPr="00BF50BC">
        <w:rPr>
          <w:rFonts w:ascii="標楷體" w:hAnsi="標楷體"/>
        </w:rPr>
        <w:t>100g</w:t>
      </w:r>
      <w:r w:rsidRPr="00BF50BC">
        <w:rPr>
          <w:rFonts w:ascii="標楷體" w:hAnsi="標楷體" w:hint="eastAsia"/>
        </w:rPr>
        <w:t>）：</w:t>
      </w:r>
      <w:r w:rsidRPr="00BF50BC">
        <w:rPr>
          <w:rFonts w:ascii="標楷體" w:hAnsi="標楷體"/>
        </w:rPr>
        <w:t>20</w:t>
      </w:r>
      <w:r w:rsidRPr="00BF50BC">
        <w:rPr>
          <w:rFonts w:ascii="標楷體" w:hAnsi="標楷體" w:hint="eastAsia"/>
        </w:rPr>
        <w:t>以上。</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rPr>
        <w:t>5</w:t>
      </w:r>
      <w:r w:rsidRPr="00BF50BC">
        <w:rPr>
          <w:rFonts w:ascii="標楷體"/>
        </w:rPr>
        <w:t>.</w:t>
      </w:r>
      <w:r w:rsidRPr="00BF50BC">
        <w:rPr>
          <w:rFonts w:ascii="標楷體" w:hAnsi="標楷體" w:hint="eastAsia"/>
        </w:rPr>
        <w:t>生產</w:t>
      </w:r>
      <w:r w:rsidRPr="00BF50BC">
        <w:rPr>
          <w:rFonts w:ascii="標楷體" w:hAnsi="標楷體" w:hint="eastAsia"/>
          <w:color w:val="0D0D0D"/>
        </w:rPr>
        <w:t>熱拌再生瀝青混凝土之分盤</w:t>
      </w:r>
      <w:r w:rsidRPr="00BF50BC">
        <w:rPr>
          <w:rFonts w:ascii="標楷體" w:hAnsi="標楷體"/>
          <w:color w:val="0D0D0D"/>
        </w:rPr>
        <w:t>(</w:t>
      </w:r>
      <w:r w:rsidRPr="00BF50BC">
        <w:rPr>
          <w:rFonts w:ascii="標楷體" w:hAnsi="標楷體" w:hint="eastAsia"/>
          <w:color w:val="0D0D0D"/>
        </w:rPr>
        <w:t>拌</w:t>
      </w:r>
      <w:r w:rsidRPr="00BF50BC">
        <w:rPr>
          <w:rFonts w:ascii="標楷體" w:hAnsi="標楷體"/>
          <w:color w:val="0D0D0D"/>
        </w:rPr>
        <w:t>)</w:t>
      </w:r>
      <w:r w:rsidRPr="00BF50BC">
        <w:rPr>
          <w:rFonts w:ascii="標楷體" w:hAnsi="標楷體" w:hint="eastAsia"/>
          <w:color w:val="0D0D0D"/>
        </w:rPr>
        <w:t>式拌和廠，除原有之粒料烘乾設備外，必須加裝再生瀝青混凝土粒料之專用加熱爐，以分別烘乾新粒料及再生瀝青混凝土粒料。</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6</w:t>
      </w:r>
      <w:r w:rsidRPr="00BF50BC">
        <w:rPr>
          <w:rFonts w:ascii="標楷體"/>
        </w:rPr>
        <w:t>.</w:t>
      </w:r>
      <w:r w:rsidRPr="00BF50BC">
        <w:rPr>
          <w:rFonts w:ascii="標楷體" w:hAnsi="標楷體" w:hint="eastAsia"/>
        </w:rPr>
        <w:t>回收瀝青黏度試驗：再生瀝青混凝土應檢測其瀝青之</w:t>
      </w:r>
      <w:r w:rsidRPr="00BF50BC">
        <w:rPr>
          <w:rFonts w:ascii="標楷體" w:hAnsi="標楷體"/>
        </w:rPr>
        <w:t>60</w:t>
      </w:r>
      <w:r w:rsidRPr="00BF50BC">
        <w:rPr>
          <w:rFonts w:ascii="標楷體" w:hAnsi="標楷體" w:hint="eastAsia"/>
        </w:rPr>
        <w:t>℃黏度，其檢驗頻率為每</w:t>
      </w:r>
      <w:r w:rsidRPr="00BF50BC">
        <w:rPr>
          <w:rFonts w:ascii="標楷體" w:hAnsi="標楷體"/>
        </w:rPr>
        <w:t>2,000t</w:t>
      </w:r>
      <w:r w:rsidRPr="00BF50BC">
        <w:rPr>
          <w:rFonts w:ascii="標楷體" w:hAnsi="標楷體" w:hint="eastAsia"/>
        </w:rPr>
        <w:t>一次，檢驗值不得超過核定瀝青混合料之再生瀝青混凝土黏度值之</w:t>
      </w:r>
      <w:r w:rsidRPr="00BF50BC">
        <w:rPr>
          <w:rFonts w:ascii="標楷體" w:hint="eastAsia"/>
        </w:rPr>
        <w:t>±</w:t>
      </w:r>
      <w:r w:rsidRPr="00BF50BC">
        <w:rPr>
          <w:rFonts w:ascii="標楷體" w:hAnsi="標楷體"/>
        </w:rPr>
        <w:t>35%</w:t>
      </w:r>
      <w:r w:rsidRPr="00BF50BC">
        <w:rPr>
          <w:rFonts w:ascii="標楷體" w:hAnsi="標楷體" w:hint="eastAsia"/>
        </w:rPr>
        <w:t>。</w:t>
      </w:r>
    </w:p>
    <w:p w:rsidR="00863F3D" w:rsidRPr="00BF50BC" w:rsidRDefault="00863F3D" w:rsidP="00255911">
      <w:pPr>
        <w:pStyle w:val="aff"/>
        <w:adjustRightInd w:val="0"/>
        <w:spacing w:line="300" w:lineRule="auto"/>
        <w:ind w:leftChars="354" w:left="1198" w:hangingChars="145" w:hanging="348"/>
        <w:rPr>
          <w:rFonts w:ascii="標楷體"/>
          <w:color w:val="0D0D0D"/>
          <w:sz w:val="24"/>
          <w:szCs w:val="24"/>
        </w:rPr>
      </w:pPr>
      <w:r w:rsidRPr="00BF50BC">
        <w:rPr>
          <w:rFonts w:ascii="標楷體" w:hAnsi="標楷體" w:hint="eastAsia"/>
          <w:color w:val="0D0D0D"/>
          <w:sz w:val="24"/>
          <w:szCs w:val="24"/>
        </w:rPr>
        <w:t>註：再生瀝青混凝土之生產及品管比新料瀝青混凝土更需專門技術，若再生技術不純熟，可能無法獲得理想品質，一般認為採用初期以使用在底層或交通量較低路段為佳。目前尚無客觀之公認技術可辨識「新料瀝青混凝土」與「再生瀝青混凝土」。</w:t>
      </w:r>
    </w:p>
    <w:p w:rsidR="00863F3D" w:rsidRPr="00BF50BC" w:rsidRDefault="00863F3D" w:rsidP="00255911">
      <w:pPr>
        <w:pStyle w:val="afe"/>
        <w:adjustRightInd w:val="0"/>
        <w:spacing w:before="0" w:after="120" w:line="300" w:lineRule="auto"/>
        <w:ind w:left="560" w:hangingChars="200" w:hanging="560"/>
        <w:rPr>
          <w:rFonts w:ascii="標楷體"/>
        </w:rPr>
      </w:pPr>
      <w:bookmarkStart w:id="51" w:name="_Toc322288160"/>
    </w:p>
    <w:p w:rsidR="00863F3D" w:rsidRPr="00BF50BC" w:rsidRDefault="00863F3D" w:rsidP="00255911">
      <w:pPr>
        <w:pStyle w:val="afe"/>
        <w:adjustRightInd w:val="0"/>
        <w:spacing w:before="0" w:after="120" w:line="300" w:lineRule="auto"/>
        <w:ind w:left="560" w:hangingChars="200" w:hanging="560"/>
        <w:rPr>
          <w:rFonts w:ascii="標楷體"/>
        </w:rPr>
      </w:pPr>
      <w:bookmarkStart w:id="52" w:name="_Toc338789594"/>
      <w:r w:rsidRPr="00BF50BC">
        <w:rPr>
          <w:rFonts w:ascii="標楷體" w:hAnsi="標楷體"/>
        </w:rPr>
        <w:t>5.5</w:t>
      </w:r>
      <w:r w:rsidRPr="00BF50BC">
        <w:rPr>
          <w:rFonts w:ascii="標楷體" w:hAnsi="標楷體" w:hint="eastAsia"/>
        </w:rPr>
        <w:t>瀝青路面維修</w:t>
      </w:r>
      <w:bookmarkEnd w:id="51"/>
      <w:bookmarkEnd w:id="52"/>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瀝青路面</w:t>
      </w:r>
      <w:r w:rsidRPr="00BF50BC">
        <w:rPr>
          <w:rFonts w:ascii="標楷體" w:hAnsi="標楷體" w:hint="eastAsia"/>
          <w:color w:val="0D0D0D"/>
        </w:rPr>
        <w:t>服務一段時間後，</w:t>
      </w:r>
      <w:r w:rsidRPr="00BF50BC">
        <w:rPr>
          <w:rFonts w:ascii="標楷體" w:hAnsi="標楷體" w:hint="eastAsia"/>
        </w:rPr>
        <w:t>可能產生龜裂、破損、凹陷或推擠等破壞，需適時維修以維持路面服務水準，路面維修雖然工程規模通常較小，仍然必須謹慎施工。良好之維修可以使路面維持相當良好之服務水準與美觀，也可引起他人之尊敬，以經濟觀點而言，愛物惜物，盡量延長現有路面壽命繼續使用，不是動則挖除重鋪，為我們應加強之觀念。維修方法很多，應視損壞狀況及可用資源適當選用，一般使用方式如下：</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填縫：</w:t>
      </w:r>
    </w:p>
    <w:p w:rsidR="00863F3D" w:rsidRPr="00BF50BC" w:rsidRDefault="00863F3D" w:rsidP="00255911">
      <w:pPr>
        <w:pStyle w:val="aff"/>
        <w:adjustRightInd w:val="0"/>
        <w:spacing w:line="300" w:lineRule="auto"/>
        <w:ind w:leftChars="300" w:left="720" w:firstLineChars="0" w:firstLine="0"/>
        <w:rPr>
          <w:rFonts w:ascii="標楷體"/>
        </w:rPr>
      </w:pPr>
      <w:r w:rsidRPr="00BF50BC">
        <w:rPr>
          <w:rFonts w:ascii="標楷體" w:hAnsi="標楷體" w:hint="eastAsia"/>
        </w:rPr>
        <w:t>瀝青路面若出現較寬裂縫，可用空壓機吹出裂縫中沙土，再用掃把清理裂縫周圍，以壓力機或大型油壺將熱瀝青灌入裂縫，表面再撒上乾</w:t>
      </w:r>
      <w:r w:rsidRPr="00BF50BC">
        <w:rPr>
          <w:rFonts w:ascii="標楷體" w:hAnsi="標楷體" w:hint="eastAsia"/>
        </w:rPr>
        <w:lastRenderedPageBreak/>
        <w:t>細粒料以免粘輪胎。（參見圖</w:t>
      </w:r>
      <w:r w:rsidRPr="00BF50BC">
        <w:rPr>
          <w:rFonts w:ascii="標楷體" w:hAnsi="標楷體"/>
        </w:rPr>
        <w:t>2</w:t>
      </w:r>
      <w:r w:rsidRPr="00BF50BC">
        <w:rPr>
          <w:rFonts w:ascii="標楷體" w:hAnsi="標楷體"/>
          <w:color w:val="0D0D0D"/>
        </w:rPr>
        <w:t>6</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096770" cy="4364990"/>
            <wp:effectExtent l="19050" t="0" r="0" b="0"/>
            <wp:docPr id="28" name="圖片 28" descr="docu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docu0334"/>
                    <pic:cNvPicPr>
                      <a:picLocks noChangeAspect="1" noChangeArrowheads="1"/>
                    </pic:cNvPicPr>
                  </pic:nvPicPr>
                  <pic:blipFill>
                    <a:blip r:embed="rId36"/>
                    <a:srcRect/>
                    <a:stretch>
                      <a:fillRect/>
                    </a:stretch>
                  </pic:blipFill>
                  <pic:spPr bwMode="auto">
                    <a:xfrm>
                      <a:off x="0" y="0"/>
                      <a:ext cx="2096770" cy="436499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2</w:t>
      </w:r>
      <w:r w:rsidRPr="00BF50BC">
        <w:rPr>
          <w:rFonts w:ascii="標楷體" w:hAnsi="標楷體"/>
          <w:color w:val="0D0D0D"/>
        </w:rPr>
        <w:t>6</w:t>
      </w:r>
      <w:r w:rsidRPr="00BF50BC">
        <w:rPr>
          <w:rFonts w:ascii="標楷體" w:hAnsi="標楷體"/>
          <w:color w:val="FF0000"/>
        </w:rPr>
        <w:t xml:space="preserve"> </w:t>
      </w:r>
      <w:r w:rsidRPr="00BF50BC">
        <w:rPr>
          <w:rFonts w:ascii="標楷體" w:hAnsi="標楷體" w:hint="eastAsia"/>
        </w:rPr>
        <w:t>路面填縫施工步驟，</w:t>
      </w:r>
      <w:r w:rsidRPr="00BF50BC">
        <w:rPr>
          <w:rFonts w:ascii="標楷體" w:hAnsi="標楷體"/>
        </w:rPr>
        <w:t>(</w:t>
      </w:r>
      <w:r w:rsidRPr="00BF50BC">
        <w:rPr>
          <w:rFonts w:ascii="標楷體" w:hAnsi="標楷體" w:hint="eastAsia"/>
        </w:rPr>
        <w:t>上</w:t>
      </w:r>
      <w:r w:rsidRPr="00BF50BC">
        <w:rPr>
          <w:rFonts w:ascii="標楷體" w:hAnsi="標楷體"/>
        </w:rPr>
        <w:t>)</w:t>
      </w:r>
      <w:r w:rsidRPr="00BF50BC">
        <w:rPr>
          <w:rFonts w:ascii="標楷體" w:hAnsi="標楷體" w:hint="eastAsia"/>
        </w:rPr>
        <w:t>清理裂縫</w:t>
      </w:r>
      <w:r w:rsidRPr="00BF50BC">
        <w:rPr>
          <w:rFonts w:ascii="標楷體" w:hAnsi="標楷體"/>
        </w:rPr>
        <w:t>(</w:t>
      </w:r>
      <w:r w:rsidRPr="00BF50BC">
        <w:rPr>
          <w:rFonts w:ascii="標楷體" w:hAnsi="標楷體" w:hint="eastAsia"/>
        </w:rPr>
        <w:t>中</w:t>
      </w:r>
      <w:r w:rsidRPr="00BF50BC">
        <w:rPr>
          <w:rFonts w:ascii="標楷體" w:hAnsi="標楷體"/>
        </w:rPr>
        <w:t>)</w:t>
      </w:r>
      <w:r w:rsidRPr="00BF50BC">
        <w:rPr>
          <w:rFonts w:ascii="標楷體" w:hAnsi="標楷體" w:hint="eastAsia"/>
        </w:rPr>
        <w:t>灌入熱瀝青</w:t>
      </w:r>
      <w:r w:rsidRPr="00BF50BC">
        <w:rPr>
          <w:rFonts w:ascii="標楷體" w:hAnsi="標楷體"/>
        </w:rPr>
        <w:t>(</w:t>
      </w:r>
      <w:r w:rsidRPr="00BF50BC">
        <w:rPr>
          <w:rFonts w:ascii="標楷體" w:hAnsi="標楷體" w:hint="eastAsia"/>
        </w:rPr>
        <w:t>下</w:t>
      </w:r>
      <w:r w:rsidRPr="00BF50BC">
        <w:rPr>
          <w:rFonts w:ascii="標楷體" w:hAnsi="標楷體"/>
        </w:rPr>
        <w:t>)</w:t>
      </w:r>
      <w:r w:rsidRPr="00BF50BC">
        <w:rPr>
          <w:rFonts w:ascii="標楷體" w:hAnsi="標楷體" w:hint="eastAsia"/>
        </w:rPr>
        <w:t>鋪上乾砂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加封：</w:t>
      </w:r>
    </w:p>
    <w:p w:rsidR="00863F3D" w:rsidRPr="00BF50BC" w:rsidRDefault="00863F3D" w:rsidP="00255911">
      <w:pPr>
        <w:pStyle w:val="aff"/>
        <w:adjustRightInd w:val="0"/>
        <w:spacing w:line="300" w:lineRule="auto"/>
        <w:ind w:leftChars="300" w:left="720" w:firstLineChars="0" w:firstLine="0"/>
        <w:rPr>
          <w:rFonts w:ascii="標楷體"/>
        </w:rPr>
      </w:pPr>
      <w:r w:rsidRPr="00BF50BC">
        <w:rPr>
          <w:rFonts w:ascii="標楷體" w:hAnsi="標楷體" w:hint="eastAsia"/>
        </w:rPr>
        <w:t>瀝青路面若龜裂面積較大，但尚無嚴重變形，應先將路面清理乾淨，並撒佈粘層，加封一層瀝青混凝土或其他瀝青材料。若路面有局部車轍或凹陷，應先將其由下往上逐層補平，才行全面加封，不可直接全面加封再補凹陷處，以免留下不良外觀及接縫。（參見圖</w:t>
      </w:r>
      <w:r w:rsidRPr="00BF50BC">
        <w:rPr>
          <w:rFonts w:ascii="標楷體" w:hAnsi="標楷體"/>
          <w:color w:val="0D0D0D"/>
        </w:rPr>
        <w:t>27</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3547745" cy="1353185"/>
            <wp:effectExtent l="19050" t="0" r="0" b="0"/>
            <wp:docPr id="29" name="圖片 29" descr="docu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docu0340"/>
                    <pic:cNvPicPr>
                      <a:picLocks noChangeAspect="1" noChangeArrowheads="1"/>
                    </pic:cNvPicPr>
                  </pic:nvPicPr>
                  <pic:blipFill>
                    <a:blip r:embed="rId37"/>
                    <a:srcRect/>
                    <a:stretch>
                      <a:fillRect/>
                    </a:stretch>
                  </pic:blipFill>
                  <pic:spPr bwMode="auto">
                    <a:xfrm>
                      <a:off x="0" y="0"/>
                      <a:ext cx="3547745" cy="135318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2</w:t>
      </w:r>
      <w:r w:rsidRPr="00BF50BC">
        <w:rPr>
          <w:rFonts w:ascii="標楷體" w:hAnsi="標楷體"/>
          <w:color w:val="0D0D0D"/>
        </w:rPr>
        <w:t>7</w:t>
      </w:r>
      <w:r w:rsidRPr="00BF50BC">
        <w:rPr>
          <w:rFonts w:ascii="標楷體" w:hAnsi="標楷體" w:hint="eastAsia"/>
        </w:rPr>
        <w:t xml:space="preserve">　路面凹陷補平施工步驟，（上）正確（下）錯誤</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3</w:t>
      </w:r>
      <w:r w:rsidRPr="00BF50BC">
        <w:rPr>
          <w:rFonts w:ascii="標楷體"/>
        </w:rPr>
        <w:t>.</w:t>
      </w:r>
      <w:r w:rsidRPr="00BF50BC">
        <w:rPr>
          <w:rFonts w:ascii="標楷體" w:hAnsi="標楷體" w:hint="eastAsia"/>
        </w:rPr>
        <w:t>局部挖除重鋪：</w:t>
      </w:r>
    </w:p>
    <w:p w:rsidR="00863F3D" w:rsidRPr="00BF50BC" w:rsidRDefault="00863F3D" w:rsidP="00255911">
      <w:pPr>
        <w:pStyle w:val="aff"/>
        <w:adjustRightInd w:val="0"/>
        <w:spacing w:line="300" w:lineRule="auto"/>
        <w:ind w:leftChars="300" w:left="720" w:firstLineChars="0" w:firstLine="0"/>
        <w:rPr>
          <w:rFonts w:ascii="標楷體"/>
        </w:rPr>
      </w:pPr>
      <w:r w:rsidRPr="00BF50BC">
        <w:rPr>
          <w:rFonts w:ascii="標楷體" w:hAnsi="標楷體" w:hint="eastAsia"/>
        </w:rPr>
        <w:t>瀝青路面若有小面積嚴重龜裂、變形或破損，可作局部挖除重鋪，其程序如下</w:t>
      </w:r>
      <w:r>
        <w:rPr>
          <w:rFonts w:ascii="標楷體" w:hAnsi="標楷體" w:hint="eastAsia"/>
        </w:rPr>
        <w:t>：</w:t>
      </w:r>
      <w:r w:rsidRPr="00BF50BC">
        <w:rPr>
          <w:rFonts w:ascii="標楷體" w:hAnsi="標楷體" w:hint="eastAsia"/>
        </w:rPr>
        <w:t>（</w:t>
      </w:r>
      <w:r w:rsidRPr="00BF50BC">
        <w:rPr>
          <w:rFonts w:ascii="標楷體" w:hAnsi="標楷體"/>
        </w:rPr>
        <w:t>1</w:t>
      </w:r>
      <w:r w:rsidRPr="00BF50BC">
        <w:rPr>
          <w:rFonts w:ascii="標楷體" w:hAnsi="標楷體" w:hint="eastAsia"/>
        </w:rPr>
        <w:t>）以切割機切割路面，各邊至少超出可見破壞範圍</w:t>
      </w:r>
      <w:r w:rsidRPr="00BF50BC">
        <w:rPr>
          <w:rFonts w:ascii="標楷體" w:hAnsi="標楷體"/>
        </w:rPr>
        <w:t>30cm</w:t>
      </w:r>
      <w:r w:rsidRPr="00BF50BC">
        <w:rPr>
          <w:rFonts w:ascii="標楷體" w:hAnsi="標楷體" w:hint="eastAsia"/>
        </w:rPr>
        <w:t>，並清除損壞材料。（</w:t>
      </w:r>
      <w:r w:rsidRPr="00BF50BC">
        <w:rPr>
          <w:rFonts w:ascii="標楷體" w:hAnsi="標楷體"/>
        </w:rPr>
        <w:t>2</w:t>
      </w:r>
      <w:r w:rsidRPr="00BF50BC">
        <w:rPr>
          <w:rFonts w:ascii="標楷體" w:hAnsi="標楷體" w:hint="eastAsia"/>
        </w:rPr>
        <w:t>）噴灑瀝青黏層。（</w:t>
      </w:r>
      <w:r w:rsidRPr="00BF50BC">
        <w:rPr>
          <w:rFonts w:ascii="標楷體" w:hAnsi="標楷體"/>
        </w:rPr>
        <w:t>3</w:t>
      </w:r>
      <w:r w:rsidRPr="00BF50BC">
        <w:rPr>
          <w:rFonts w:ascii="標楷體" w:hAnsi="標楷體" w:hint="eastAsia"/>
        </w:rPr>
        <w:t>）鋪上</w:t>
      </w:r>
      <w:r w:rsidRPr="00BF50BC">
        <w:rPr>
          <w:rFonts w:ascii="標楷體" w:hAnsi="標楷體"/>
        </w:rPr>
        <w:t>AC</w:t>
      </w:r>
      <w:r w:rsidRPr="00BF50BC">
        <w:rPr>
          <w:rFonts w:ascii="標楷體" w:hAnsi="標楷體" w:hint="eastAsia"/>
        </w:rPr>
        <w:t>料。（</w:t>
      </w:r>
      <w:r w:rsidRPr="00BF50BC">
        <w:rPr>
          <w:rFonts w:ascii="標楷體" w:hAnsi="標楷體"/>
        </w:rPr>
        <w:t>4</w:t>
      </w:r>
      <w:r w:rsidRPr="00BF50BC">
        <w:rPr>
          <w:rFonts w:ascii="標楷體" w:hAnsi="標楷體" w:hint="eastAsia"/>
        </w:rPr>
        <w:t>）刮平</w:t>
      </w:r>
      <w:r w:rsidRPr="00BF50BC">
        <w:rPr>
          <w:rFonts w:ascii="標楷體" w:hAnsi="標楷體"/>
        </w:rPr>
        <w:t>AC</w:t>
      </w:r>
      <w:r w:rsidRPr="00BF50BC">
        <w:rPr>
          <w:rFonts w:ascii="標楷體" w:hAnsi="標楷體" w:hint="eastAsia"/>
        </w:rPr>
        <w:t>料。（</w:t>
      </w:r>
      <w:r w:rsidRPr="00BF50BC">
        <w:rPr>
          <w:rFonts w:ascii="標楷體" w:hAnsi="標楷體"/>
        </w:rPr>
        <w:t>5</w:t>
      </w:r>
      <w:r w:rsidRPr="00BF50BC">
        <w:rPr>
          <w:rFonts w:ascii="標楷體" w:hAnsi="標楷體" w:hint="eastAsia"/>
        </w:rPr>
        <w:t>）以振動夯實機夯實。（</w:t>
      </w:r>
      <w:r w:rsidRPr="00BF50BC">
        <w:rPr>
          <w:rFonts w:ascii="標楷體" w:hAnsi="標楷體"/>
        </w:rPr>
        <w:t>6</w:t>
      </w:r>
      <w:r w:rsidRPr="00BF50BC">
        <w:rPr>
          <w:rFonts w:ascii="標楷體" w:hAnsi="標楷體" w:hint="eastAsia"/>
        </w:rPr>
        <w:t>）以直規檢測平坦度。（參見圖</w:t>
      </w:r>
      <w:r w:rsidRPr="00BF50BC">
        <w:rPr>
          <w:rFonts w:ascii="標楷體" w:hAnsi="標楷體"/>
        </w:rPr>
        <w:t>2</w:t>
      </w:r>
      <w:r w:rsidRPr="00BF50BC">
        <w:rPr>
          <w:rFonts w:ascii="標楷體" w:hAnsi="標楷體"/>
          <w:color w:val="0D0D0D"/>
        </w:rPr>
        <w:t>8</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4108450" cy="5279390"/>
            <wp:effectExtent l="19050" t="0" r="6350" b="0"/>
            <wp:docPr id="30" name="圖片 30" descr="路面維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路面維護"/>
                    <pic:cNvPicPr>
                      <a:picLocks noChangeAspect="1" noChangeArrowheads="1"/>
                    </pic:cNvPicPr>
                  </pic:nvPicPr>
                  <pic:blipFill>
                    <a:blip r:embed="rId38"/>
                    <a:srcRect/>
                    <a:stretch>
                      <a:fillRect/>
                    </a:stretch>
                  </pic:blipFill>
                  <pic:spPr bwMode="auto">
                    <a:xfrm>
                      <a:off x="0" y="0"/>
                      <a:ext cx="4108450" cy="527939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28</w:t>
      </w:r>
      <w:r w:rsidRPr="00BF50BC">
        <w:rPr>
          <w:rFonts w:ascii="標楷體" w:hAnsi="標楷體" w:hint="eastAsia"/>
        </w:rPr>
        <w:t xml:space="preserve">　路面局部挖除重鋪維修步驟</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4</w:t>
      </w:r>
      <w:r w:rsidRPr="00BF50BC">
        <w:rPr>
          <w:rFonts w:ascii="標楷體"/>
        </w:rPr>
        <w:t>.</w:t>
      </w:r>
      <w:r w:rsidRPr="00BF50BC">
        <w:rPr>
          <w:rFonts w:ascii="標楷體" w:hAnsi="標楷體" w:hint="eastAsia"/>
        </w:rPr>
        <w:t>刨除重鋪：</w:t>
      </w:r>
    </w:p>
    <w:p w:rsidR="00863F3D" w:rsidRPr="00BF50BC" w:rsidRDefault="00863F3D" w:rsidP="00255911">
      <w:pPr>
        <w:pStyle w:val="aff"/>
        <w:adjustRightInd w:val="0"/>
        <w:spacing w:line="300" w:lineRule="auto"/>
        <w:ind w:leftChars="300" w:left="720" w:firstLineChars="0" w:firstLine="0"/>
        <w:rPr>
          <w:rFonts w:ascii="標楷體"/>
        </w:rPr>
      </w:pPr>
      <w:r w:rsidRPr="00BF50BC">
        <w:rPr>
          <w:rFonts w:ascii="標楷體" w:hAnsi="標楷體" w:hint="eastAsia"/>
          <w:color w:val="0D0D0D"/>
        </w:rPr>
        <w:t>若路面已有大面積嚴重損壞，且為維持路面適當高程，可採用刨除重鋪。先用冷刨式刨除機刨除適</w:t>
      </w:r>
      <w:r w:rsidRPr="00BF50BC">
        <w:rPr>
          <w:rFonts w:ascii="標楷體" w:hAnsi="標楷體" w:hint="eastAsia"/>
        </w:rPr>
        <w:t>當厚度，以清掃機將細屑及粉塵徹底清掃乾淨，撒佈粘層，再鋪上瀝青混凝土。刨除施工詳見施工綱要規範第</w:t>
      </w:r>
      <w:r w:rsidRPr="00BF50BC">
        <w:rPr>
          <w:rFonts w:ascii="標楷體" w:hAnsi="標楷體"/>
        </w:rPr>
        <w:t>02961</w:t>
      </w:r>
      <w:r w:rsidRPr="00BF50BC">
        <w:rPr>
          <w:rFonts w:ascii="標楷體" w:hAnsi="標楷體" w:hint="eastAsia"/>
        </w:rPr>
        <w:t>章「瀝青混凝土面層刨除」。（參見圖</w:t>
      </w:r>
      <w:r w:rsidRPr="00BF50BC">
        <w:rPr>
          <w:rFonts w:ascii="標楷體" w:hAnsi="標楷體"/>
        </w:rPr>
        <w:t>2</w:t>
      </w:r>
      <w:r w:rsidRPr="00BF50BC">
        <w:rPr>
          <w:rFonts w:ascii="標楷體" w:hAnsi="標楷體"/>
          <w:color w:val="0D0D0D"/>
        </w:rPr>
        <w:t>9</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lastRenderedPageBreak/>
        <w:drawing>
          <wp:inline distT="0" distB="0" distL="0" distR="0">
            <wp:extent cx="3328670" cy="2414270"/>
            <wp:effectExtent l="19050" t="0" r="5080" b="0"/>
            <wp:docPr id="31" name="圖片 31" descr="DSC0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974"/>
                    <pic:cNvPicPr>
                      <a:picLocks noChangeAspect="1" noChangeArrowheads="1"/>
                    </pic:cNvPicPr>
                  </pic:nvPicPr>
                  <pic:blipFill>
                    <a:blip r:embed="rId39"/>
                    <a:srcRect/>
                    <a:stretch>
                      <a:fillRect/>
                    </a:stretch>
                  </pic:blipFill>
                  <pic:spPr bwMode="auto">
                    <a:xfrm>
                      <a:off x="0" y="0"/>
                      <a:ext cx="3328670" cy="241427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kern w:val="0"/>
        </w:rPr>
      </w:pPr>
      <w:r w:rsidRPr="00BF50BC">
        <w:rPr>
          <w:rFonts w:ascii="標楷體" w:hAnsi="標楷體" w:hint="eastAsia"/>
        </w:rPr>
        <w:t>圖</w:t>
      </w:r>
      <w:r w:rsidRPr="00BF50BC">
        <w:rPr>
          <w:rFonts w:ascii="標楷體" w:hAnsi="標楷體"/>
          <w:color w:val="0D0D0D"/>
        </w:rPr>
        <w:t>29</w:t>
      </w:r>
      <w:r w:rsidRPr="00BF50BC">
        <w:rPr>
          <w:rFonts w:ascii="標楷體" w:hAnsi="標楷體" w:hint="eastAsia"/>
        </w:rPr>
        <w:t xml:space="preserve">　</w:t>
      </w:r>
      <w:r w:rsidRPr="00BF50BC">
        <w:rPr>
          <w:rFonts w:ascii="標楷體" w:hAnsi="標楷體" w:hint="eastAsia"/>
          <w:color w:val="0D0D0D"/>
        </w:rPr>
        <w:t>冷式刨除機刨除</w:t>
      </w:r>
      <w:r w:rsidRPr="00BF50BC">
        <w:rPr>
          <w:rFonts w:ascii="標楷體" w:hAnsi="標楷體" w:hint="eastAsia"/>
        </w:rPr>
        <w:t>損壞舊瀝青路面</w:t>
      </w:r>
    </w:p>
    <w:p w:rsidR="008555BB" w:rsidRDefault="008555BB" w:rsidP="00255911">
      <w:pPr>
        <w:pStyle w:val="afe"/>
        <w:adjustRightInd w:val="0"/>
        <w:spacing w:before="0" w:after="120" w:line="300" w:lineRule="auto"/>
        <w:ind w:left="560" w:hangingChars="200" w:hanging="560"/>
        <w:rPr>
          <w:rFonts w:ascii="標楷體" w:hAnsi="標楷體"/>
        </w:rPr>
      </w:pPr>
      <w:bookmarkStart w:id="53" w:name="_Toc322288161"/>
      <w:bookmarkStart w:id="54" w:name="_Toc338789595"/>
    </w:p>
    <w:p w:rsidR="00863F3D" w:rsidRPr="00BF50BC" w:rsidRDefault="00863F3D" w:rsidP="00255911">
      <w:pPr>
        <w:pStyle w:val="afe"/>
        <w:adjustRightInd w:val="0"/>
        <w:spacing w:before="0" w:after="120" w:line="300" w:lineRule="auto"/>
        <w:ind w:left="560" w:hangingChars="200" w:hanging="560"/>
        <w:rPr>
          <w:rFonts w:ascii="標楷體"/>
        </w:rPr>
      </w:pPr>
      <w:r w:rsidRPr="00BF50BC">
        <w:rPr>
          <w:rFonts w:ascii="標楷體" w:hAnsi="標楷體"/>
        </w:rPr>
        <w:t>5.6</w:t>
      </w:r>
      <w:r w:rsidRPr="00BF50BC">
        <w:rPr>
          <w:rFonts w:ascii="標楷體" w:hAnsi="標楷體" w:hint="eastAsia"/>
        </w:rPr>
        <w:t>檢驗基準</w:t>
      </w:r>
      <w:bookmarkEnd w:id="53"/>
      <w:bookmarkEnd w:id="54"/>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5.6.1</w:t>
      </w:r>
      <w:r w:rsidRPr="00BF50BC">
        <w:rPr>
          <w:rFonts w:ascii="標楷體" w:hAnsi="標楷體" w:hint="eastAsia"/>
        </w:rPr>
        <w:t>粒料級配及瀝青含量</w:t>
      </w:r>
    </w:p>
    <w:p w:rsidR="00863F3D" w:rsidRDefault="00863F3D" w:rsidP="00255911">
      <w:pPr>
        <w:pStyle w:val="aff"/>
        <w:adjustRightInd w:val="0"/>
        <w:spacing w:line="300" w:lineRule="auto"/>
        <w:ind w:left="0" w:firstLine="560"/>
        <w:rPr>
          <w:rFonts w:ascii="標楷體" w:hAnsi="標楷體"/>
        </w:rPr>
      </w:pPr>
      <w:r w:rsidRPr="00030D3F">
        <w:rPr>
          <w:rFonts w:ascii="標楷體" w:hAnsi="標楷體" w:hint="eastAsia"/>
        </w:rPr>
        <w:t>施工所用瀝青</w:t>
      </w:r>
      <w:r w:rsidRPr="00BF50BC">
        <w:rPr>
          <w:rFonts w:ascii="標楷體" w:hAnsi="標楷體" w:hint="eastAsia"/>
          <w:color w:val="0D0D0D"/>
        </w:rPr>
        <w:t>混凝土需定時依</w:t>
      </w:r>
      <w:r w:rsidRPr="00BF50BC">
        <w:rPr>
          <w:rFonts w:ascii="標楷體" w:hAnsi="標楷體"/>
          <w:color w:val="0D0D0D"/>
        </w:rPr>
        <w:t>CNS 12388</w:t>
      </w:r>
      <w:r w:rsidRPr="00BF50BC">
        <w:rPr>
          <w:rFonts w:ascii="標楷體" w:hAnsi="標楷體" w:hint="eastAsia"/>
          <w:color w:val="0D0D0D"/>
        </w:rPr>
        <w:t>抽樣檢驗其粒料級配及瀝青含量，通常以一天之施工量為一檢驗批，每批抽驗二次，以其平均值為檢驗結果，我國普遍採用</w:t>
      </w:r>
      <w:r w:rsidRPr="00BF50BC">
        <w:rPr>
          <w:rFonts w:ascii="標楷體" w:hAnsi="標楷體"/>
          <w:color w:val="0D0D0D"/>
        </w:rPr>
        <w:t>CNS 15475</w:t>
      </w:r>
      <w:r w:rsidRPr="00BF50BC">
        <w:rPr>
          <w:rFonts w:ascii="標楷體" w:hAnsi="標楷體" w:hint="eastAsia"/>
          <w:color w:val="0D0D0D"/>
        </w:rPr>
        <w:t>（抽取粒料之篩析法）及</w:t>
      </w:r>
      <w:r w:rsidRPr="00BF50BC">
        <w:rPr>
          <w:rFonts w:ascii="標楷體" w:hAnsi="標楷體"/>
          <w:color w:val="0D0D0D"/>
        </w:rPr>
        <w:t>CNS 15478</w:t>
      </w:r>
      <w:r w:rsidRPr="00BF50BC">
        <w:rPr>
          <w:rFonts w:ascii="標楷體" w:hAnsi="標楷體" w:hint="eastAsia"/>
          <w:color w:val="0D0D0D"/>
        </w:rPr>
        <w:t>（瀝青路面混合料瀝青含量試驗法</w:t>
      </w:r>
      <w:r w:rsidRPr="00BF50BC">
        <w:rPr>
          <w:rFonts w:ascii="標楷體"/>
          <w:color w:val="0D0D0D"/>
        </w:rPr>
        <w:t>-</w:t>
      </w:r>
      <w:r w:rsidRPr="00BF50BC">
        <w:rPr>
          <w:rFonts w:ascii="標楷體" w:hAnsi="標楷體" w:hint="eastAsia"/>
          <w:color w:val="0D0D0D"/>
        </w:rPr>
        <w:t>溶劑萃取法）。檢驗結果與配合設計值</w:t>
      </w:r>
      <w:r w:rsidRPr="00BF50BC">
        <w:rPr>
          <w:rFonts w:ascii="標楷體" w:hAnsi="標楷體"/>
          <w:color w:val="0D0D0D"/>
        </w:rPr>
        <w:t>(JMF)</w:t>
      </w:r>
      <w:r w:rsidRPr="00BF50BC">
        <w:rPr>
          <w:rFonts w:ascii="標楷體" w:hAnsi="標楷體" w:hint="eastAsia"/>
          <w:color w:val="0D0D0D"/>
        </w:rPr>
        <w:t>間之許可差如表</w:t>
      </w:r>
      <w:r w:rsidRPr="00BF50BC">
        <w:rPr>
          <w:rFonts w:ascii="標楷體" w:hAnsi="標楷體"/>
          <w:color w:val="0D0D0D"/>
        </w:rPr>
        <w:t>9</w:t>
      </w:r>
      <w:r w:rsidRPr="00BF50BC">
        <w:rPr>
          <w:rFonts w:ascii="標楷體" w:hAnsi="標楷體" w:hint="eastAsia"/>
          <w:color w:val="0D0D0D"/>
        </w:rPr>
        <w:t>所示</w:t>
      </w:r>
      <w:r w:rsidRPr="00BF50BC">
        <w:rPr>
          <w:rFonts w:ascii="標楷體" w:hAnsi="標楷體" w:hint="eastAsia"/>
        </w:rPr>
        <w:t>。</w:t>
      </w:r>
    </w:p>
    <w:p w:rsidR="008555BB" w:rsidRPr="00BF50BC" w:rsidRDefault="008555BB" w:rsidP="00255911">
      <w:pPr>
        <w:pStyle w:val="aff"/>
        <w:adjustRightInd w:val="0"/>
        <w:spacing w:line="300" w:lineRule="auto"/>
        <w:ind w:left="0" w:firstLine="560"/>
        <w:rPr>
          <w:rFonts w:ascii="標楷體"/>
        </w:rPr>
      </w:pPr>
    </w:p>
    <w:tbl>
      <w:tblPr>
        <w:tblW w:w="4729" w:type="pct"/>
        <w:jc w:val="right"/>
        <w:tblInd w:w="494" w:type="dxa"/>
        <w:tblCellMar>
          <w:left w:w="28" w:type="dxa"/>
          <w:right w:w="28" w:type="dxa"/>
        </w:tblCellMar>
        <w:tblLook w:val="0000"/>
      </w:tblPr>
      <w:tblGrid>
        <w:gridCol w:w="5772"/>
        <w:gridCol w:w="2859"/>
      </w:tblGrid>
      <w:tr w:rsidR="00863F3D" w:rsidRPr="00BF50BC">
        <w:trPr>
          <w:cantSplit/>
          <w:trHeight w:val="451"/>
          <w:jc w:val="right"/>
        </w:trPr>
        <w:tc>
          <w:tcPr>
            <w:tcW w:w="5000" w:type="pct"/>
            <w:gridSpan w:val="2"/>
            <w:tcBorders>
              <w:bottom w:val="single" w:sz="4" w:space="0" w:color="auto"/>
            </w:tcBorders>
            <w:vAlign w:val="center"/>
          </w:tcPr>
          <w:p w:rsidR="00863F3D" w:rsidRPr="00BF50BC" w:rsidRDefault="00863F3D" w:rsidP="00BF50BC">
            <w:pPr>
              <w:pStyle w:val="a6"/>
              <w:adjustRightInd w:val="0"/>
              <w:snapToGrid w:val="0"/>
              <w:spacing w:after="120" w:line="300" w:lineRule="auto"/>
              <w:ind w:left="0" w:right="0"/>
              <w:rPr>
                <w:rFonts w:hAnsi="標楷體"/>
                <w:sz w:val="28"/>
                <w:szCs w:val="28"/>
              </w:rPr>
            </w:pPr>
            <w:r w:rsidRPr="00BF50BC">
              <w:rPr>
                <w:rFonts w:hAnsi="標楷體" w:hint="eastAsia"/>
                <w:sz w:val="28"/>
                <w:szCs w:val="28"/>
              </w:rPr>
              <w:t>表</w:t>
            </w:r>
            <w:r w:rsidRPr="00BF50BC">
              <w:rPr>
                <w:rFonts w:hAnsi="標楷體"/>
                <w:sz w:val="28"/>
                <w:szCs w:val="28"/>
              </w:rPr>
              <w:t>9</w:t>
            </w:r>
            <w:r w:rsidRPr="00BF50BC">
              <w:rPr>
                <w:rFonts w:hAnsi="標楷體" w:hint="eastAsia"/>
                <w:sz w:val="28"/>
                <w:szCs w:val="28"/>
              </w:rPr>
              <w:t xml:space="preserve">　瀝青混凝土</w:t>
            </w:r>
            <w:r w:rsidRPr="00BF50BC">
              <w:rPr>
                <w:rFonts w:hAnsi="標楷體" w:hint="eastAsia"/>
                <w:color w:val="0D0D0D"/>
                <w:sz w:val="28"/>
                <w:szCs w:val="28"/>
              </w:rPr>
              <w:t>粒料級配及瀝青含量</w:t>
            </w:r>
            <w:r w:rsidRPr="00BF50BC">
              <w:rPr>
                <w:rFonts w:hAnsi="標楷體" w:hint="eastAsia"/>
                <w:sz w:val="28"/>
                <w:szCs w:val="28"/>
              </w:rPr>
              <w:t>許可差</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試驗篩（</w:t>
            </w:r>
            <w:r w:rsidRPr="00BF50BC">
              <w:rPr>
                <w:rFonts w:hAnsi="標楷體"/>
                <w:sz w:val="24"/>
                <w:szCs w:val="24"/>
              </w:rPr>
              <w:t>mm</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許可差（％）</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12.5</w:t>
            </w:r>
            <w:r w:rsidRPr="00BF50BC">
              <w:rPr>
                <w:rFonts w:hAnsi="標楷體" w:hint="eastAsia"/>
                <w:sz w:val="24"/>
                <w:szCs w:val="24"/>
              </w:rPr>
              <w:t>以上（</w:t>
            </w:r>
            <w:r w:rsidRPr="00BF50BC">
              <w:rPr>
                <w:rFonts w:hAnsi="標楷體"/>
                <w:sz w:val="24"/>
                <w:szCs w:val="24"/>
              </w:rPr>
              <w:t>1/2in</w:t>
            </w:r>
            <w:r w:rsidRPr="00BF50BC">
              <w:rPr>
                <w:rFonts w:hAnsi="標楷體" w:hint="eastAsia"/>
                <w:sz w:val="24"/>
                <w:szCs w:val="24"/>
              </w:rPr>
              <w:t>以上）之試驗篩</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8</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9.5</w:t>
            </w:r>
            <w:r w:rsidRPr="00BF50BC">
              <w:rPr>
                <w:rFonts w:hAnsi="標楷體" w:hint="eastAsia"/>
                <w:sz w:val="24"/>
                <w:szCs w:val="24"/>
              </w:rPr>
              <w:t>及</w:t>
            </w:r>
            <w:r w:rsidRPr="00BF50BC">
              <w:rPr>
                <w:rFonts w:hAnsi="標楷體"/>
                <w:sz w:val="24"/>
                <w:szCs w:val="24"/>
              </w:rPr>
              <w:t>4.75</w:t>
            </w:r>
            <w:r w:rsidRPr="00BF50BC">
              <w:rPr>
                <w:rFonts w:hAnsi="標楷體" w:hint="eastAsia"/>
                <w:sz w:val="24"/>
                <w:szCs w:val="24"/>
              </w:rPr>
              <w:t>（</w:t>
            </w:r>
            <w:r w:rsidRPr="00BF50BC">
              <w:rPr>
                <w:rFonts w:hAnsi="標楷體"/>
                <w:sz w:val="24"/>
                <w:szCs w:val="24"/>
              </w:rPr>
              <w:t>3/8in</w:t>
            </w:r>
            <w:r w:rsidRPr="00BF50BC">
              <w:rPr>
                <w:rFonts w:hAnsi="標楷體" w:hint="eastAsia"/>
                <w:sz w:val="24"/>
                <w:szCs w:val="24"/>
              </w:rPr>
              <w:t>及</w:t>
            </w:r>
            <w:r w:rsidRPr="00BF50BC">
              <w:rPr>
                <w:rFonts w:hAnsi="標楷體"/>
                <w:sz w:val="24"/>
                <w:szCs w:val="24"/>
              </w:rPr>
              <w:t>No.4</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7</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2.36</w:t>
            </w:r>
            <w:r w:rsidRPr="00BF50BC">
              <w:rPr>
                <w:rFonts w:hAnsi="標楷體" w:hint="eastAsia"/>
                <w:sz w:val="24"/>
                <w:szCs w:val="24"/>
              </w:rPr>
              <w:t>及</w:t>
            </w:r>
            <w:r w:rsidRPr="00BF50BC">
              <w:rPr>
                <w:rFonts w:hAnsi="標楷體"/>
                <w:sz w:val="24"/>
                <w:szCs w:val="24"/>
              </w:rPr>
              <w:t>1.18</w:t>
            </w:r>
            <w:r w:rsidRPr="00BF50BC">
              <w:rPr>
                <w:rFonts w:hAnsi="標楷體" w:hint="eastAsia"/>
                <w:sz w:val="24"/>
                <w:szCs w:val="24"/>
              </w:rPr>
              <w:t>（</w:t>
            </w:r>
            <w:r w:rsidRPr="00BF50BC">
              <w:rPr>
                <w:rFonts w:hAnsi="標楷體"/>
                <w:sz w:val="24"/>
                <w:szCs w:val="24"/>
              </w:rPr>
              <w:t>No.8</w:t>
            </w:r>
            <w:r w:rsidRPr="00BF50BC">
              <w:rPr>
                <w:rFonts w:hAnsi="標楷體" w:hint="eastAsia"/>
                <w:sz w:val="24"/>
                <w:szCs w:val="24"/>
              </w:rPr>
              <w:t>及</w:t>
            </w:r>
            <w:r w:rsidRPr="00BF50BC">
              <w:rPr>
                <w:rFonts w:hAnsi="標楷體"/>
                <w:sz w:val="24"/>
                <w:szCs w:val="24"/>
              </w:rPr>
              <w:t>No.16</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6</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0.60</w:t>
            </w:r>
            <w:r w:rsidRPr="00BF50BC">
              <w:rPr>
                <w:rFonts w:hAnsi="標楷體" w:hint="eastAsia"/>
                <w:sz w:val="24"/>
                <w:szCs w:val="24"/>
              </w:rPr>
              <w:t>及</w:t>
            </w:r>
            <w:r w:rsidRPr="00BF50BC">
              <w:rPr>
                <w:rFonts w:hAnsi="標楷體"/>
                <w:sz w:val="24"/>
                <w:szCs w:val="24"/>
              </w:rPr>
              <w:t>0.30</w:t>
            </w:r>
            <w:r w:rsidRPr="00BF50BC">
              <w:rPr>
                <w:rFonts w:hAnsi="標楷體" w:hint="eastAsia"/>
                <w:sz w:val="24"/>
                <w:szCs w:val="24"/>
              </w:rPr>
              <w:t>（</w:t>
            </w:r>
            <w:r w:rsidRPr="00BF50BC">
              <w:rPr>
                <w:rFonts w:hAnsi="標楷體"/>
                <w:sz w:val="24"/>
                <w:szCs w:val="24"/>
              </w:rPr>
              <w:t>No.30</w:t>
            </w:r>
            <w:r w:rsidRPr="00BF50BC">
              <w:rPr>
                <w:rFonts w:hAnsi="標楷體" w:hint="eastAsia"/>
                <w:sz w:val="24"/>
                <w:szCs w:val="24"/>
              </w:rPr>
              <w:t>及</w:t>
            </w:r>
            <w:r w:rsidRPr="00BF50BC">
              <w:rPr>
                <w:rFonts w:hAnsi="標楷體"/>
                <w:sz w:val="24"/>
                <w:szCs w:val="24"/>
              </w:rPr>
              <w:t>No.50</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5</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0.15</w:t>
            </w:r>
            <w:r w:rsidRPr="00BF50BC">
              <w:rPr>
                <w:rFonts w:hAnsi="標楷體" w:hint="eastAsia"/>
                <w:sz w:val="24"/>
                <w:szCs w:val="24"/>
              </w:rPr>
              <w:t>（</w:t>
            </w:r>
            <w:r w:rsidRPr="00BF50BC">
              <w:rPr>
                <w:rFonts w:hAnsi="標楷體"/>
                <w:sz w:val="24"/>
                <w:szCs w:val="24"/>
              </w:rPr>
              <w:t>No.100</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4</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sz w:val="24"/>
                <w:szCs w:val="24"/>
              </w:rPr>
              <w:t>0.075</w:t>
            </w:r>
            <w:r w:rsidRPr="00BF50BC">
              <w:rPr>
                <w:rFonts w:hAnsi="標楷體" w:hint="eastAsia"/>
                <w:sz w:val="24"/>
                <w:szCs w:val="24"/>
              </w:rPr>
              <w:t>（</w:t>
            </w:r>
            <w:r w:rsidRPr="00BF50BC">
              <w:rPr>
                <w:rFonts w:hAnsi="標楷體"/>
                <w:sz w:val="24"/>
                <w:szCs w:val="24"/>
              </w:rPr>
              <w:t>No.200</w:t>
            </w:r>
            <w:r w:rsidRPr="00BF50BC">
              <w:rPr>
                <w:rFonts w:hAnsi="標楷體" w:hint="eastAsia"/>
                <w:sz w:val="24"/>
                <w:szCs w:val="24"/>
              </w:rPr>
              <w:t>）</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3</w:t>
            </w:r>
          </w:p>
        </w:tc>
      </w:tr>
      <w:tr w:rsidR="00863F3D" w:rsidRPr="00BF50BC">
        <w:trPr>
          <w:jc w:val="right"/>
        </w:trPr>
        <w:tc>
          <w:tcPr>
            <w:tcW w:w="3344"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5"/>
              <w:adjustRightInd w:val="0"/>
              <w:snapToGrid w:val="0"/>
              <w:spacing w:after="120" w:line="264" w:lineRule="auto"/>
              <w:ind w:left="0" w:right="0"/>
              <w:rPr>
                <w:rFonts w:hAnsi="標楷體"/>
                <w:sz w:val="24"/>
                <w:szCs w:val="24"/>
              </w:rPr>
            </w:pPr>
            <w:r w:rsidRPr="00BF50BC">
              <w:rPr>
                <w:rFonts w:hAnsi="標楷體" w:hint="eastAsia"/>
                <w:sz w:val="24"/>
                <w:szCs w:val="24"/>
              </w:rPr>
              <w:t>瀝青含量，</w:t>
            </w:r>
            <w:r w:rsidRPr="00BF50BC">
              <w:rPr>
                <w:rFonts w:hAnsi="標楷體"/>
                <w:sz w:val="24"/>
                <w:szCs w:val="24"/>
              </w:rPr>
              <w:t>%</w:t>
            </w:r>
            <w:r w:rsidRPr="00BF50BC">
              <w:rPr>
                <w:rFonts w:hAnsi="標楷體" w:hint="eastAsia"/>
                <w:sz w:val="24"/>
                <w:szCs w:val="24"/>
              </w:rPr>
              <w:t>（對瀝青混合料之總質量）</w:t>
            </w:r>
          </w:p>
        </w:tc>
        <w:tc>
          <w:tcPr>
            <w:tcW w:w="1656" w:type="pct"/>
            <w:tcBorders>
              <w:top w:val="single" w:sz="4" w:space="0" w:color="auto"/>
              <w:left w:val="single" w:sz="4" w:space="0" w:color="auto"/>
              <w:bottom w:val="single" w:sz="4" w:space="0" w:color="auto"/>
              <w:right w:val="single" w:sz="4" w:space="0" w:color="auto"/>
            </w:tcBorders>
          </w:tcPr>
          <w:p w:rsidR="00863F3D" w:rsidRPr="00BF50BC" w:rsidRDefault="00863F3D" w:rsidP="00030D3F">
            <w:pPr>
              <w:pStyle w:val="a6"/>
              <w:adjustRightInd w:val="0"/>
              <w:snapToGrid w:val="0"/>
              <w:spacing w:after="120" w:line="264" w:lineRule="auto"/>
              <w:ind w:left="0" w:right="0"/>
              <w:rPr>
                <w:rFonts w:hAnsi="標楷體"/>
                <w:sz w:val="24"/>
                <w:szCs w:val="24"/>
              </w:rPr>
            </w:pPr>
            <w:r w:rsidRPr="00BF50BC">
              <w:rPr>
                <w:rFonts w:hAnsi="標楷體" w:hint="eastAsia"/>
                <w:sz w:val="24"/>
                <w:szCs w:val="24"/>
              </w:rPr>
              <w:t>±</w:t>
            </w:r>
            <w:r w:rsidRPr="00BF50BC">
              <w:rPr>
                <w:rFonts w:hAnsi="標楷體"/>
                <w:sz w:val="24"/>
                <w:szCs w:val="24"/>
              </w:rPr>
              <w:t>0.5</w:t>
            </w:r>
          </w:p>
        </w:tc>
      </w:tr>
    </w:tbl>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lastRenderedPageBreak/>
        <w:t>5.6.2</w:t>
      </w:r>
      <w:r w:rsidRPr="00BF50BC">
        <w:rPr>
          <w:rFonts w:ascii="標楷體" w:hAnsi="標楷體" w:hint="eastAsia"/>
        </w:rPr>
        <w:t>平坦度</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完成後之路面應具平順、緊密及均勻之表面。以</w:t>
      </w:r>
      <w:r w:rsidRPr="00BF50BC">
        <w:rPr>
          <w:rFonts w:ascii="標楷體" w:hAnsi="標楷體"/>
        </w:rPr>
        <w:t>3m</w:t>
      </w:r>
      <w:r w:rsidRPr="00BF50BC">
        <w:rPr>
          <w:rFonts w:ascii="標楷體" w:hAnsi="標楷體" w:hint="eastAsia"/>
        </w:rPr>
        <w:t>長之直規或路面平坦儀（圖</w:t>
      </w:r>
      <w:r w:rsidRPr="00BF50BC">
        <w:rPr>
          <w:rFonts w:ascii="標楷體" w:hAnsi="標楷體"/>
          <w:color w:val="0D0D0D"/>
        </w:rPr>
        <w:t>30</w:t>
      </w:r>
      <w:r w:rsidRPr="00BF50BC">
        <w:rPr>
          <w:rFonts w:ascii="標楷體" w:hAnsi="標楷體" w:hint="eastAsia"/>
          <w:color w:val="0D0D0D"/>
        </w:rPr>
        <w:t>）</w:t>
      </w:r>
      <w:r w:rsidRPr="00BF50BC">
        <w:rPr>
          <w:rFonts w:ascii="標楷體" w:hAnsi="標楷體" w:hint="eastAsia"/>
        </w:rPr>
        <w:t>沿平行或垂直於路中心線之方向檢測時，其任何一點高低差，底層完成面不得超過</w:t>
      </w:r>
      <w:r w:rsidRPr="00BF50BC">
        <w:rPr>
          <w:rFonts w:ascii="標楷體" w:hint="eastAsia"/>
        </w:rPr>
        <w:t>±</w:t>
      </w:r>
      <w:r w:rsidRPr="00BF50BC">
        <w:rPr>
          <w:rFonts w:ascii="標楷體" w:hAnsi="標楷體"/>
        </w:rPr>
        <w:t>0.6cm</w:t>
      </w:r>
      <w:r w:rsidRPr="00BF50BC">
        <w:rPr>
          <w:rFonts w:ascii="標楷體" w:hAnsi="標楷體" w:hint="eastAsia"/>
        </w:rPr>
        <w:t>，面層完成面不得超過</w:t>
      </w:r>
      <w:r w:rsidRPr="00BF50BC">
        <w:rPr>
          <w:rFonts w:ascii="標楷體" w:hint="eastAsia"/>
        </w:rPr>
        <w:t>±</w:t>
      </w:r>
      <w:r w:rsidRPr="00BF50BC">
        <w:rPr>
          <w:rFonts w:ascii="標楷體" w:hAnsi="標楷體"/>
        </w:rPr>
        <w:t>0.3cm</w:t>
      </w:r>
      <w:r w:rsidRPr="00BF50BC">
        <w:rPr>
          <w:rFonts w:ascii="標楷體" w:hAnsi="標楷體" w:hint="eastAsia"/>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所有高低差超過上述規定部分，應由承包商改善至合格為止。</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所有微小之高凸處、接縫及蜂巢表面，均應以熱燙板燙平。</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828290" cy="1816735"/>
            <wp:effectExtent l="19050" t="0" r="0" b="0"/>
            <wp:docPr id="32" name="圖片 32" descr="高低平坦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高低平坦儀"/>
                    <pic:cNvPicPr>
                      <a:picLocks noChangeAspect="1" noChangeArrowheads="1"/>
                    </pic:cNvPicPr>
                  </pic:nvPicPr>
                  <pic:blipFill>
                    <a:blip r:embed="rId40"/>
                    <a:srcRect/>
                    <a:stretch>
                      <a:fillRect/>
                    </a:stretch>
                  </pic:blipFill>
                  <pic:spPr bwMode="auto">
                    <a:xfrm>
                      <a:off x="0" y="0"/>
                      <a:ext cx="2828290" cy="181673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color w:val="0D0D0D"/>
        </w:rPr>
        <w:t>30</w:t>
      </w:r>
      <w:r w:rsidRPr="00BF50BC">
        <w:rPr>
          <w:rFonts w:ascii="標楷體" w:hAnsi="標楷體" w:hint="eastAsia"/>
          <w:color w:val="0D0D0D"/>
        </w:rPr>
        <w:t xml:space="preserve">　</w:t>
      </w:r>
      <w:r w:rsidRPr="00BF50BC">
        <w:rPr>
          <w:rFonts w:ascii="標楷體" w:hAnsi="標楷體"/>
          <w:color w:val="0D0D0D"/>
        </w:rPr>
        <w:t>3m</w:t>
      </w:r>
      <w:r w:rsidRPr="00BF50BC">
        <w:rPr>
          <w:rFonts w:ascii="標楷體" w:hAnsi="標楷體" w:hint="eastAsia"/>
          <w:color w:val="0D0D0D"/>
        </w:rPr>
        <w:t>路</w:t>
      </w:r>
      <w:r w:rsidRPr="00BF50BC">
        <w:rPr>
          <w:rFonts w:ascii="標楷體" w:hAnsi="標楷體" w:hint="eastAsia"/>
        </w:rPr>
        <w:t>面平坦儀</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5.6.3</w:t>
      </w:r>
      <w:r w:rsidRPr="00BF50BC">
        <w:rPr>
          <w:rFonts w:ascii="標楷體" w:hAnsi="標楷體" w:hint="eastAsia"/>
        </w:rPr>
        <w:t>鋪築厚度</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rPr>
        <w:t>1</w:t>
      </w:r>
      <w:r w:rsidRPr="00BF50BC">
        <w:rPr>
          <w:rFonts w:ascii="標楷體"/>
        </w:rPr>
        <w:t>.</w:t>
      </w:r>
      <w:r w:rsidRPr="00BF50BC">
        <w:rPr>
          <w:rFonts w:ascii="標楷體" w:hAnsi="標楷體" w:hint="eastAsia"/>
        </w:rPr>
        <w:t>路面完成後，以</w:t>
      </w:r>
      <w:r w:rsidRPr="00BF50BC">
        <w:rPr>
          <w:rFonts w:ascii="標楷體" w:hAnsi="標楷體" w:hint="eastAsia"/>
          <w:color w:val="0D0D0D"/>
        </w:rPr>
        <w:t>隨機方法決定檢測位置，每</w:t>
      </w:r>
      <w:r w:rsidRPr="00BF50BC">
        <w:rPr>
          <w:rFonts w:ascii="標楷體" w:hAnsi="標楷體"/>
          <w:color w:val="0D0D0D"/>
        </w:rPr>
        <w:t>1,000m</w:t>
      </w:r>
      <w:r w:rsidRPr="00BF50BC">
        <w:rPr>
          <w:rFonts w:ascii="標楷體" w:hAnsi="標楷體"/>
          <w:color w:val="0D0D0D"/>
          <w:vertAlign w:val="superscript"/>
        </w:rPr>
        <w:t>2</w:t>
      </w:r>
      <w:r w:rsidRPr="00BF50BC">
        <w:rPr>
          <w:rFonts w:ascii="標楷體" w:hAnsi="標楷體" w:hint="eastAsia"/>
          <w:color w:val="0D0D0D"/>
        </w:rPr>
        <w:t>鑽取一件樣品（圖</w:t>
      </w:r>
      <w:r w:rsidRPr="00BF50BC">
        <w:rPr>
          <w:rFonts w:ascii="標楷體" w:hAnsi="標楷體"/>
          <w:color w:val="0D0D0D"/>
        </w:rPr>
        <w:t>31</w:t>
      </w:r>
      <w:r w:rsidRPr="00BF50BC">
        <w:rPr>
          <w:rFonts w:ascii="標楷體" w:hAnsi="標楷體" w:hint="eastAsia"/>
          <w:color w:val="0D0D0D"/>
        </w:rPr>
        <w:t>），依</w:t>
      </w:r>
      <w:r w:rsidRPr="00BF50BC">
        <w:rPr>
          <w:rFonts w:ascii="標楷體" w:hAnsi="標楷體"/>
          <w:color w:val="0D0D0D"/>
        </w:rPr>
        <w:t>CNS 8755[</w:t>
      </w:r>
      <w:r w:rsidRPr="00BF50BC">
        <w:rPr>
          <w:rFonts w:ascii="標楷體" w:hAnsi="標楷體" w:hint="eastAsia"/>
          <w:color w:val="0D0D0D"/>
        </w:rPr>
        <w:t>瀝青舖面混合料壓實試體之厚度或高度試驗方法</w:t>
      </w:r>
      <w:r w:rsidRPr="00BF50BC">
        <w:rPr>
          <w:rFonts w:ascii="標楷體" w:hAnsi="標楷體"/>
          <w:color w:val="0D0D0D"/>
        </w:rPr>
        <w:t>]</w:t>
      </w:r>
      <w:r w:rsidRPr="00BF50BC">
        <w:rPr>
          <w:rFonts w:ascii="標楷體" w:hAnsi="標楷體" w:hint="eastAsia"/>
          <w:color w:val="0D0D0D"/>
        </w:rPr>
        <w:t>檢測其厚度（圖</w:t>
      </w:r>
      <w:r w:rsidRPr="00BF50BC">
        <w:rPr>
          <w:rFonts w:ascii="標楷體" w:hAnsi="標楷體"/>
          <w:color w:val="0D0D0D"/>
        </w:rPr>
        <w:t>32</w:t>
      </w:r>
      <w:r w:rsidRPr="00BF50BC">
        <w:rPr>
          <w:rFonts w:ascii="標楷體" w:hAnsi="標楷體" w:hint="eastAsia"/>
          <w:color w:val="0D0D0D"/>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color w:val="0D0D0D"/>
        </w:rPr>
        <w:t>2</w:t>
      </w:r>
      <w:r w:rsidRPr="00BF50BC">
        <w:rPr>
          <w:rFonts w:ascii="標楷體"/>
          <w:color w:val="0D0D0D"/>
        </w:rPr>
        <w:t>.</w:t>
      </w:r>
      <w:r w:rsidRPr="00BF50BC">
        <w:rPr>
          <w:rFonts w:ascii="標楷體" w:hAnsi="標楷體" w:hint="eastAsia"/>
          <w:color w:val="0D0D0D"/>
        </w:rPr>
        <w:t>任何一點之厚度不得少於設計厚度</w:t>
      </w:r>
      <w:r w:rsidRPr="00BF50BC">
        <w:rPr>
          <w:rFonts w:ascii="標楷體" w:hAnsi="標楷體"/>
          <w:color w:val="0D0D0D"/>
        </w:rPr>
        <w:t>10%</w:t>
      </w:r>
      <w:r w:rsidRPr="00BF50BC">
        <w:rPr>
          <w:rFonts w:ascii="標楷體" w:hAnsi="標楷體" w:hint="eastAsia"/>
          <w:color w:val="0D0D0D"/>
        </w:rPr>
        <w:t>以上，其全數之平均不得少於設計厚度</w:t>
      </w:r>
      <w:r w:rsidRPr="00BF50BC">
        <w:rPr>
          <w:rFonts w:ascii="標楷體" w:hAnsi="標楷體" w:hint="eastAsia"/>
        </w:rPr>
        <w:t>。</w:t>
      </w: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438400" cy="1828800"/>
            <wp:effectExtent l="1905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3"/>
                    <pic:cNvPicPr>
                      <a:picLocks noChangeAspect="1" noChangeArrowheads="1"/>
                    </pic:cNvPicPr>
                  </pic:nvPicPr>
                  <pic:blipFill>
                    <a:blip r:embed="rId41">
                      <a:grayscl/>
                    </a:blip>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sz w:val="9"/>
        </w:rPr>
        <w:drawing>
          <wp:inline distT="0" distB="0" distL="0" distR="0">
            <wp:extent cx="2438400" cy="1828800"/>
            <wp:effectExtent l="19050" t="0" r="0" b="0"/>
            <wp:docPr id="34" name="圖片 34" descr="PICT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PICT0016"/>
                    <pic:cNvPicPr>
                      <a:picLocks noChangeAspect="1" noChangeArrowheads="1"/>
                    </pic:cNvPicPr>
                  </pic:nvPicPr>
                  <pic:blipFill>
                    <a:blip r:embed="rId42">
                      <a:grayscl/>
                    </a:blip>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rPr>
      </w:pPr>
      <w:r w:rsidRPr="00BF50BC">
        <w:rPr>
          <w:rFonts w:ascii="標楷體" w:hAnsi="標楷體" w:hint="eastAsia"/>
        </w:rPr>
        <w:t>圖</w:t>
      </w:r>
      <w:r w:rsidRPr="00BF50BC">
        <w:rPr>
          <w:rFonts w:ascii="標楷體" w:hAnsi="標楷體"/>
        </w:rPr>
        <w:t>31</w:t>
      </w:r>
      <w:r w:rsidRPr="00BF50BC">
        <w:rPr>
          <w:rFonts w:ascii="標楷體" w:hAnsi="標楷體" w:hint="eastAsia"/>
        </w:rPr>
        <w:t xml:space="preserve">　路面鑽心取樣　　　　　圖</w:t>
      </w:r>
      <w:r w:rsidRPr="00BF50BC">
        <w:rPr>
          <w:rFonts w:ascii="標楷體" w:hAnsi="標楷體"/>
        </w:rPr>
        <w:t>32</w:t>
      </w:r>
      <w:r w:rsidRPr="00BF50BC">
        <w:rPr>
          <w:rFonts w:ascii="標楷體" w:hAnsi="標楷體" w:hint="eastAsia"/>
        </w:rPr>
        <w:t xml:space="preserve">　量取樣品厚度</w:t>
      </w:r>
    </w:p>
    <w:p w:rsidR="00863F3D" w:rsidRPr="00BF50BC" w:rsidRDefault="00863F3D" w:rsidP="00255911">
      <w:pPr>
        <w:pStyle w:val="afe"/>
        <w:adjustRightInd w:val="0"/>
        <w:spacing w:before="0" w:after="120" w:line="300" w:lineRule="auto"/>
        <w:ind w:left="560" w:hangingChars="200" w:hanging="560"/>
        <w:outlineLvl w:val="2"/>
        <w:rPr>
          <w:rFonts w:ascii="標楷體"/>
        </w:rPr>
      </w:pPr>
      <w:r w:rsidRPr="00BF50BC">
        <w:rPr>
          <w:rFonts w:ascii="標楷體" w:hAnsi="標楷體"/>
        </w:rPr>
        <w:t>5.6.4</w:t>
      </w:r>
      <w:r w:rsidRPr="00BF50BC">
        <w:rPr>
          <w:rFonts w:ascii="標楷體" w:hAnsi="標楷體" w:hint="eastAsia"/>
        </w:rPr>
        <w:t>壓實度</w:t>
      </w: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lastRenderedPageBreak/>
        <w:t>瀝青</w:t>
      </w:r>
      <w:r w:rsidRPr="00030D3F">
        <w:rPr>
          <w:rFonts w:ascii="標楷體" w:hAnsi="標楷體" w:hint="eastAsia"/>
          <w:color w:val="0D0D0D"/>
        </w:rPr>
        <w:t>混凝土</w:t>
      </w:r>
      <w:r w:rsidRPr="00BF50BC">
        <w:rPr>
          <w:rFonts w:ascii="標楷體" w:hAnsi="標楷體" w:hint="eastAsia"/>
        </w:rPr>
        <w:t>應滾壓至設計圖說所規定之壓實度，一般可採用以下二種方式之一作要求：</w:t>
      </w:r>
    </w:p>
    <w:p w:rsidR="00863F3D" w:rsidRPr="00BF50BC" w:rsidRDefault="00863F3D" w:rsidP="00255911">
      <w:pPr>
        <w:pStyle w:val="aff"/>
        <w:adjustRightInd w:val="0"/>
        <w:spacing w:line="300" w:lineRule="auto"/>
        <w:ind w:leftChars="200" w:left="760" w:hangingChars="100" w:hanging="280"/>
        <w:rPr>
          <w:rFonts w:ascii="標楷體"/>
          <w:color w:val="0D0D0D"/>
        </w:rPr>
      </w:pPr>
      <w:r w:rsidRPr="00BF50BC">
        <w:rPr>
          <w:rFonts w:ascii="標楷體" w:hAnsi="標楷體"/>
        </w:rPr>
        <w:t>1</w:t>
      </w:r>
      <w:r w:rsidRPr="00BF50BC">
        <w:rPr>
          <w:rFonts w:ascii="標楷體"/>
        </w:rPr>
        <w:t>.</w:t>
      </w:r>
      <w:r w:rsidRPr="00BF50BC">
        <w:rPr>
          <w:rFonts w:ascii="標楷體" w:hAnsi="標楷體" w:hint="eastAsia"/>
        </w:rPr>
        <w:t>工地夯實試體密</w:t>
      </w:r>
      <w:r w:rsidRPr="00BF50BC">
        <w:rPr>
          <w:rFonts w:ascii="標楷體" w:hAnsi="標楷體" w:hint="eastAsia"/>
          <w:color w:val="0D0D0D"/>
        </w:rPr>
        <w:t>度基準法：以一天之施工量為一檢驗批，每批取工地瀝青混合料樣品，在室內夯製</w:t>
      </w:r>
      <w:r w:rsidRPr="00BF50BC">
        <w:rPr>
          <w:rFonts w:ascii="標楷體" w:hAnsi="標楷體"/>
          <w:color w:val="0D0D0D"/>
        </w:rPr>
        <w:t>6</w:t>
      </w:r>
      <w:r w:rsidRPr="00BF50BC">
        <w:rPr>
          <w:rFonts w:ascii="標楷體" w:hAnsi="標楷體" w:hint="eastAsia"/>
          <w:color w:val="0D0D0D"/>
        </w:rPr>
        <w:t>個馬歇爾試體，試驗求密度，並計算室內試體平均密度，以該檢驗批之施工區域隨機抽取</w:t>
      </w:r>
      <w:r w:rsidRPr="00BF50BC">
        <w:rPr>
          <w:rFonts w:ascii="標楷體" w:hAnsi="標楷體"/>
          <w:color w:val="0D0D0D"/>
        </w:rPr>
        <w:t>5</w:t>
      </w:r>
      <w:r w:rsidRPr="00BF50BC">
        <w:rPr>
          <w:rFonts w:ascii="標楷體" w:hAnsi="標楷體" w:hint="eastAsia"/>
          <w:color w:val="0D0D0D"/>
        </w:rPr>
        <w:t>點作工地密度試驗，該工地密度平均值應達到室內試體平均密度之</w:t>
      </w:r>
      <w:r w:rsidRPr="00BF50BC">
        <w:rPr>
          <w:rFonts w:ascii="標楷體" w:hAnsi="標楷體"/>
          <w:color w:val="0D0D0D"/>
        </w:rPr>
        <w:t>96%</w:t>
      </w:r>
      <w:r w:rsidRPr="00BF50BC">
        <w:rPr>
          <w:rFonts w:ascii="標楷體" w:hAnsi="標楷體" w:hint="eastAsia"/>
          <w:color w:val="0D0D0D"/>
        </w:rPr>
        <w:t>以上，且任一工地密度不得低於室內試體平均密度之</w:t>
      </w:r>
      <w:r w:rsidRPr="00BF50BC">
        <w:rPr>
          <w:rFonts w:ascii="標楷體" w:hAnsi="標楷體"/>
          <w:color w:val="0D0D0D"/>
        </w:rPr>
        <w:t>94%</w:t>
      </w:r>
      <w:r w:rsidRPr="00BF50BC">
        <w:rPr>
          <w:rFonts w:ascii="標楷體" w:hAnsi="標楷體" w:hint="eastAsia"/>
          <w:color w:val="0D0D0D"/>
        </w:rPr>
        <w:t>。</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color w:val="0D0D0D"/>
        </w:rPr>
        <w:t>2</w:t>
      </w:r>
      <w:r w:rsidRPr="00BF50BC">
        <w:rPr>
          <w:rFonts w:ascii="標楷體"/>
          <w:color w:val="0D0D0D"/>
        </w:rPr>
        <w:t>.</w:t>
      </w:r>
      <w:r w:rsidRPr="00BF50BC">
        <w:rPr>
          <w:rFonts w:ascii="標楷體" w:hAnsi="標楷體" w:hint="eastAsia"/>
          <w:color w:val="0D0D0D"/>
        </w:rPr>
        <w:t>理論最大密度基準法：以抽驗工地用料之瀝青含量及配比設計時所測得之比重數據，計算各檢驗批之理論最大密度（假設為無空隙狀態之最大密度）或以</w:t>
      </w:r>
      <w:r w:rsidRPr="00BF50BC">
        <w:rPr>
          <w:rFonts w:ascii="標楷體" w:hAnsi="標楷體"/>
          <w:color w:val="0D0D0D"/>
        </w:rPr>
        <w:t>CNS 8758</w:t>
      </w:r>
      <w:r w:rsidRPr="00BF50BC">
        <w:rPr>
          <w:rFonts w:ascii="標楷體" w:hAnsi="標楷體" w:hint="eastAsia"/>
          <w:color w:val="0D0D0D"/>
        </w:rPr>
        <w:t>試驗法直接求得，以該檢驗批之施工區域隨機抽取</w:t>
      </w:r>
      <w:r w:rsidRPr="00BF50BC">
        <w:rPr>
          <w:rFonts w:ascii="標楷體" w:hAnsi="標楷體"/>
          <w:color w:val="0D0D0D"/>
        </w:rPr>
        <w:t>5</w:t>
      </w:r>
      <w:r w:rsidRPr="00BF50BC">
        <w:rPr>
          <w:rFonts w:ascii="標楷體" w:hAnsi="標楷體" w:hint="eastAsia"/>
          <w:color w:val="0D0D0D"/>
        </w:rPr>
        <w:t>點作工地密度試驗，該工地密度平均值應達到理論最大密度之</w:t>
      </w:r>
      <w:r w:rsidRPr="00BF50BC">
        <w:rPr>
          <w:rFonts w:ascii="標楷體" w:hAnsi="標楷體"/>
          <w:color w:val="0D0D0D"/>
        </w:rPr>
        <w:t>92%</w:t>
      </w:r>
      <w:r w:rsidRPr="00BF50BC">
        <w:rPr>
          <w:rFonts w:ascii="標楷體" w:hAnsi="標楷體" w:hint="eastAsia"/>
          <w:color w:val="0D0D0D"/>
        </w:rPr>
        <w:t>以上，且任一工地密度不</w:t>
      </w:r>
      <w:r w:rsidRPr="00BF50BC">
        <w:rPr>
          <w:rFonts w:ascii="標楷體" w:hAnsi="標楷體" w:hint="eastAsia"/>
        </w:rPr>
        <w:t>得低於理論最大密度之</w:t>
      </w:r>
      <w:r w:rsidRPr="00BF50BC">
        <w:rPr>
          <w:rFonts w:ascii="標楷體" w:hAnsi="標楷體"/>
        </w:rPr>
        <w:t>90%</w:t>
      </w:r>
      <w:r w:rsidRPr="00BF50BC">
        <w:rPr>
          <w:rFonts w:ascii="標楷體" w:hAnsi="標楷體" w:hint="eastAsia"/>
        </w:rPr>
        <w:t>。</w:t>
      </w:r>
    </w:p>
    <w:p w:rsidR="00863F3D" w:rsidRDefault="00863F3D" w:rsidP="00255911">
      <w:pPr>
        <w:pStyle w:val="aff"/>
        <w:adjustRightInd w:val="0"/>
        <w:spacing w:line="300" w:lineRule="auto"/>
        <w:ind w:leftChars="300" w:left="1200" w:hangingChars="200" w:hanging="480"/>
        <w:rPr>
          <w:rFonts w:ascii="標楷體"/>
          <w:sz w:val="24"/>
          <w:szCs w:val="24"/>
        </w:rPr>
      </w:pPr>
      <w:r w:rsidRPr="00BF50BC">
        <w:rPr>
          <w:rFonts w:ascii="標楷體" w:hAnsi="標楷體" w:hint="eastAsia"/>
          <w:sz w:val="24"/>
          <w:szCs w:val="24"/>
        </w:rPr>
        <w:t>註：行政院</w:t>
      </w:r>
      <w:r>
        <w:rPr>
          <w:rFonts w:ascii="標楷體" w:hAnsi="標楷體" w:hint="eastAsia"/>
          <w:sz w:val="24"/>
          <w:szCs w:val="24"/>
          <w:lang w:eastAsia="zh-HK"/>
        </w:rPr>
        <w:t>公共</w:t>
      </w:r>
      <w:r w:rsidRPr="00BF50BC">
        <w:rPr>
          <w:rFonts w:ascii="標楷體" w:hAnsi="標楷體" w:hint="eastAsia"/>
          <w:sz w:val="24"/>
          <w:szCs w:val="24"/>
        </w:rPr>
        <w:t>工程</w:t>
      </w:r>
      <w:r>
        <w:rPr>
          <w:rFonts w:ascii="標楷體" w:hAnsi="標楷體" w:hint="eastAsia"/>
          <w:sz w:val="24"/>
          <w:szCs w:val="24"/>
          <w:lang w:eastAsia="zh-HK"/>
        </w:rPr>
        <w:t>委員</w:t>
      </w:r>
      <w:r w:rsidRPr="00BF50BC">
        <w:rPr>
          <w:rFonts w:ascii="標楷體" w:hAnsi="標楷體" w:hint="eastAsia"/>
          <w:sz w:val="24"/>
          <w:szCs w:val="24"/>
        </w:rPr>
        <w:t>會頒佈施工綱要規範第</w:t>
      </w:r>
      <w:r w:rsidRPr="00BF50BC">
        <w:rPr>
          <w:rFonts w:ascii="標楷體" w:hAnsi="標楷體"/>
          <w:sz w:val="24"/>
          <w:szCs w:val="24"/>
        </w:rPr>
        <w:t>02742</w:t>
      </w:r>
      <w:r w:rsidRPr="00BF50BC">
        <w:rPr>
          <w:rFonts w:ascii="標楷體" w:hAnsi="標楷體" w:hint="eastAsia"/>
          <w:sz w:val="24"/>
          <w:szCs w:val="24"/>
        </w:rPr>
        <w:t>章「瀝青混凝土舖面」參考美國瀝青學會</w:t>
      </w:r>
      <w:r w:rsidRPr="00BF50BC">
        <w:rPr>
          <w:rFonts w:ascii="標楷體" w:hAnsi="標楷體"/>
          <w:sz w:val="24"/>
          <w:szCs w:val="24"/>
        </w:rPr>
        <w:t>AI SS-1</w:t>
      </w:r>
      <w:r w:rsidRPr="00BF50BC">
        <w:rPr>
          <w:rFonts w:ascii="標楷體" w:hAnsi="標楷體" w:hint="eastAsia"/>
          <w:sz w:val="24"/>
          <w:szCs w:val="24"/>
        </w:rPr>
        <w:t>「瀝青混凝土施工規範範本」僅列出上述之「</w:t>
      </w:r>
      <w:r w:rsidRPr="00BF50BC">
        <w:rPr>
          <w:rFonts w:ascii="標楷體" w:hAnsi="標楷體"/>
          <w:sz w:val="24"/>
          <w:szCs w:val="24"/>
        </w:rPr>
        <w:t>1</w:t>
      </w:r>
      <w:r w:rsidRPr="00BF50BC">
        <w:rPr>
          <w:rFonts w:ascii="標楷體"/>
          <w:sz w:val="24"/>
          <w:szCs w:val="24"/>
        </w:rPr>
        <w:t>.</w:t>
      </w:r>
      <w:r w:rsidRPr="00BF50BC">
        <w:rPr>
          <w:rFonts w:ascii="標楷體" w:hAnsi="標楷體" w:hint="eastAsia"/>
          <w:sz w:val="24"/>
          <w:szCs w:val="24"/>
        </w:rPr>
        <w:t>工地夯實試體密度基準法」，該</w:t>
      </w:r>
      <w:r w:rsidRPr="00BF50BC">
        <w:rPr>
          <w:rFonts w:ascii="標楷體" w:hAnsi="標楷體"/>
          <w:sz w:val="24"/>
          <w:szCs w:val="24"/>
        </w:rPr>
        <w:t>AI SS-1</w:t>
      </w:r>
      <w:r w:rsidRPr="00BF50BC">
        <w:rPr>
          <w:rFonts w:ascii="標楷體" w:hAnsi="標楷體" w:hint="eastAsia"/>
          <w:sz w:val="24"/>
          <w:szCs w:val="24"/>
        </w:rPr>
        <w:t>規範範本尚有上述之「</w:t>
      </w:r>
      <w:r w:rsidRPr="00BF50BC">
        <w:rPr>
          <w:rFonts w:ascii="標楷體" w:hAnsi="標楷體"/>
          <w:sz w:val="24"/>
          <w:szCs w:val="24"/>
        </w:rPr>
        <w:t>2</w:t>
      </w:r>
      <w:r w:rsidRPr="00BF50BC">
        <w:rPr>
          <w:rFonts w:ascii="標楷體"/>
          <w:sz w:val="24"/>
          <w:szCs w:val="24"/>
        </w:rPr>
        <w:t>.</w:t>
      </w:r>
      <w:r w:rsidRPr="00BF50BC">
        <w:rPr>
          <w:rFonts w:ascii="標楷體" w:hAnsi="標楷體" w:hint="eastAsia"/>
          <w:sz w:val="24"/>
          <w:szCs w:val="24"/>
        </w:rPr>
        <w:t>理論最大密度基準法」可供採用。國內傳統上採用「</w:t>
      </w:r>
      <w:r w:rsidRPr="00BF50BC">
        <w:rPr>
          <w:rFonts w:ascii="標楷體" w:hAnsi="標楷體"/>
          <w:sz w:val="24"/>
          <w:szCs w:val="24"/>
        </w:rPr>
        <w:t>1</w:t>
      </w:r>
      <w:r w:rsidRPr="00BF50BC">
        <w:rPr>
          <w:rFonts w:ascii="標楷體"/>
          <w:sz w:val="24"/>
          <w:szCs w:val="24"/>
        </w:rPr>
        <w:t>.</w:t>
      </w:r>
      <w:r w:rsidRPr="00BF50BC">
        <w:rPr>
          <w:rFonts w:ascii="標楷體" w:hAnsi="標楷體" w:hint="eastAsia"/>
          <w:sz w:val="24"/>
          <w:szCs w:val="24"/>
        </w:rPr>
        <w:t>工地夯實試體密度基準法」，國外新發展之規範常採用「</w:t>
      </w:r>
      <w:r w:rsidRPr="00BF50BC">
        <w:rPr>
          <w:rFonts w:ascii="標楷體" w:hAnsi="標楷體"/>
          <w:sz w:val="24"/>
          <w:szCs w:val="24"/>
        </w:rPr>
        <w:t>2</w:t>
      </w:r>
      <w:r w:rsidRPr="00BF50BC">
        <w:rPr>
          <w:rFonts w:ascii="標楷體"/>
          <w:sz w:val="24"/>
          <w:szCs w:val="24"/>
        </w:rPr>
        <w:t>.</w:t>
      </w:r>
      <w:r w:rsidRPr="00BF50BC">
        <w:rPr>
          <w:rFonts w:ascii="標楷體" w:hAnsi="標楷體" w:hint="eastAsia"/>
          <w:sz w:val="24"/>
          <w:szCs w:val="24"/>
        </w:rPr>
        <w:t>理論最大密度基準法」，可省去工地夯製試體之困難，國內亦有部分機關採用之。</w:t>
      </w:r>
    </w:p>
    <w:p w:rsidR="00863F3D" w:rsidRPr="00BF50BC" w:rsidRDefault="00863F3D" w:rsidP="00255911">
      <w:pPr>
        <w:pStyle w:val="aff"/>
        <w:adjustRightInd w:val="0"/>
        <w:spacing w:line="300" w:lineRule="auto"/>
        <w:ind w:leftChars="300" w:left="1200" w:hangingChars="200" w:hanging="480"/>
        <w:rPr>
          <w:rFonts w:ascii="標楷體"/>
          <w:sz w:val="24"/>
          <w:szCs w:val="24"/>
        </w:rPr>
      </w:pP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szCs w:val="26"/>
        </w:rPr>
        <w:t>瀝青混凝土之理論最大密度係指瀝青混凝土在無孔隙之情況下之密度（理論上之最大密度），理論最大密度可以工地樣品按</w:t>
      </w:r>
      <w:r w:rsidRPr="00BF50BC">
        <w:rPr>
          <w:rFonts w:ascii="標楷體" w:hAnsi="標楷體"/>
          <w:szCs w:val="26"/>
        </w:rPr>
        <w:t>CNS 8758</w:t>
      </w:r>
      <w:r w:rsidRPr="00BF50BC">
        <w:rPr>
          <w:rFonts w:ascii="標楷體" w:hAnsi="標楷體" w:hint="eastAsia"/>
          <w:szCs w:val="26"/>
        </w:rPr>
        <w:t>「瀝青舖面混合料理論最大比重試驗法」試驗求得，或以該批材料之抽驗得瀝青含量及配比設計資料用</w:t>
      </w:r>
      <w:r w:rsidRPr="00BF50BC">
        <w:rPr>
          <w:rFonts w:ascii="標楷體" w:hAnsi="標楷體" w:hint="eastAsia"/>
        </w:rPr>
        <w:t>（式</w:t>
      </w:r>
      <w:r w:rsidRPr="00BF50BC">
        <w:rPr>
          <w:rFonts w:ascii="標楷體" w:hAnsi="標楷體"/>
        </w:rPr>
        <w:t>1</w:t>
      </w:r>
      <w:r w:rsidRPr="00BF50BC">
        <w:rPr>
          <w:rFonts w:ascii="標楷體" w:hAnsi="標楷體" w:hint="eastAsia"/>
        </w:rPr>
        <w:t>）</w:t>
      </w:r>
      <w:r w:rsidRPr="00BF50BC">
        <w:rPr>
          <w:rFonts w:ascii="標楷體" w:hAnsi="標楷體" w:hint="eastAsia"/>
          <w:szCs w:val="26"/>
        </w:rPr>
        <w:t>計算求得：</w:t>
      </w:r>
    </w:p>
    <w:bookmarkStart w:id="55" w:name="_Toc322288162"/>
    <w:p w:rsidR="00863F3D" w:rsidRPr="00BF50BC" w:rsidRDefault="00863F3D" w:rsidP="00255911">
      <w:pPr>
        <w:pStyle w:val="aff"/>
        <w:adjustRightInd w:val="0"/>
        <w:spacing w:line="300" w:lineRule="auto"/>
        <w:ind w:leftChars="200" w:left="480" w:firstLine="560"/>
        <w:rPr>
          <w:rFonts w:ascii="標楷體"/>
        </w:rPr>
      </w:pPr>
      <w:r w:rsidRPr="00BF50BC">
        <w:rPr>
          <w:rFonts w:ascii="標楷體" w:hAnsi="標楷體" w:hint="eastAsia"/>
          <w:position w:val="-54"/>
        </w:rPr>
        <w:object w:dxaOrig="2360" w:dyaOrig="920">
          <v:shape id="_x0000_i1059" type="#_x0000_t75" style="width:127.7pt;height:48.95pt" o:ole="">
            <v:imagedata r:id="rId43" o:title=""/>
          </v:shape>
          <o:OLEObject Type="Embed" ProgID="Equation.3" ShapeID="_x0000_i1059" DrawAspect="Content" ObjectID="_1649834702" r:id="rId44"/>
        </w:object>
      </w:r>
      <w:r w:rsidRPr="00BF50BC">
        <w:rPr>
          <w:rFonts w:ascii="標楷體" w:hAnsi="標楷體" w:hint="eastAsia"/>
        </w:rPr>
        <w:t xml:space="preserve">　　　　　（式</w:t>
      </w:r>
      <w:r w:rsidRPr="00BF50BC">
        <w:rPr>
          <w:rFonts w:ascii="標楷體" w:hAnsi="標楷體"/>
        </w:rPr>
        <w:t>1</w:t>
      </w:r>
      <w:r w:rsidRPr="00BF50BC">
        <w:rPr>
          <w:rFonts w:ascii="標楷體" w:hAnsi="標楷體" w:hint="eastAsia"/>
        </w:rPr>
        <w:t>）</w:t>
      </w:r>
      <w:bookmarkEnd w:id="55"/>
    </w:p>
    <w:p w:rsidR="00863F3D" w:rsidRPr="00BF50BC" w:rsidRDefault="00863F3D" w:rsidP="00255911">
      <w:pPr>
        <w:pStyle w:val="aff"/>
        <w:adjustRightInd w:val="0"/>
        <w:spacing w:line="300" w:lineRule="auto"/>
        <w:ind w:leftChars="200" w:left="480" w:firstLine="560"/>
        <w:rPr>
          <w:rFonts w:ascii="標楷體"/>
        </w:rPr>
      </w:pPr>
      <w:r w:rsidRPr="00BF50BC">
        <w:rPr>
          <w:rFonts w:ascii="標楷體" w:hAnsi="標楷體" w:hint="eastAsia"/>
        </w:rPr>
        <w:t>式中，</w:t>
      </w:r>
      <w:r w:rsidRPr="00BF50BC">
        <w:rPr>
          <w:rFonts w:ascii="標楷體" w:hAnsi="標楷體"/>
        </w:rPr>
        <w:t>Dmm</w:t>
      </w:r>
      <w:r w:rsidRPr="00BF50BC">
        <w:rPr>
          <w:rFonts w:ascii="標楷體" w:hAnsi="標楷體" w:hint="eastAsia"/>
        </w:rPr>
        <w:t>＝瀝青混凝土理論最大密度（</w:t>
      </w:r>
      <w:r w:rsidRPr="00BF50BC">
        <w:rPr>
          <w:rFonts w:ascii="標楷體" w:hAnsi="標楷體"/>
        </w:rPr>
        <w:t>kg/m</w:t>
      </w:r>
      <w:r w:rsidRPr="00BF50BC">
        <w:rPr>
          <w:rFonts w:ascii="標楷體" w:hAnsi="標楷體"/>
          <w:vertAlign w:val="superscript"/>
        </w:rPr>
        <w:t>3</w:t>
      </w:r>
      <w:r w:rsidRPr="00BF50BC">
        <w:rPr>
          <w:rFonts w:ascii="標楷體" w:hAnsi="標楷體" w:hint="eastAsia"/>
        </w:rPr>
        <w:t>）。</w:t>
      </w:r>
    </w:p>
    <w:p w:rsidR="00863F3D" w:rsidRPr="00BF50BC" w:rsidRDefault="00863F3D" w:rsidP="00255911">
      <w:pPr>
        <w:pStyle w:val="aff"/>
        <w:adjustRightInd w:val="0"/>
        <w:spacing w:line="300" w:lineRule="auto"/>
        <w:ind w:leftChars="800" w:left="1920" w:firstLineChars="0" w:firstLine="0"/>
        <w:rPr>
          <w:rFonts w:ascii="標楷體"/>
        </w:rPr>
      </w:pPr>
      <w:r w:rsidRPr="00BF50BC">
        <w:rPr>
          <w:rFonts w:ascii="標楷體" w:hAnsi="標楷體"/>
        </w:rPr>
        <w:t>Ps</w:t>
      </w:r>
      <w:r w:rsidRPr="00BF50BC">
        <w:rPr>
          <w:rFonts w:ascii="標楷體" w:hAnsi="標楷體" w:hint="eastAsia"/>
        </w:rPr>
        <w:t>＝粒料佔瀝青混凝土重量百分率</w:t>
      </w:r>
      <w:r w:rsidRPr="00BF50BC">
        <w:rPr>
          <w:rFonts w:ascii="標楷體" w:hAnsi="標楷體"/>
        </w:rPr>
        <w:t>(%)</w:t>
      </w:r>
      <w:r w:rsidRPr="00BF50BC">
        <w:rPr>
          <w:rFonts w:ascii="標楷體" w:hAnsi="標楷體" w:hint="eastAsia"/>
        </w:rPr>
        <w:t>，由工地瀝青含量檢驗求得。</w:t>
      </w:r>
    </w:p>
    <w:p w:rsidR="00863F3D" w:rsidRPr="00BF50BC" w:rsidRDefault="00863F3D" w:rsidP="00255911">
      <w:pPr>
        <w:pStyle w:val="aff"/>
        <w:adjustRightInd w:val="0"/>
        <w:spacing w:line="300" w:lineRule="auto"/>
        <w:ind w:leftChars="800" w:left="1920" w:firstLineChars="0" w:firstLine="0"/>
        <w:rPr>
          <w:rFonts w:ascii="標楷體"/>
        </w:rPr>
      </w:pPr>
      <w:r w:rsidRPr="00BF50BC">
        <w:rPr>
          <w:rFonts w:ascii="標楷體" w:hAnsi="標楷體"/>
        </w:rPr>
        <w:t>Pb</w:t>
      </w:r>
      <w:r w:rsidRPr="00BF50BC">
        <w:rPr>
          <w:rFonts w:ascii="標楷體" w:hAnsi="標楷體" w:hint="eastAsia"/>
        </w:rPr>
        <w:t>＝瀝青佔瀝青混凝土重量百分率</w:t>
      </w:r>
      <w:r w:rsidRPr="00BF50BC">
        <w:rPr>
          <w:rFonts w:ascii="標楷體" w:hAnsi="標楷體"/>
        </w:rPr>
        <w:t>(%)</w:t>
      </w:r>
      <w:r w:rsidRPr="00BF50BC">
        <w:rPr>
          <w:rFonts w:ascii="標楷體" w:hAnsi="標楷體" w:hint="eastAsia"/>
        </w:rPr>
        <w:t>，由工地瀝青含量檢</w:t>
      </w:r>
      <w:r w:rsidRPr="00BF50BC">
        <w:rPr>
          <w:rFonts w:ascii="標楷體" w:hAnsi="標楷體" w:hint="eastAsia"/>
        </w:rPr>
        <w:lastRenderedPageBreak/>
        <w:t>驗求得。</w:t>
      </w:r>
    </w:p>
    <w:p w:rsidR="00863F3D" w:rsidRPr="00BF50BC" w:rsidRDefault="00863F3D" w:rsidP="00255911">
      <w:pPr>
        <w:pStyle w:val="aff"/>
        <w:adjustRightInd w:val="0"/>
        <w:spacing w:line="300" w:lineRule="auto"/>
        <w:ind w:leftChars="800" w:left="1920" w:firstLineChars="0" w:firstLine="0"/>
        <w:rPr>
          <w:rFonts w:ascii="標楷體"/>
        </w:rPr>
      </w:pPr>
      <w:r w:rsidRPr="00BF50BC">
        <w:rPr>
          <w:rFonts w:ascii="標楷體" w:hAnsi="標楷體"/>
        </w:rPr>
        <w:t>Gse</w:t>
      </w:r>
      <w:r w:rsidRPr="00BF50BC">
        <w:rPr>
          <w:rFonts w:ascii="標楷體" w:hAnsi="標楷體" w:hint="eastAsia"/>
        </w:rPr>
        <w:t>＝粒料之有效比重（由試驗室配比設計試驗求得）。</w:t>
      </w:r>
    </w:p>
    <w:p w:rsidR="00863F3D" w:rsidRPr="00BF50BC" w:rsidRDefault="00863F3D" w:rsidP="00255911">
      <w:pPr>
        <w:pStyle w:val="aff"/>
        <w:adjustRightInd w:val="0"/>
        <w:spacing w:line="300" w:lineRule="auto"/>
        <w:ind w:leftChars="800" w:left="1920" w:firstLineChars="0" w:firstLine="0"/>
        <w:rPr>
          <w:rFonts w:ascii="標楷體"/>
        </w:rPr>
      </w:pPr>
      <w:r w:rsidRPr="00BF50BC">
        <w:rPr>
          <w:rFonts w:ascii="標楷體" w:hAnsi="標楷體"/>
        </w:rPr>
        <w:t>Gb</w:t>
      </w:r>
      <w:r w:rsidRPr="00BF50BC">
        <w:rPr>
          <w:rFonts w:ascii="標楷體" w:hAnsi="標楷體" w:hint="eastAsia"/>
        </w:rPr>
        <w:t>＝瀝青之比重（由試驗室配比設計試驗求得）。</w:t>
      </w:r>
    </w:p>
    <w:p w:rsidR="00863F3D" w:rsidRPr="00BF50BC" w:rsidRDefault="00863F3D" w:rsidP="00255911">
      <w:pPr>
        <w:pStyle w:val="aff"/>
        <w:adjustRightInd w:val="0"/>
        <w:spacing w:line="300" w:lineRule="auto"/>
        <w:ind w:leftChars="800" w:left="1920" w:firstLineChars="0" w:firstLine="0"/>
        <w:rPr>
          <w:rFonts w:ascii="標楷體"/>
          <w:sz w:val="26"/>
          <w:szCs w:val="26"/>
        </w:rPr>
      </w:pPr>
      <w:r w:rsidRPr="00BF50BC">
        <w:rPr>
          <w:rFonts w:ascii="標楷體" w:hAnsi="標楷體"/>
        </w:rPr>
        <w:t>Dw</w:t>
      </w:r>
      <w:r w:rsidRPr="00BF50BC">
        <w:rPr>
          <w:rFonts w:ascii="標楷體" w:hAnsi="標楷體" w:hint="eastAsia"/>
        </w:rPr>
        <w:t>＝水之密度，通常假</w:t>
      </w:r>
      <w:r w:rsidRPr="00BF50BC">
        <w:rPr>
          <w:rFonts w:ascii="標楷體" w:hAnsi="標楷體" w:hint="eastAsia"/>
          <w:sz w:val="26"/>
          <w:szCs w:val="26"/>
        </w:rPr>
        <w:t>定為</w:t>
      </w:r>
      <w:r w:rsidRPr="00BF50BC">
        <w:rPr>
          <w:rFonts w:ascii="標楷體" w:hAnsi="標楷體"/>
          <w:sz w:val="26"/>
          <w:szCs w:val="26"/>
        </w:rPr>
        <w:t>1</w:t>
      </w:r>
      <w:r w:rsidRPr="00BF50BC">
        <w:rPr>
          <w:rFonts w:ascii="標楷體"/>
          <w:sz w:val="26"/>
          <w:szCs w:val="26"/>
        </w:rPr>
        <w:t>,</w:t>
      </w:r>
      <w:r w:rsidRPr="00BF50BC">
        <w:rPr>
          <w:rFonts w:ascii="標楷體" w:hAnsi="標楷體"/>
          <w:sz w:val="26"/>
          <w:szCs w:val="26"/>
        </w:rPr>
        <w:t>000 kg/m</w:t>
      </w:r>
      <w:r w:rsidRPr="00BF50BC">
        <w:rPr>
          <w:rFonts w:ascii="標楷體" w:hAnsi="標楷體"/>
          <w:sz w:val="26"/>
          <w:szCs w:val="26"/>
          <w:vertAlign w:val="superscript"/>
        </w:rPr>
        <w:t>3</w:t>
      </w:r>
      <w:r w:rsidRPr="00BF50BC">
        <w:rPr>
          <w:rFonts w:ascii="標楷體" w:hAnsi="標楷體" w:hint="eastAsia"/>
          <w:sz w:val="26"/>
          <w:szCs w:val="26"/>
        </w:rPr>
        <w:t>。</w:t>
      </w:r>
    </w:p>
    <w:p w:rsidR="00863F3D" w:rsidRPr="00BF50BC" w:rsidRDefault="00863F3D" w:rsidP="00255911">
      <w:pPr>
        <w:pStyle w:val="aff"/>
        <w:adjustRightInd w:val="0"/>
        <w:spacing w:line="300" w:lineRule="auto"/>
        <w:ind w:leftChars="800" w:left="1920" w:firstLineChars="0" w:firstLine="0"/>
        <w:rPr>
          <w:rFonts w:ascii="標楷體"/>
          <w:sz w:val="26"/>
          <w:szCs w:val="26"/>
        </w:rPr>
      </w:pPr>
    </w:p>
    <w:p w:rsidR="00863F3D" w:rsidRPr="00BF50BC" w:rsidRDefault="00863F3D" w:rsidP="00255911">
      <w:pPr>
        <w:pStyle w:val="aff"/>
        <w:adjustRightInd w:val="0"/>
        <w:spacing w:line="300" w:lineRule="auto"/>
        <w:ind w:leftChars="200" w:left="480" w:firstLine="560"/>
        <w:rPr>
          <w:rFonts w:ascii="標楷體"/>
        </w:rPr>
      </w:pPr>
      <w:r w:rsidRPr="00BF50BC">
        <w:rPr>
          <w:rFonts w:ascii="標楷體" w:hAnsi="標楷體" w:hint="eastAsia"/>
        </w:rPr>
        <w:t>瀝青混凝土滾壓完成後需留有適當孔隙，以備通車壓密之後，仍有足夠孔隙以容納瀝青熱天膨脹之體積，故壓實度不宜太高，部分規範訂有壓實度上限值。</w:t>
      </w:r>
    </w:p>
    <w:p w:rsidR="00863F3D" w:rsidRDefault="00863F3D" w:rsidP="00255911">
      <w:pPr>
        <w:pStyle w:val="aff"/>
        <w:adjustRightInd w:val="0"/>
        <w:spacing w:line="300" w:lineRule="auto"/>
        <w:ind w:leftChars="200" w:left="480" w:firstLine="560"/>
        <w:rPr>
          <w:rFonts w:ascii="標楷體"/>
          <w:color w:val="0D0D0D"/>
        </w:rPr>
      </w:pPr>
      <w:r w:rsidRPr="00BF50BC">
        <w:rPr>
          <w:rFonts w:ascii="標楷體" w:hAnsi="標楷體" w:hint="eastAsia"/>
          <w:color w:val="0D0D0D"/>
        </w:rPr>
        <w:t>工地密度國內通常用鑽心試體測取或可參照國外之電磁式密度儀量測。（圖</w:t>
      </w:r>
      <w:r w:rsidRPr="00BF50BC">
        <w:rPr>
          <w:rFonts w:ascii="標楷體" w:hAnsi="標楷體"/>
          <w:color w:val="0D0D0D"/>
        </w:rPr>
        <w:t>32</w:t>
      </w:r>
      <w:r w:rsidRPr="00BF50BC">
        <w:rPr>
          <w:rFonts w:ascii="標楷體" w:hAnsi="標楷體" w:hint="eastAsia"/>
          <w:color w:val="0D0D0D"/>
        </w:rPr>
        <w:t>、圖</w:t>
      </w:r>
      <w:r w:rsidRPr="00BF50BC">
        <w:rPr>
          <w:rFonts w:ascii="標楷體" w:hAnsi="標楷體"/>
          <w:color w:val="0D0D0D"/>
        </w:rPr>
        <w:t>33</w:t>
      </w:r>
      <w:r w:rsidRPr="00BF50BC">
        <w:rPr>
          <w:rFonts w:ascii="標楷體" w:hAnsi="標楷體" w:hint="eastAsia"/>
          <w:color w:val="0D0D0D"/>
        </w:rPr>
        <w:t>）</w:t>
      </w:r>
    </w:p>
    <w:p w:rsidR="00863F3D" w:rsidRPr="00BF50BC" w:rsidRDefault="00863F3D" w:rsidP="00255911">
      <w:pPr>
        <w:pStyle w:val="aff"/>
        <w:adjustRightInd w:val="0"/>
        <w:spacing w:line="300" w:lineRule="auto"/>
        <w:ind w:leftChars="200" w:left="480" w:firstLine="560"/>
        <w:rPr>
          <w:rFonts w:ascii="標楷體"/>
          <w:color w:val="0D0D0D"/>
        </w:rPr>
      </w:pPr>
    </w:p>
    <w:p w:rsidR="00863F3D" w:rsidRPr="00BF50BC" w:rsidRDefault="00B90998" w:rsidP="00255911">
      <w:pPr>
        <w:pStyle w:val="aff"/>
        <w:adjustRightInd w:val="0"/>
        <w:spacing w:line="300" w:lineRule="auto"/>
        <w:ind w:leftChars="200" w:left="480" w:firstLineChars="0" w:firstLine="0"/>
        <w:jc w:val="center"/>
        <w:rPr>
          <w:rFonts w:ascii="標楷體"/>
        </w:rPr>
      </w:pPr>
      <w:r>
        <w:rPr>
          <w:rFonts w:ascii="標楷體"/>
          <w:noProof/>
        </w:rPr>
        <w:drawing>
          <wp:inline distT="0" distB="0" distL="0" distR="0">
            <wp:extent cx="2731135" cy="1901825"/>
            <wp:effectExtent l="19050" t="0" r="0" b="0"/>
            <wp:docPr id="36" name="圖片 36" descr="圖片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圖片128"/>
                    <pic:cNvPicPr>
                      <a:picLocks noChangeAspect="1" noChangeArrowheads="1"/>
                    </pic:cNvPicPr>
                  </pic:nvPicPr>
                  <pic:blipFill>
                    <a:blip r:embed="rId45"/>
                    <a:srcRect/>
                    <a:stretch>
                      <a:fillRect/>
                    </a:stretch>
                  </pic:blipFill>
                  <pic:spPr bwMode="auto">
                    <a:xfrm>
                      <a:off x="0" y="0"/>
                      <a:ext cx="2731135" cy="1901825"/>
                    </a:xfrm>
                    <a:prstGeom prst="rect">
                      <a:avLst/>
                    </a:prstGeom>
                    <a:noFill/>
                    <a:ln w="9525">
                      <a:noFill/>
                      <a:miter lim="800000"/>
                      <a:headEnd/>
                      <a:tailEnd/>
                    </a:ln>
                  </pic:spPr>
                </pic:pic>
              </a:graphicData>
            </a:graphic>
          </wp:inline>
        </w:drawing>
      </w:r>
      <w:r w:rsidR="00863F3D" w:rsidRPr="00BF50BC">
        <w:rPr>
          <w:rFonts w:ascii="標楷體" w:hAnsi="標楷體" w:hint="eastAsia"/>
        </w:rPr>
        <w:t xml:space="preserve">　</w:t>
      </w:r>
      <w:r>
        <w:rPr>
          <w:rFonts w:ascii="標楷體"/>
          <w:noProof/>
        </w:rPr>
        <w:drawing>
          <wp:inline distT="0" distB="0" distL="0" distR="0">
            <wp:extent cx="2438400" cy="1913890"/>
            <wp:effectExtent l="19050" t="0" r="0" b="0"/>
            <wp:docPr id="37" name="圖片 37" descr="DSC0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2005"/>
                    <pic:cNvPicPr>
                      <a:picLocks noChangeAspect="1" noChangeArrowheads="1"/>
                    </pic:cNvPicPr>
                  </pic:nvPicPr>
                  <pic:blipFill>
                    <a:blip r:embed="rId46"/>
                    <a:srcRect/>
                    <a:stretch>
                      <a:fillRect/>
                    </a:stretch>
                  </pic:blipFill>
                  <pic:spPr bwMode="auto">
                    <a:xfrm>
                      <a:off x="0" y="0"/>
                      <a:ext cx="2438400" cy="1913890"/>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32</w:t>
      </w:r>
      <w:r w:rsidRPr="00BF50BC">
        <w:rPr>
          <w:rFonts w:ascii="標楷體" w:hAnsi="標楷體" w:hint="eastAsia"/>
          <w:color w:val="0D0D0D"/>
        </w:rPr>
        <w:t xml:space="preserve">　路面鑽心試體　　　　　圖</w:t>
      </w:r>
      <w:r w:rsidRPr="00BF50BC">
        <w:rPr>
          <w:rFonts w:ascii="標楷體" w:hAnsi="標楷體"/>
          <w:color w:val="0D0D0D"/>
        </w:rPr>
        <w:t>33</w:t>
      </w:r>
      <w:r w:rsidRPr="00BF50BC">
        <w:rPr>
          <w:rFonts w:ascii="標楷體" w:hAnsi="標楷體" w:hint="eastAsia"/>
          <w:color w:val="0D0D0D"/>
        </w:rPr>
        <w:t>電磁式密度儀</w:t>
      </w:r>
    </w:p>
    <w:p w:rsidR="00863F3D" w:rsidRPr="00BF50BC" w:rsidRDefault="00863F3D" w:rsidP="00BF50BC">
      <w:pPr>
        <w:pStyle w:val="ae"/>
        <w:spacing w:after="120" w:line="300" w:lineRule="auto"/>
        <w:jc w:val="both"/>
        <w:textAlignment w:val="auto"/>
        <w:outlineLvl w:val="0"/>
        <w:rPr>
          <w:rFonts w:ascii="標楷體" w:eastAsia="標楷體" w:hAnsi="標楷體"/>
          <w:b/>
          <w:sz w:val="32"/>
          <w:szCs w:val="28"/>
        </w:rPr>
      </w:pPr>
      <w:bookmarkStart w:id="56" w:name="_Toc322288163"/>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57" w:name="_Toc338789596"/>
      <w:r w:rsidRPr="00BF50BC">
        <w:rPr>
          <w:rFonts w:ascii="標楷體" w:eastAsia="標楷體" w:hAnsi="標楷體" w:hint="eastAsia"/>
          <w:b/>
          <w:sz w:val="32"/>
          <w:szCs w:val="28"/>
        </w:rPr>
        <w:t>結語</w:t>
      </w:r>
      <w:bookmarkEnd w:id="56"/>
      <w:bookmarkEnd w:id="57"/>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各項</w:t>
      </w:r>
      <w:r w:rsidRPr="00030D3F">
        <w:rPr>
          <w:rFonts w:ascii="標楷體" w:hAnsi="標楷體" w:hint="eastAsia"/>
          <w:szCs w:val="26"/>
        </w:rPr>
        <w:t>品質</w:t>
      </w:r>
      <w:r w:rsidRPr="00BF50BC">
        <w:rPr>
          <w:rFonts w:ascii="標楷體" w:hAnsi="標楷體" w:hint="eastAsia"/>
        </w:rPr>
        <w:t>檢驗結果若有不合格情形，應依照契約規定處理，通常可規定以下處理方式：</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1</w:t>
      </w:r>
      <w:r w:rsidRPr="00BF50BC">
        <w:rPr>
          <w:rFonts w:ascii="標楷體"/>
        </w:rPr>
        <w:t>.</w:t>
      </w:r>
      <w:r w:rsidRPr="00BF50BC">
        <w:rPr>
          <w:rFonts w:ascii="標楷體" w:hAnsi="標楷體" w:hint="eastAsia"/>
        </w:rPr>
        <w:t>再行加強施工改善：如碎石級配底層壓實度不足時。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2</w:t>
      </w:r>
      <w:r w:rsidRPr="00BF50BC">
        <w:rPr>
          <w:rFonts w:ascii="標楷體"/>
        </w:rPr>
        <w:t>.</w:t>
      </w:r>
      <w:r w:rsidRPr="00BF50BC">
        <w:rPr>
          <w:rFonts w:ascii="標楷體" w:hAnsi="標楷體" w:hint="eastAsia"/>
        </w:rPr>
        <w:t>再行施工補足：如碎石級配底層厚度不足時。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t>3</w:t>
      </w:r>
      <w:r w:rsidRPr="00BF50BC">
        <w:rPr>
          <w:rFonts w:ascii="標楷體"/>
        </w:rPr>
        <w:t>.</w:t>
      </w:r>
      <w:r w:rsidRPr="00BF50BC">
        <w:rPr>
          <w:rFonts w:ascii="標楷體" w:hAnsi="標楷體" w:hint="eastAsia"/>
        </w:rPr>
        <w:t>拆除重建：如路面平坦度超出許可差無法正常使用時。</w:t>
      </w:r>
    </w:p>
    <w:p w:rsidR="00863F3D" w:rsidRPr="00BF50BC" w:rsidRDefault="00863F3D" w:rsidP="00255911">
      <w:pPr>
        <w:pStyle w:val="aff"/>
        <w:adjustRightInd w:val="0"/>
        <w:spacing w:line="300" w:lineRule="auto"/>
        <w:ind w:leftChars="200" w:left="760" w:hangingChars="100" w:hanging="280"/>
        <w:rPr>
          <w:rFonts w:ascii="標楷體"/>
        </w:rPr>
      </w:pPr>
      <w:r w:rsidRPr="00BF50BC">
        <w:rPr>
          <w:rFonts w:ascii="標楷體" w:hAnsi="標楷體"/>
        </w:rPr>
        <w:lastRenderedPageBreak/>
        <w:t>4</w:t>
      </w:r>
      <w:r w:rsidRPr="00BF50BC">
        <w:rPr>
          <w:rFonts w:ascii="標楷體"/>
        </w:rPr>
        <w:t>.</w:t>
      </w:r>
      <w:r w:rsidRPr="00BF50BC">
        <w:rPr>
          <w:rFonts w:ascii="標楷體" w:hAnsi="標楷體" w:hint="eastAsia"/>
        </w:rPr>
        <w:t>減價收受：如品質偏差超出許可差，但在一定範圍內，且無礙安全使用時，可考慮採用減價收受方式處理，惟其執行方式應在工程契約中事先訂明。傳統工程規範使用二段式規格，即將品質按預定界限區分為合格與不合格之二分法，實際上有很多品質特性並非可如此簡單區分為可用與不可用，故有三段式規格之發展，將品質特性之要求分成合格與不合格之外，在其中間加入減價收受之灰色帶，共有三個區間（參見圖</w:t>
      </w:r>
      <w:r w:rsidRPr="00BF50BC">
        <w:rPr>
          <w:rFonts w:ascii="標楷體" w:hAnsi="標楷體"/>
          <w:color w:val="0D0D0D"/>
        </w:rPr>
        <w:t>33</w:t>
      </w:r>
      <w:r w:rsidRPr="00BF50BC">
        <w:rPr>
          <w:rFonts w:ascii="標楷體" w:hAnsi="標楷體" w:hint="eastAsia"/>
        </w:rPr>
        <w:t>），此種規範比較符合實際且較易執行，政府採購法第七十二條第二項已有相關規定：「驗收結果與規定不符，而不妨礙安全及使用需求，亦無減少通常效用或契約預定效用，經機關檢討不必拆換或拆換確有困難者，得於必要時減價收受。」</w:t>
      </w:r>
    </w:p>
    <w:p w:rsidR="00863F3D" w:rsidRPr="00BF50BC" w:rsidRDefault="00863F3D" w:rsidP="00BF50BC">
      <w:pPr>
        <w:pStyle w:val="12"/>
        <w:spacing w:line="300" w:lineRule="auto"/>
        <w:ind w:left="1304" w:hanging="737"/>
      </w:pPr>
    </w:p>
    <w:p w:rsidR="00863F3D" w:rsidRPr="00BF50BC" w:rsidRDefault="00202092" w:rsidP="00255911">
      <w:pPr>
        <w:pStyle w:val="aff"/>
        <w:adjustRightInd w:val="0"/>
        <w:spacing w:line="300" w:lineRule="auto"/>
        <w:ind w:leftChars="200" w:left="480" w:firstLineChars="0" w:firstLine="0"/>
        <w:jc w:val="center"/>
        <w:rPr>
          <w:rFonts w:ascii="標楷體"/>
        </w:rPr>
      </w:pPr>
      <w:r w:rsidRPr="00202092">
        <w:rPr>
          <w:noProof/>
        </w:rPr>
        <w:pict>
          <v:group id="_x0000_s1047" style="position:absolute;margin-left:0;margin-top:0;width:254.35pt;height:232.8pt;z-index:251656704;mso-position-horizontal-relative:char;mso-position-vertical-relative:line" coordorigin="2963,1748" coordsize="4070,3783">
            <v:group id="_x0000_s1048" style="position:absolute;left:2963;top:1748;width:4070;height:1872" coordorigin="2963,1748" coordsize="4070,1872">
              <v:line id="_x0000_s1049" style="position:absolute" from="3825,3213" to="7033,3214">
                <v:stroke endarrow="block"/>
              </v:line>
              <v:line id="_x0000_s1050" style="position:absolute" from="3831,3209" to="5075,3219" strokeweight="1.5pt"/>
              <v:line id="_x0000_s1051" style="position:absolute;flip:y" from="3836,1943" to="3837,3225">
                <v:stroke endarrow="block"/>
              </v:line>
              <v:line id="_x0000_s1052" style="position:absolute;flip:y" from="5094,2372" to="5095,3230" strokeweight="1.5pt"/>
              <v:line id="_x0000_s1053" style="position:absolute" from="5094,2372" to="6650,2373" strokeweight="1.5pt"/>
              <v:line id="_x0000_s1054" style="position:absolute;flip:x" from="3770,2373" to="3771,2374" strokeweight="1.5pt">
                <v:stroke dashstyle="dash"/>
              </v:line>
              <v:shape id="_x0000_s1055" type="#_x0000_t202" style="position:absolute;left:3386;top:2982;width:281;height:287" stroked="f">
                <v:textbox style="mso-next-textbox:#_x0000_s1055" inset="0,0,0,0">
                  <w:txbxContent>
                    <w:p w:rsidR="00A908D2" w:rsidRDefault="00A908D2" w:rsidP="00FC43CF">
                      <w:pPr>
                        <w:autoSpaceDE w:val="0"/>
                        <w:autoSpaceDN w:val="0"/>
                        <w:jc w:val="right"/>
                        <w:rPr>
                          <w:rFonts w:ascii="Tahoma" w:hAnsi="Arial" w:cs="新細明體"/>
                          <w:color w:val="000000"/>
                          <w:sz w:val="36"/>
                          <w:szCs w:val="36"/>
                        </w:rPr>
                      </w:pPr>
                      <w:r>
                        <w:rPr>
                          <w:color w:val="000000"/>
                          <w:szCs w:val="24"/>
                        </w:rPr>
                        <w:t>0</w:t>
                      </w:r>
                    </w:p>
                  </w:txbxContent>
                </v:textbox>
              </v:shape>
              <v:shape id="_x0000_s1056" type="#_x0000_t202" style="position:absolute;left:3213;top:2177;width:527;height:300" stroked="f">
                <v:textbox style="mso-next-textbox:#_x0000_s1056" inset="0,0,0,0">
                  <w:txbxContent>
                    <w:p w:rsidR="00A908D2" w:rsidRDefault="00A908D2" w:rsidP="00FC43CF">
                      <w:pPr>
                        <w:autoSpaceDE w:val="0"/>
                        <w:autoSpaceDN w:val="0"/>
                        <w:jc w:val="right"/>
                        <w:rPr>
                          <w:rFonts w:ascii="Tahoma" w:hAnsi="Arial" w:cs="新細明體"/>
                          <w:color w:val="000000"/>
                          <w:szCs w:val="24"/>
                        </w:rPr>
                      </w:pPr>
                      <w:r>
                        <w:rPr>
                          <w:color w:val="000000"/>
                          <w:szCs w:val="24"/>
                        </w:rPr>
                        <w:t>100</w:t>
                      </w:r>
                    </w:p>
                  </w:txbxContent>
                </v:textbox>
              </v:shape>
              <v:shape id="_x0000_s1057" type="#_x0000_t202" style="position:absolute;left:4192;top:2879;width:594;height:293" stroked="f">
                <v:textbox style="mso-next-textbox:#_x0000_s1057" inset="0,0,0,0">
                  <w:txbxContent>
                    <w:p w:rsidR="00A908D2" w:rsidRDefault="00A908D2" w:rsidP="00FC43CF">
                      <w:pPr>
                        <w:autoSpaceDE w:val="0"/>
                        <w:autoSpaceDN w:val="0"/>
                        <w:jc w:val="right"/>
                        <w:rPr>
                          <w:rFonts w:ascii="標楷體" w:eastAsia="標楷體" w:hAnsi="標楷體"/>
                          <w:color w:val="000000"/>
                          <w:szCs w:val="24"/>
                        </w:rPr>
                      </w:pPr>
                      <w:r>
                        <w:rPr>
                          <w:rFonts w:ascii="標楷體" w:hAnsi="標楷體" w:hint="eastAsia"/>
                          <w:color w:val="000000"/>
                          <w:szCs w:val="24"/>
                        </w:rPr>
                        <w:t>不合格</w:t>
                      </w:r>
                    </w:p>
                  </w:txbxContent>
                </v:textbox>
              </v:shape>
              <v:shape id="_x0000_s1058" type="#_x0000_t202" style="position:absolute;left:5690;top:2840;width:400;height:351" stroked="f">
                <v:textbox style="mso-next-textbox:#_x0000_s1058" inset="0,0,0,0">
                  <w:txbxContent>
                    <w:p w:rsidR="00A908D2" w:rsidRDefault="00A908D2" w:rsidP="00FC43CF">
                      <w:pPr>
                        <w:autoSpaceDE w:val="0"/>
                        <w:autoSpaceDN w:val="0"/>
                        <w:jc w:val="right"/>
                        <w:rPr>
                          <w:color w:val="000000"/>
                          <w:szCs w:val="24"/>
                        </w:rPr>
                      </w:pPr>
                      <w:r>
                        <w:rPr>
                          <w:rFonts w:ascii="標楷體" w:hAnsi="標楷體" w:hint="eastAsia"/>
                          <w:color w:val="000000"/>
                          <w:szCs w:val="24"/>
                        </w:rPr>
                        <w:t>合格</w:t>
                      </w:r>
                    </w:p>
                  </w:txbxContent>
                </v:textbox>
              </v:shape>
              <v:shape id="_x0000_s1059" type="#_x0000_t202" style="position:absolute;left:2963;top:2333;width:288;height:858" stroked="f">
                <v:textbox style="layout-flow:vertical;mso-layout-flow-alt:bottom-to-top;mso-next-textbox:#_x0000_s1059" inset="0,0,0,0">
                  <w:txbxContent>
                    <w:p w:rsidR="00A908D2" w:rsidRPr="00715B4A" w:rsidRDefault="00A908D2" w:rsidP="00FC43CF">
                      <w:pPr>
                        <w:autoSpaceDE w:val="0"/>
                        <w:autoSpaceDN w:val="0"/>
                        <w:jc w:val="center"/>
                        <w:rPr>
                          <w:rFonts w:eastAsia="標楷體"/>
                          <w:color w:val="000000"/>
                          <w:szCs w:val="24"/>
                        </w:rPr>
                      </w:pPr>
                      <w:r w:rsidRPr="00715B4A">
                        <w:rPr>
                          <w:rFonts w:hAnsi="標楷體" w:hint="eastAsia"/>
                          <w:color w:val="000000"/>
                          <w:szCs w:val="24"/>
                        </w:rPr>
                        <w:t>付款率</w:t>
                      </w:r>
                      <w:r w:rsidRPr="00715B4A">
                        <w:rPr>
                          <w:rFonts w:eastAsia="標楷體"/>
                          <w:color w:val="000000"/>
                          <w:szCs w:val="24"/>
                        </w:rPr>
                        <w:t>,%</w:t>
                      </w:r>
                    </w:p>
                  </w:txbxContent>
                </v:textbox>
              </v:shape>
              <v:shape id="_x0000_s1060" type="#_x0000_t202" style="position:absolute;left:4307;top:1748;width:1947;height:390" stroked="f">
                <v:textbox style="mso-next-textbox:#_x0000_s1060" inset="0,0,0,0">
                  <w:txbxContent>
                    <w:p w:rsidR="00A908D2" w:rsidRDefault="00A908D2" w:rsidP="00FC43CF">
                      <w:pPr>
                        <w:autoSpaceDE w:val="0"/>
                        <w:autoSpaceDN w:val="0"/>
                        <w:jc w:val="center"/>
                        <w:rPr>
                          <w:rFonts w:ascii="Tahoma" w:hAnsi="Arial" w:cs="新細明體"/>
                          <w:color w:val="000000"/>
                          <w:sz w:val="28"/>
                          <w:szCs w:val="28"/>
                          <w:lang w:val="zh-TW"/>
                        </w:rPr>
                      </w:pPr>
                      <w:r>
                        <w:rPr>
                          <w:rFonts w:ascii="標楷體" w:hAnsi="Arial" w:cs="標楷體" w:hint="eastAsia"/>
                          <w:color w:val="000000"/>
                          <w:lang w:val="zh-TW"/>
                        </w:rPr>
                        <w:t>傳統二段式規格</w:t>
                      </w:r>
                    </w:p>
                  </w:txbxContent>
                </v:textbox>
              </v:shape>
              <v:shape id="_x0000_s1061" type="#_x0000_t202" style="position:absolute;left:5862;top:3269;width:997;height:351" stroked="f">
                <v:textbox style="mso-next-textbox:#_x0000_s1061" inset="0,0,0,0">
                  <w:txbxContent>
                    <w:p w:rsidR="00A908D2" w:rsidRDefault="00A908D2" w:rsidP="00FC43CF">
                      <w:pPr>
                        <w:autoSpaceDE w:val="0"/>
                        <w:autoSpaceDN w:val="0"/>
                        <w:jc w:val="right"/>
                        <w:rPr>
                          <w:color w:val="000000"/>
                          <w:szCs w:val="24"/>
                        </w:rPr>
                      </w:pPr>
                      <w:r>
                        <w:rPr>
                          <w:rFonts w:ascii="標楷體" w:hAnsi="標楷體" w:hint="eastAsia"/>
                          <w:color w:val="000000"/>
                          <w:szCs w:val="24"/>
                        </w:rPr>
                        <w:t>品質水準</w:t>
                      </w:r>
                    </w:p>
                  </w:txbxContent>
                </v:textbox>
              </v:shape>
              <v:line id="_x0000_s1062" style="position:absolute;flip:x" from="3846,2372" to="5094,2372">
                <v:stroke dashstyle="1 1"/>
              </v:line>
            </v:group>
            <v:group id="_x0000_s1063" style="position:absolute;left:2963;top:3659;width:4070;height:1872" coordorigin="2963,3659" coordsize="4070,1872">
              <v:line id="_x0000_s1064" style="position:absolute" from="3825,5124" to="7033,5125">
                <v:stroke endarrow="block"/>
              </v:line>
              <v:line id="_x0000_s1065" style="position:absolute" from="3831,5120" to="4744,5123" strokeweight="1.5pt"/>
              <v:line id="_x0000_s1066" style="position:absolute;flip:y" from="3836,3854" to="3837,5136">
                <v:stroke endarrow="block"/>
              </v:line>
              <v:line id="_x0000_s1067" style="position:absolute;flip:y" from="5573,4265" to="5576,5121" strokeweight="1pt"/>
              <v:line id="_x0000_s1068" style="position:absolute" from="5584,4282" to="6650,4284" strokeweight="1.5pt"/>
              <v:line id="_x0000_s1069" style="position:absolute;flip:x" from="3770,4284" to="3771,4285" strokeweight="1.5pt">
                <v:stroke dashstyle="dash"/>
              </v:line>
              <v:shape id="_x0000_s1070" type="#_x0000_t202" style="position:absolute;left:3386;top:4893;width:281;height:287" stroked="f">
                <v:textbox style="mso-next-textbox:#_x0000_s1070" inset="0,0,0,0">
                  <w:txbxContent>
                    <w:p w:rsidR="00A908D2" w:rsidRDefault="00A908D2" w:rsidP="00FC43CF">
                      <w:pPr>
                        <w:autoSpaceDE w:val="0"/>
                        <w:autoSpaceDN w:val="0"/>
                        <w:jc w:val="right"/>
                        <w:rPr>
                          <w:rFonts w:ascii="Tahoma" w:hAnsi="Arial" w:cs="新細明體"/>
                          <w:color w:val="000000"/>
                          <w:sz w:val="36"/>
                          <w:szCs w:val="36"/>
                        </w:rPr>
                      </w:pPr>
                      <w:r>
                        <w:rPr>
                          <w:color w:val="000000"/>
                          <w:szCs w:val="24"/>
                        </w:rPr>
                        <w:t>0</w:t>
                      </w:r>
                    </w:p>
                  </w:txbxContent>
                </v:textbox>
              </v:shape>
              <v:shape id="_x0000_s1071" type="#_x0000_t202" style="position:absolute;left:3213;top:4088;width:527;height:300" stroked="f">
                <v:textbox style="mso-next-textbox:#_x0000_s1071" inset="0,0,0,0">
                  <w:txbxContent>
                    <w:p w:rsidR="00A908D2" w:rsidRDefault="00A908D2" w:rsidP="00FC43CF">
                      <w:pPr>
                        <w:autoSpaceDE w:val="0"/>
                        <w:autoSpaceDN w:val="0"/>
                        <w:jc w:val="right"/>
                        <w:rPr>
                          <w:rFonts w:ascii="Tahoma" w:hAnsi="Arial" w:cs="新細明體"/>
                          <w:color w:val="000000"/>
                          <w:szCs w:val="24"/>
                        </w:rPr>
                      </w:pPr>
                      <w:r>
                        <w:rPr>
                          <w:color w:val="000000"/>
                          <w:szCs w:val="24"/>
                        </w:rPr>
                        <w:t>100</w:t>
                      </w:r>
                    </w:p>
                  </w:txbxContent>
                </v:textbox>
              </v:shape>
              <v:shape id="_x0000_s1072" type="#_x0000_t202" style="position:absolute;left:3982;top:4785;width:595;height:294" stroked="f">
                <v:textbox style="mso-next-textbox:#_x0000_s1072" inset="0,0,0,0">
                  <w:txbxContent>
                    <w:p w:rsidR="00A908D2" w:rsidRDefault="00A908D2" w:rsidP="00FC43CF">
                      <w:pPr>
                        <w:autoSpaceDE w:val="0"/>
                        <w:autoSpaceDN w:val="0"/>
                        <w:jc w:val="right"/>
                        <w:rPr>
                          <w:color w:val="000000"/>
                          <w:szCs w:val="24"/>
                        </w:rPr>
                      </w:pPr>
                      <w:r>
                        <w:rPr>
                          <w:rFonts w:ascii="標楷體" w:hAnsi="標楷體" w:hint="eastAsia"/>
                          <w:color w:val="000000"/>
                          <w:szCs w:val="24"/>
                        </w:rPr>
                        <w:t>不合格</w:t>
                      </w:r>
                    </w:p>
                  </w:txbxContent>
                </v:textbox>
              </v:shape>
              <v:shape id="_x0000_s1073" type="#_x0000_t202" style="position:absolute;left:5829;top:4781;width:400;height:327" stroked="f">
                <v:textbox style="mso-next-textbox:#_x0000_s1073" inset="0,0,0,0">
                  <w:txbxContent>
                    <w:p w:rsidR="00A908D2" w:rsidRDefault="00A908D2" w:rsidP="00FC43CF">
                      <w:pPr>
                        <w:autoSpaceDE w:val="0"/>
                        <w:autoSpaceDN w:val="0"/>
                        <w:jc w:val="right"/>
                        <w:rPr>
                          <w:color w:val="000000"/>
                          <w:szCs w:val="24"/>
                        </w:rPr>
                      </w:pPr>
                      <w:r>
                        <w:rPr>
                          <w:rFonts w:ascii="標楷體" w:hAnsi="標楷體" w:hint="eastAsia"/>
                          <w:color w:val="000000"/>
                          <w:szCs w:val="24"/>
                        </w:rPr>
                        <w:t>合格</w:t>
                      </w:r>
                    </w:p>
                  </w:txbxContent>
                </v:textbox>
              </v:shape>
              <v:shape id="_x0000_s1074" type="#_x0000_t202" style="position:absolute;left:2963;top:4244;width:288;height:858" stroked="f">
                <v:textbox style="layout-flow:vertical;mso-layout-flow-alt:bottom-to-top;mso-next-textbox:#_x0000_s1074" inset="0,0,0,0">
                  <w:txbxContent>
                    <w:p w:rsidR="00A908D2" w:rsidRPr="00715B4A" w:rsidRDefault="00A908D2" w:rsidP="00FC43CF">
                      <w:pPr>
                        <w:autoSpaceDE w:val="0"/>
                        <w:autoSpaceDN w:val="0"/>
                        <w:jc w:val="center"/>
                        <w:rPr>
                          <w:color w:val="000000"/>
                          <w:szCs w:val="24"/>
                          <w:lang w:val="zh-TW"/>
                        </w:rPr>
                      </w:pPr>
                      <w:r w:rsidRPr="00715B4A">
                        <w:rPr>
                          <w:rFonts w:hAnsi="標楷體" w:hint="eastAsia"/>
                          <w:color w:val="000000"/>
                          <w:szCs w:val="24"/>
                        </w:rPr>
                        <w:t>付款率</w:t>
                      </w:r>
                      <w:r w:rsidRPr="00715B4A">
                        <w:rPr>
                          <w:rFonts w:eastAsia="標楷體"/>
                          <w:color w:val="000000"/>
                          <w:szCs w:val="24"/>
                        </w:rPr>
                        <w:t>,%</w:t>
                      </w:r>
                    </w:p>
                  </w:txbxContent>
                </v:textbox>
              </v:shape>
              <v:shape id="_x0000_s1075" type="#_x0000_t202" style="position:absolute;left:4307;top:3659;width:1947;height:390" stroked="f">
                <v:textbox style="mso-next-textbox:#_x0000_s1075" inset="0,0,0,0">
                  <w:txbxContent>
                    <w:p w:rsidR="00A908D2" w:rsidRDefault="00A908D2" w:rsidP="00FC43CF">
                      <w:pPr>
                        <w:autoSpaceDE w:val="0"/>
                        <w:autoSpaceDN w:val="0"/>
                        <w:jc w:val="center"/>
                        <w:rPr>
                          <w:rFonts w:ascii="Tahoma" w:hAnsi="Arial" w:cs="新細明體"/>
                          <w:color w:val="000000"/>
                          <w:sz w:val="28"/>
                          <w:szCs w:val="28"/>
                          <w:lang w:val="zh-TW"/>
                        </w:rPr>
                      </w:pPr>
                      <w:r>
                        <w:rPr>
                          <w:rFonts w:ascii="標楷體" w:hAnsi="Arial" w:cs="標楷體" w:hint="eastAsia"/>
                          <w:color w:val="000000"/>
                          <w:lang w:val="zh-TW"/>
                        </w:rPr>
                        <w:t>新式三段式規格</w:t>
                      </w:r>
                    </w:p>
                  </w:txbxContent>
                </v:textbox>
              </v:shape>
              <v:shape id="_x0000_s1076" type="#_x0000_t202" style="position:absolute;left:5862;top:5180;width:997;height:351" stroked="f">
                <v:textbox style="mso-next-textbox:#_x0000_s1076" inset="0,0,0,0">
                  <w:txbxContent>
                    <w:p w:rsidR="00A908D2" w:rsidRPr="00715B4A" w:rsidRDefault="00A908D2" w:rsidP="00FC43CF">
                      <w:pPr>
                        <w:autoSpaceDE w:val="0"/>
                        <w:autoSpaceDN w:val="0"/>
                        <w:jc w:val="right"/>
                        <w:rPr>
                          <w:rFonts w:ascii="標楷體" w:eastAsia="標楷體" w:hAnsi="標楷體"/>
                          <w:color w:val="000000"/>
                          <w:szCs w:val="24"/>
                        </w:rPr>
                      </w:pPr>
                      <w:r>
                        <w:rPr>
                          <w:rFonts w:ascii="標楷體" w:hAnsi="標楷體" w:hint="eastAsia"/>
                          <w:color w:val="000000"/>
                          <w:szCs w:val="24"/>
                        </w:rPr>
                        <w:t>品質水</w:t>
                      </w:r>
                      <w:r w:rsidRPr="00715B4A">
                        <w:rPr>
                          <w:rFonts w:ascii="標楷體" w:eastAsia="標楷體" w:hAnsi="標楷體" w:hint="eastAsia"/>
                          <w:color w:val="000000"/>
                        </w:rPr>
                        <w:t>準</w:t>
                      </w:r>
                    </w:p>
                  </w:txbxContent>
                </v:textbox>
              </v:shape>
              <v:line id="_x0000_s1077" style="position:absolute;flip:x" from="3846,4282" to="5610,4283">
                <v:stroke dashstyle="1 1"/>
              </v:line>
              <v:line id="_x0000_s1078" style="position:absolute;flip:y" from="4750,4554" to="4752,5127" strokeweight="1.5pt"/>
              <v:line id="_x0000_s1079" style="position:absolute;flip:y" from="4749,4282" to="5589,4562" strokeweight="1.5pt"/>
              <v:shape id="_x0000_s1080" type="#_x0000_t202" style="position:absolute;left:4768;top:4777;width:787;height:320" stroked="f">
                <v:textbox style="mso-next-textbox:#_x0000_s1080" inset="0,0,0,0">
                  <w:txbxContent>
                    <w:p w:rsidR="00A908D2" w:rsidRDefault="00A908D2" w:rsidP="00FC43CF">
                      <w:pPr>
                        <w:autoSpaceDE w:val="0"/>
                        <w:autoSpaceDN w:val="0"/>
                        <w:jc w:val="right"/>
                        <w:rPr>
                          <w:color w:val="000000"/>
                          <w:szCs w:val="24"/>
                        </w:rPr>
                      </w:pPr>
                      <w:r>
                        <w:rPr>
                          <w:rFonts w:ascii="標楷體" w:hAnsi="標楷體" w:hint="eastAsia"/>
                          <w:color w:val="000000"/>
                          <w:szCs w:val="24"/>
                        </w:rPr>
                        <w:t>減價收受</w:t>
                      </w:r>
                    </w:p>
                  </w:txbxContent>
                </v:textbox>
              </v:shape>
              <v:line id="_x0000_s1081" style="position:absolute;flip:x y" from="3851,4566" to="4765,4572">
                <v:stroke dashstyle="1 1"/>
              </v:line>
            </v:group>
            <w10:anchorlock/>
          </v:group>
        </w:pict>
      </w:r>
      <w:r w:rsidR="00B90998">
        <w:rPr>
          <w:rFonts w:ascii="標楷體"/>
          <w:noProof/>
        </w:rPr>
        <w:drawing>
          <wp:inline distT="0" distB="0" distL="0" distR="0">
            <wp:extent cx="3206750" cy="2938145"/>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srcRect t="-99977" b="99977"/>
                    <a:stretch>
                      <a:fillRect/>
                    </a:stretch>
                  </pic:blipFill>
                  <pic:spPr bwMode="auto">
                    <a:xfrm>
                      <a:off x="0" y="0"/>
                      <a:ext cx="3206750" cy="2938145"/>
                    </a:xfrm>
                    <a:prstGeom prst="rect">
                      <a:avLst/>
                    </a:prstGeom>
                    <a:noFill/>
                    <a:ln w="9525">
                      <a:noFill/>
                      <a:miter lim="800000"/>
                      <a:headEnd/>
                      <a:tailEnd/>
                    </a:ln>
                  </pic:spPr>
                </pic:pic>
              </a:graphicData>
            </a:graphic>
          </wp:inline>
        </w:drawing>
      </w:r>
    </w:p>
    <w:p w:rsidR="00863F3D" w:rsidRPr="00BF50BC" w:rsidRDefault="00863F3D" w:rsidP="00255911">
      <w:pPr>
        <w:pStyle w:val="aff"/>
        <w:adjustRightInd w:val="0"/>
        <w:spacing w:line="300" w:lineRule="auto"/>
        <w:ind w:leftChars="200" w:left="480" w:firstLineChars="0" w:firstLine="0"/>
        <w:jc w:val="center"/>
        <w:rPr>
          <w:rFonts w:ascii="標楷體"/>
          <w:color w:val="0D0D0D"/>
        </w:rPr>
      </w:pPr>
      <w:r w:rsidRPr="00BF50BC">
        <w:rPr>
          <w:rFonts w:ascii="標楷體" w:hAnsi="標楷體" w:hint="eastAsia"/>
          <w:color w:val="0D0D0D"/>
        </w:rPr>
        <w:t>圖</w:t>
      </w:r>
      <w:r w:rsidRPr="00BF50BC">
        <w:rPr>
          <w:rFonts w:ascii="標楷體" w:hAnsi="標楷體"/>
          <w:color w:val="0D0D0D"/>
        </w:rPr>
        <w:t>33</w:t>
      </w:r>
      <w:r w:rsidRPr="00BF50BC">
        <w:rPr>
          <w:rFonts w:ascii="標楷體" w:hAnsi="標楷體" w:hint="eastAsia"/>
          <w:color w:val="0D0D0D"/>
        </w:rPr>
        <w:t xml:space="preserve">　品質規格型式比較示意圖</w:t>
      </w:r>
    </w:p>
    <w:p w:rsidR="00863F3D" w:rsidRPr="00BF50BC" w:rsidRDefault="00863F3D" w:rsidP="00255911">
      <w:pPr>
        <w:pStyle w:val="aff"/>
        <w:adjustRightInd w:val="0"/>
        <w:spacing w:line="300" w:lineRule="auto"/>
        <w:ind w:leftChars="200" w:left="480" w:firstLine="560"/>
        <w:rPr>
          <w:rFonts w:ascii="標楷體"/>
        </w:rPr>
      </w:pPr>
    </w:p>
    <w:p w:rsidR="00863F3D" w:rsidRPr="00BF50BC" w:rsidRDefault="00863F3D" w:rsidP="00255911">
      <w:pPr>
        <w:pStyle w:val="aff"/>
        <w:adjustRightInd w:val="0"/>
        <w:spacing w:line="300" w:lineRule="auto"/>
        <w:ind w:left="0" w:firstLine="560"/>
        <w:rPr>
          <w:rFonts w:ascii="標楷體"/>
        </w:rPr>
      </w:pPr>
      <w:r w:rsidRPr="00BF50BC">
        <w:rPr>
          <w:rFonts w:ascii="標楷體" w:hAnsi="標楷體" w:hint="eastAsia"/>
        </w:rPr>
        <w:t>瀝青路面工程為公共工程之普遍項目，良好之路面能提供百姓之舒適交通，且有美好之觀瞻，優良品質之路面需從設計、材料、施工、檢驗及維護等各階段去追求，除技術學理之外，路面工程亦講究實務經驗，路面工程司需兼顧技術學理及實務經驗，路面工程品管人員亦需對工程技術有正確認識，才能有效執行品管工作。</w:t>
      </w:r>
    </w:p>
    <w:p w:rsidR="00863F3D" w:rsidRPr="00BF50BC" w:rsidRDefault="00863F3D" w:rsidP="00255911">
      <w:pPr>
        <w:pStyle w:val="aff"/>
        <w:adjustRightInd w:val="0"/>
        <w:spacing w:line="300" w:lineRule="auto"/>
        <w:ind w:left="0" w:firstLine="560"/>
        <w:rPr>
          <w:rFonts w:ascii="標楷體"/>
          <w:b/>
          <w:sz w:val="32"/>
        </w:rPr>
      </w:pPr>
      <w:r w:rsidRPr="00BF50BC">
        <w:rPr>
          <w:rFonts w:ascii="標楷體" w:hAnsi="標楷體" w:hint="eastAsia"/>
        </w:rPr>
        <w:t>本章所介紹為我國目前較通用之瀝青路面技術，如其他工程一樣，路</w:t>
      </w:r>
      <w:r w:rsidRPr="00BF50BC">
        <w:rPr>
          <w:rFonts w:ascii="標楷體" w:hAnsi="標楷體" w:hint="eastAsia"/>
        </w:rPr>
        <w:lastRenderedPageBreak/>
        <w:t>面工程亦持續有新技術及材料之發展，路面工程司需隨時繼續吸收新知，才能跟上技術潮流。</w:t>
      </w:r>
      <w:bookmarkStart w:id="58" w:name="_Toc322288164"/>
    </w:p>
    <w:p w:rsidR="00863F3D" w:rsidRPr="00BF50BC" w:rsidRDefault="00863F3D" w:rsidP="00BF50BC">
      <w:pPr>
        <w:pStyle w:val="ae"/>
        <w:spacing w:after="120" w:line="300" w:lineRule="auto"/>
        <w:jc w:val="both"/>
        <w:textAlignment w:val="auto"/>
        <w:outlineLvl w:val="0"/>
        <w:rPr>
          <w:rFonts w:ascii="標楷體" w:eastAsia="標楷體" w:hAnsi="標楷體"/>
          <w:b/>
          <w:sz w:val="32"/>
          <w:szCs w:val="28"/>
        </w:rPr>
      </w:pPr>
    </w:p>
    <w:p w:rsidR="00863F3D" w:rsidRPr="00BF50BC" w:rsidRDefault="00863F3D" w:rsidP="00255911">
      <w:pPr>
        <w:pStyle w:val="ae"/>
        <w:numPr>
          <w:ilvl w:val="0"/>
          <w:numId w:val="4"/>
        </w:numPr>
        <w:tabs>
          <w:tab w:val="clear" w:pos="720"/>
        </w:tabs>
        <w:spacing w:after="120" w:line="300" w:lineRule="auto"/>
        <w:ind w:left="641" w:hangingChars="200" w:hanging="641"/>
        <w:jc w:val="both"/>
        <w:textAlignment w:val="auto"/>
        <w:outlineLvl w:val="0"/>
        <w:rPr>
          <w:rFonts w:ascii="標楷體" w:eastAsia="標楷體" w:hAnsi="標楷體"/>
          <w:b/>
          <w:sz w:val="32"/>
          <w:szCs w:val="28"/>
        </w:rPr>
      </w:pPr>
      <w:bookmarkStart w:id="59" w:name="_Toc338789597"/>
      <w:r w:rsidRPr="00BF50BC">
        <w:rPr>
          <w:rFonts w:ascii="標楷體" w:eastAsia="標楷體" w:hAnsi="標楷體" w:hint="eastAsia"/>
          <w:b/>
          <w:sz w:val="32"/>
          <w:szCs w:val="28"/>
        </w:rPr>
        <w:t>參考文獻</w:t>
      </w:r>
      <w:bookmarkEnd w:id="58"/>
      <w:bookmarkEnd w:id="59"/>
    </w:p>
    <w:p w:rsidR="00863F3D" w:rsidRPr="00BF50BC" w:rsidRDefault="00863F3D" w:rsidP="00255911">
      <w:pPr>
        <w:pStyle w:val="aff"/>
        <w:adjustRightInd w:val="0"/>
        <w:spacing w:line="300" w:lineRule="auto"/>
        <w:ind w:left="280" w:hangingChars="100" w:hanging="280"/>
        <w:rPr>
          <w:rFonts w:ascii="標楷體" w:hAnsi="標楷體"/>
        </w:rPr>
      </w:pPr>
      <w:r w:rsidRPr="00BF50BC">
        <w:rPr>
          <w:rFonts w:ascii="標楷體" w:hAnsi="標楷體"/>
        </w:rPr>
        <w:t>[1]</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02726</w:t>
      </w:r>
      <w:r w:rsidRPr="00BF50BC">
        <w:rPr>
          <w:rFonts w:ascii="標楷體" w:hAnsi="標楷體" w:hint="eastAsia"/>
        </w:rPr>
        <w:t>章：級配粒料底層</w:t>
      </w:r>
      <w:r w:rsidRPr="00BF50BC">
        <w:rPr>
          <w:rFonts w:ascii="標楷體" w:hint="eastAsia"/>
        </w:rPr>
        <w:t>”</w:t>
      </w:r>
      <w:r w:rsidRPr="00BF50BC">
        <w:rPr>
          <w:rFonts w:ascii="標楷體" w:hAnsi="標楷體"/>
        </w:rPr>
        <w:t xml:space="preserve"> </w:t>
      </w:r>
    </w:p>
    <w:p w:rsidR="00863F3D" w:rsidRPr="00BF50BC" w:rsidRDefault="00863F3D" w:rsidP="00255911">
      <w:pPr>
        <w:pStyle w:val="aff"/>
        <w:adjustRightInd w:val="0"/>
        <w:spacing w:line="300" w:lineRule="auto"/>
        <w:ind w:left="280" w:hangingChars="100" w:hanging="280"/>
        <w:rPr>
          <w:rFonts w:ascii="標楷體" w:hAnsi="標楷體"/>
        </w:rPr>
      </w:pPr>
      <w:r w:rsidRPr="00BF50BC">
        <w:rPr>
          <w:rFonts w:ascii="標楷體" w:hAnsi="標楷體"/>
        </w:rPr>
        <w:t>[2]</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02714</w:t>
      </w:r>
      <w:r w:rsidRPr="00BF50BC">
        <w:rPr>
          <w:rFonts w:ascii="標楷體" w:hAnsi="標楷體" w:hint="eastAsia"/>
        </w:rPr>
        <w:t>章：瀝青處理底層</w:t>
      </w:r>
      <w:r w:rsidRPr="00BF50BC">
        <w:rPr>
          <w:rFonts w:ascii="標楷體" w:hint="eastAsia"/>
        </w:rPr>
        <w:t>”</w:t>
      </w:r>
      <w:r w:rsidRPr="00BF50BC">
        <w:rPr>
          <w:rFonts w:ascii="標楷體" w:hAnsi="標楷體"/>
        </w:rPr>
        <w:t xml:space="preserve"> </w:t>
      </w:r>
    </w:p>
    <w:p w:rsidR="00863F3D" w:rsidRPr="00BF50BC" w:rsidRDefault="00863F3D" w:rsidP="00255911">
      <w:pPr>
        <w:pStyle w:val="aff"/>
        <w:adjustRightInd w:val="0"/>
        <w:spacing w:line="300" w:lineRule="auto"/>
        <w:ind w:left="280" w:hangingChars="100" w:hanging="280"/>
        <w:rPr>
          <w:rFonts w:ascii="標楷體" w:hAnsi="標楷體"/>
        </w:rPr>
      </w:pPr>
      <w:r w:rsidRPr="00BF50BC">
        <w:rPr>
          <w:rFonts w:ascii="標楷體" w:hAnsi="標楷體"/>
        </w:rPr>
        <w:t>[3]</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02745</w:t>
      </w:r>
      <w:r w:rsidRPr="00BF50BC">
        <w:rPr>
          <w:rFonts w:ascii="標楷體" w:hAnsi="標楷體" w:hint="eastAsia"/>
        </w:rPr>
        <w:t>章：瀝青透層</w:t>
      </w:r>
      <w:r w:rsidRPr="00BF50BC">
        <w:rPr>
          <w:rFonts w:ascii="標楷體" w:hint="eastAsia"/>
        </w:rPr>
        <w:t>”</w:t>
      </w:r>
      <w:r w:rsidRPr="00BF50BC">
        <w:rPr>
          <w:rFonts w:ascii="標楷體" w:hAnsi="標楷體"/>
        </w:rPr>
        <w:t xml:space="preserve"> </w:t>
      </w:r>
    </w:p>
    <w:p w:rsidR="00863F3D" w:rsidRPr="00BF50BC" w:rsidRDefault="00863F3D" w:rsidP="00255911">
      <w:pPr>
        <w:pStyle w:val="aff"/>
        <w:adjustRightInd w:val="0"/>
        <w:spacing w:line="300" w:lineRule="auto"/>
        <w:ind w:left="280" w:hangingChars="100" w:hanging="280"/>
        <w:rPr>
          <w:rFonts w:ascii="標楷體" w:hAnsi="標楷體"/>
        </w:rPr>
      </w:pPr>
      <w:r w:rsidRPr="00BF50BC">
        <w:rPr>
          <w:rFonts w:ascii="標楷體" w:hAnsi="標楷體"/>
        </w:rPr>
        <w:t>[4]</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02747</w:t>
      </w:r>
      <w:r w:rsidRPr="00BF50BC">
        <w:rPr>
          <w:rFonts w:ascii="標楷體" w:hAnsi="標楷體" w:hint="eastAsia"/>
        </w:rPr>
        <w:t>章：瀝青黏層</w:t>
      </w:r>
      <w:r w:rsidRPr="00BF50BC">
        <w:rPr>
          <w:rFonts w:ascii="標楷體" w:hint="eastAsia"/>
        </w:rPr>
        <w:t>”</w:t>
      </w:r>
      <w:r w:rsidRPr="00BF50BC">
        <w:rPr>
          <w:rFonts w:ascii="標楷體" w:hAnsi="標楷體"/>
        </w:rPr>
        <w:t xml:space="preserve"> </w:t>
      </w:r>
    </w:p>
    <w:p w:rsidR="00863F3D" w:rsidRPr="00BF50BC" w:rsidRDefault="00863F3D" w:rsidP="008555BB">
      <w:pPr>
        <w:pStyle w:val="aff"/>
        <w:adjustRightInd w:val="0"/>
        <w:spacing w:line="300" w:lineRule="auto"/>
        <w:ind w:left="566" w:hangingChars="202" w:hanging="566"/>
        <w:rPr>
          <w:rFonts w:ascii="標楷體"/>
        </w:rPr>
      </w:pPr>
      <w:r w:rsidRPr="00BF50BC">
        <w:rPr>
          <w:rFonts w:ascii="標楷體" w:hAnsi="標楷體"/>
        </w:rPr>
        <w:t>[5]</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02741</w:t>
      </w:r>
      <w:r w:rsidRPr="00BF50BC">
        <w:rPr>
          <w:rFonts w:ascii="標楷體" w:hAnsi="標楷體" w:hint="eastAsia"/>
        </w:rPr>
        <w:t>章：瀝青混凝土之一般要求</w:t>
      </w:r>
      <w:r w:rsidRPr="00BF50BC">
        <w:rPr>
          <w:rFonts w:ascii="標楷體" w:hint="eastAsia"/>
        </w:rPr>
        <w:t>”</w:t>
      </w:r>
    </w:p>
    <w:p w:rsidR="00863F3D" w:rsidRPr="00BF50BC" w:rsidRDefault="00863F3D" w:rsidP="008555BB">
      <w:pPr>
        <w:pStyle w:val="aff"/>
        <w:adjustRightInd w:val="0"/>
        <w:spacing w:line="300" w:lineRule="auto"/>
        <w:ind w:left="566" w:hangingChars="202" w:hanging="566"/>
        <w:rPr>
          <w:rFonts w:ascii="標楷體"/>
        </w:rPr>
      </w:pPr>
      <w:r w:rsidRPr="00BF50BC">
        <w:rPr>
          <w:rFonts w:ascii="標楷體" w:hAnsi="標楷體"/>
        </w:rPr>
        <w:t>[6]</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02742</w:t>
      </w:r>
      <w:r w:rsidRPr="00BF50BC">
        <w:rPr>
          <w:rFonts w:ascii="標楷體" w:hAnsi="標楷體" w:hint="eastAsia"/>
        </w:rPr>
        <w:t>章：瀝青混凝土鋪面</w:t>
      </w:r>
      <w:r w:rsidRPr="00BF50BC">
        <w:rPr>
          <w:rFonts w:ascii="標楷體" w:hint="eastAsia"/>
        </w:rPr>
        <w:t>”</w:t>
      </w:r>
    </w:p>
    <w:p w:rsidR="00863F3D" w:rsidRPr="00BF50BC" w:rsidRDefault="00863F3D" w:rsidP="008555BB">
      <w:pPr>
        <w:pStyle w:val="aff"/>
        <w:adjustRightInd w:val="0"/>
        <w:spacing w:line="300" w:lineRule="auto"/>
        <w:ind w:left="566" w:hangingChars="202" w:hanging="566"/>
        <w:rPr>
          <w:rFonts w:ascii="標楷體"/>
        </w:rPr>
      </w:pPr>
      <w:r w:rsidRPr="00BF50BC">
        <w:rPr>
          <w:rFonts w:ascii="標楷體" w:hAnsi="標楷體"/>
        </w:rPr>
        <w:t>[7]</w:t>
      </w:r>
      <w:r w:rsidR="008555BB">
        <w:rPr>
          <w:rFonts w:ascii="標楷體" w:hAnsi="標楷體" w:hint="eastAsia"/>
        </w:rPr>
        <w:t xml:space="preserve"> </w:t>
      </w:r>
      <w:r w:rsidRPr="00BF50BC">
        <w:rPr>
          <w:rFonts w:ascii="標楷體" w:hAnsi="標楷體" w:hint="eastAsia"/>
        </w:rPr>
        <w:t>行政院公共工程委員會，</w:t>
      </w:r>
      <w:r w:rsidRPr="00BF50BC">
        <w:rPr>
          <w:rFonts w:ascii="標楷體" w:hint="eastAsia"/>
        </w:rPr>
        <w:t>”</w:t>
      </w:r>
      <w:r w:rsidRPr="00BF50BC">
        <w:rPr>
          <w:rFonts w:ascii="標楷體" w:hAnsi="標楷體" w:hint="eastAsia"/>
        </w:rPr>
        <w:t>施工綱要規範第</w:t>
      </w:r>
      <w:r w:rsidRPr="00BF50BC">
        <w:rPr>
          <w:rFonts w:ascii="標楷體" w:hAnsi="標楷體"/>
        </w:rPr>
        <w:t>02966</w:t>
      </w:r>
      <w:r w:rsidRPr="00BF50BC">
        <w:rPr>
          <w:rFonts w:ascii="標楷體" w:hAnsi="標楷體" w:hint="eastAsia"/>
        </w:rPr>
        <w:t>章：再生瀝青混凝土</w:t>
      </w:r>
      <w:r w:rsidRPr="00BF50BC">
        <w:rPr>
          <w:rFonts w:ascii="標楷體" w:hint="eastAsia"/>
        </w:rPr>
        <w:t>”</w:t>
      </w:r>
    </w:p>
    <w:p w:rsidR="00863F3D" w:rsidRPr="00BF50BC" w:rsidRDefault="00863F3D" w:rsidP="008555BB">
      <w:pPr>
        <w:pStyle w:val="aff"/>
        <w:adjustRightInd w:val="0"/>
        <w:spacing w:line="300" w:lineRule="auto"/>
        <w:ind w:left="566" w:hangingChars="202" w:hanging="566"/>
        <w:rPr>
          <w:rFonts w:ascii="標楷體"/>
        </w:rPr>
      </w:pPr>
      <w:r w:rsidRPr="00BF50BC">
        <w:rPr>
          <w:rFonts w:ascii="標楷體" w:hAnsi="標楷體"/>
        </w:rPr>
        <w:t>[8]</w:t>
      </w:r>
      <w:r w:rsidR="008555BB">
        <w:rPr>
          <w:rFonts w:ascii="標楷體" w:hAnsi="標楷體" w:hint="eastAsia"/>
        </w:rPr>
        <w:t xml:space="preserve"> </w:t>
      </w:r>
      <w:r w:rsidRPr="00BF50BC">
        <w:rPr>
          <w:rFonts w:ascii="標楷體" w:hAnsi="標楷體" w:hint="eastAsia"/>
        </w:rPr>
        <w:t>美國瀝青學會，</w:t>
      </w:r>
      <w:r w:rsidRPr="00BF50BC">
        <w:rPr>
          <w:rFonts w:ascii="標楷體" w:hint="eastAsia"/>
        </w:rPr>
        <w:t>”</w:t>
      </w:r>
      <w:r w:rsidRPr="00BF50BC">
        <w:rPr>
          <w:rFonts w:ascii="標楷體" w:hAnsi="標楷體" w:hint="eastAsia"/>
        </w:rPr>
        <w:t>施工規範範本</w:t>
      </w:r>
      <w:r w:rsidRPr="00BF50BC">
        <w:rPr>
          <w:rFonts w:ascii="標楷體" w:hint="eastAsia"/>
        </w:rPr>
        <w:t>”</w:t>
      </w:r>
      <w:r w:rsidRPr="00BF50BC">
        <w:rPr>
          <w:rFonts w:ascii="標楷體" w:hAnsi="標楷體" w:hint="eastAsia"/>
        </w:rPr>
        <w:t>，</w:t>
      </w:r>
      <w:r w:rsidRPr="00BF50BC">
        <w:rPr>
          <w:rFonts w:ascii="標楷體" w:hAnsi="標楷體"/>
        </w:rPr>
        <w:t>SS-1</w:t>
      </w:r>
      <w:r w:rsidRPr="00BF50BC">
        <w:rPr>
          <w:rFonts w:ascii="標楷體"/>
        </w:rPr>
        <w:t>.</w:t>
      </w:r>
    </w:p>
    <w:p w:rsidR="00863F3D" w:rsidRPr="00BF50BC" w:rsidRDefault="00863F3D" w:rsidP="00255911">
      <w:pPr>
        <w:pStyle w:val="aff"/>
        <w:adjustRightInd w:val="0"/>
        <w:spacing w:line="300" w:lineRule="auto"/>
        <w:ind w:left="280" w:hangingChars="100" w:hanging="280"/>
        <w:rPr>
          <w:rFonts w:ascii="標楷體"/>
        </w:rPr>
      </w:pPr>
      <w:r w:rsidRPr="00BF50BC">
        <w:rPr>
          <w:rFonts w:ascii="標楷體" w:hAnsi="標楷體"/>
        </w:rPr>
        <w:t>[9]</w:t>
      </w:r>
      <w:r w:rsidR="008555BB">
        <w:rPr>
          <w:rFonts w:ascii="標楷體" w:hAnsi="標楷體" w:hint="eastAsia"/>
        </w:rPr>
        <w:t xml:space="preserve"> </w:t>
      </w:r>
      <w:r w:rsidRPr="00BF50BC">
        <w:rPr>
          <w:rFonts w:ascii="標楷體" w:hAnsi="標楷體" w:hint="eastAsia"/>
        </w:rPr>
        <w:t>美國瀝青學會，</w:t>
      </w:r>
      <w:r w:rsidRPr="00BF50BC">
        <w:rPr>
          <w:rFonts w:ascii="標楷體" w:hint="eastAsia"/>
        </w:rPr>
        <w:t>”</w:t>
      </w:r>
      <w:r w:rsidRPr="00BF50BC">
        <w:rPr>
          <w:rFonts w:ascii="標楷體" w:hAnsi="標楷體" w:hint="eastAsia"/>
        </w:rPr>
        <w:t>瀝青路面厚度設計</w:t>
      </w:r>
      <w:r w:rsidRPr="00BF50BC">
        <w:rPr>
          <w:rFonts w:ascii="標楷體" w:hint="eastAsia"/>
        </w:rPr>
        <w:t>”</w:t>
      </w:r>
      <w:r w:rsidRPr="00BF50BC">
        <w:rPr>
          <w:rFonts w:ascii="標楷體" w:hAnsi="標楷體" w:hint="eastAsia"/>
        </w:rPr>
        <w:t>，</w:t>
      </w:r>
      <w:r w:rsidRPr="00BF50BC">
        <w:rPr>
          <w:rFonts w:ascii="標楷體" w:hAnsi="標楷體"/>
        </w:rPr>
        <w:t>MS-1</w:t>
      </w:r>
      <w:r w:rsidRPr="00BF50BC">
        <w:rPr>
          <w:rFonts w:ascii="標楷體"/>
        </w:rPr>
        <w:t>.</w:t>
      </w:r>
    </w:p>
    <w:p w:rsidR="00863F3D" w:rsidRPr="00BF50BC" w:rsidRDefault="00863F3D" w:rsidP="00255911">
      <w:pPr>
        <w:pStyle w:val="aff"/>
        <w:adjustRightInd w:val="0"/>
        <w:spacing w:line="300" w:lineRule="auto"/>
        <w:ind w:left="420" w:hangingChars="150" w:hanging="420"/>
        <w:rPr>
          <w:rFonts w:ascii="標楷體"/>
        </w:rPr>
      </w:pPr>
      <w:r w:rsidRPr="00BF50BC">
        <w:rPr>
          <w:rFonts w:ascii="標楷體" w:hAnsi="標楷體"/>
        </w:rPr>
        <w:t>[10]</w:t>
      </w:r>
      <w:r w:rsidRPr="00BF50BC">
        <w:rPr>
          <w:rFonts w:ascii="標楷體" w:hAnsi="標楷體" w:hint="eastAsia"/>
        </w:rPr>
        <w:t>美國瀝青學會，</w:t>
      </w:r>
      <w:r w:rsidRPr="00BF50BC">
        <w:rPr>
          <w:rFonts w:ascii="標楷體" w:hint="eastAsia"/>
        </w:rPr>
        <w:t>”</w:t>
      </w:r>
      <w:r w:rsidRPr="00BF50BC">
        <w:rPr>
          <w:rFonts w:ascii="標楷體" w:hAnsi="標楷體" w:hint="eastAsia"/>
        </w:rPr>
        <w:t>瀝青混凝土配比設計方法</w:t>
      </w:r>
      <w:r w:rsidRPr="00BF50BC">
        <w:rPr>
          <w:rFonts w:ascii="標楷體" w:hint="eastAsia"/>
        </w:rPr>
        <w:t>”</w:t>
      </w:r>
      <w:r w:rsidRPr="00BF50BC">
        <w:rPr>
          <w:rFonts w:ascii="標楷體" w:hAnsi="標楷體" w:hint="eastAsia"/>
        </w:rPr>
        <w:t>，</w:t>
      </w:r>
      <w:r w:rsidRPr="00BF50BC">
        <w:rPr>
          <w:rFonts w:ascii="標楷體" w:hAnsi="標楷體"/>
        </w:rPr>
        <w:t>MS-2</w:t>
      </w:r>
      <w:r w:rsidRPr="00BF50BC">
        <w:rPr>
          <w:rFonts w:ascii="標楷體"/>
        </w:rPr>
        <w:t>.</w:t>
      </w:r>
    </w:p>
    <w:p w:rsidR="00863F3D" w:rsidRPr="00BF50BC" w:rsidRDefault="00863F3D" w:rsidP="00255911">
      <w:pPr>
        <w:pStyle w:val="aff"/>
        <w:adjustRightInd w:val="0"/>
        <w:spacing w:line="300" w:lineRule="auto"/>
        <w:ind w:left="420" w:hangingChars="150" w:hanging="420"/>
        <w:rPr>
          <w:rFonts w:ascii="標楷體"/>
        </w:rPr>
      </w:pPr>
      <w:r w:rsidRPr="00BF50BC">
        <w:rPr>
          <w:rFonts w:ascii="標楷體" w:hAnsi="標楷體"/>
        </w:rPr>
        <w:t>[11]</w:t>
      </w:r>
      <w:r w:rsidRPr="00BF50BC">
        <w:rPr>
          <w:rFonts w:ascii="標楷體" w:hAnsi="標楷體" w:hint="eastAsia"/>
        </w:rPr>
        <w:t>美國瀝青學會，</w:t>
      </w:r>
      <w:r w:rsidRPr="00BF50BC">
        <w:rPr>
          <w:rFonts w:ascii="標楷體" w:hint="eastAsia"/>
        </w:rPr>
        <w:t>”</w:t>
      </w:r>
      <w:r w:rsidRPr="00BF50BC">
        <w:rPr>
          <w:rFonts w:ascii="標楷體" w:hAnsi="標楷體" w:hint="eastAsia"/>
        </w:rPr>
        <w:t>瀝青手冊</w:t>
      </w:r>
      <w:r w:rsidRPr="00BF50BC">
        <w:rPr>
          <w:rFonts w:ascii="標楷體" w:hint="eastAsia"/>
        </w:rPr>
        <w:t>”</w:t>
      </w:r>
      <w:r w:rsidRPr="00BF50BC">
        <w:rPr>
          <w:rFonts w:ascii="標楷體" w:hAnsi="標楷體" w:hint="eastAsia"/>
        </w:rPr>
        <w:t>，</w:t>
      </w:r>
      <w:r w:rsidRPr="00BF50BC">
        <w:rPr>
          <w:rFonts w:ascii="標楷體" w:hAnsi="標楷體"/>
        </w:rPr>
        <w:t>MS-4</w:t>
      </w:r>
      <w:r w:rsidRPr="00BF50BC">
        <w:rPr>
          <w:rFonts w:ascii="標楷體"/>
        </w:rPr>
        <w:t>.</w:t>
      </w:r>
    </w:p>
    <w:p w:rsidR="00863F3D" w:rsidRPr="00BF50BC" w:rsidRDefault="00863F3D" w:rsidP="00255911">
      <w:pPr>
        <w:pStyle w:val="aff"/>
        <w:adjustRightInd w:val="0"/>
        <w:spacing w:line="300" w:lineRule="auto"/>
        <w:ind w:left="420" w:hangingChars="150" w:hanging="420"/>
        <w:rPr>
          <w:rFonts w:ascii="標楷體"/>
        </w:rPr>
      </w:pPr>
      <w:r w:rsidRPr="00BF50BC">
        <w:rPr>
          <w:rFonts w:ascii="標楷體" w:hAnsi="標楷體"/>
        </w:rPr>
        <w:t>[12]</w:t>
      </w:r>
      <w:r w:rsidRPr="00BF50BC">
        <w:rPr>
          <w:rFonts w:ascii="標楷體" w:hAnsi="標楷體" w:hint="eastAsia"/>
        </w:rPr>
        <w:t>美國瀝青學會，</w:t>
      </w:r>
      <w:r w:rsidRPr="00BF50BC">
        <w:rPr>
          <w:rFonts w:ascii="標楷體" w:hint="eastAsia"/>
        </w:rPr>
        <w:t>”</w:t>
      </w:r>
      <w:r w:rsidRPr="00BF50BC">
        <w:rPr>
          <w:rFonts w:ascii="標楷體" w:hAnsi="標楷體" w:hint="eastAsia"/>
        </w:rPr>
        <w:t>瀝青路面養護</w:t>
      </w:r>
      <w:r w:rsidRPr="00BF50BC">
        <w:rPr>
          <w:rFonts w:ascii="標楷體" w:hint="eastAsia"/>
        </w:rPr>
        <w:t>”</w:t>
      </w:r>
      <w:r w:rsidRPr="00BF50BC">
        <w:rPr>
          <w:rFonts w:ascii="標楷體" w:hAnsi="標楷體" w:hint="eastAsia"/>
        </w:rPr>
        <w:t>，</w:t>
      </w:r>
      <w:r w:rsidRPr="00BF50BC">
        <w:rPr>
          <w:rFonts w:ascii="標楷體" w:hAnsi="標楷體"/>
        </w:rPr>
        <w:t>MS-16</w:t>
      </w:r>
      <w:r w:rsidRPr="00BF50BC">
        <w:rPr>
          <w:rFonts w:ascii="標楷體"/>
        </w:rPr>
        <w:t>.</w:t>
      </w:r>
    </w:p>
    <w:p w:rsidR="00863F3D" w:rsidRPr="00BF50BC" w:rsidRDefault="00863F3D" w:rsidP="00255911">
      <w:pPr>
        <w:pStyle w:val="aff"/>
        <w:adjustRightInd w:val="0"/>
        <w:spacing w:line="300" w:lineRule="auto"/>
        <w:ind w:left="420" w:hangingChars="150" w:hanging="420"/>
        <w:rPr>
          <w:rFonts w:ascii="標楷體"/>
        </w:rPr>
      </w:pPr>
      <w:r w:rsidRPr="00BF50BC">
        <w:rPr>
          <w:rFonts w:ascii="標楷體" w:hAnsi="標楷體"/>
        </w:rPr>
        <w:t>[13]</w:t>
      </w:r>
      <w:r w:rsidRPr="00BF50BC">
        <w:rPr>
          <w:rFonts w:ascii="標楷體" w:hAnsi="標楷體" w:hint="eastAsia"/>
        </w:rPr>
        <w:t>美國瀝青學會，</w:t>
      </w:r>
      <w:r w:rsidRPr="00BF50BC">
        <w:rPr>
          <w:rFonts w:ascii="標楷體" w:hint="eastAsia"/>
        </w:rPr>
        <w:t>”</w:t>
      </w:r>
      <w:r w:rsidRPr="00BF50BC">
        <w:rPr>
          <w:rFonts w:ascii="標楷體" w:hAnsi="標楷體" w:hint="eastAsia"/>
        </w:rPr>
        <w:t>熱拌瀝青路面施工原理</w:t>
      </w:r>
      <w:r w:rsidRPr="00BF50BC">
        <w:rPr>
          <w:rFonts w:ascii="標楷體" w:hint="eastAsia"/>
        </w:rPr>
        <w:t>”</w:t>
      </w:r>
      <w:r w:rsidRPr="00BF50BC">
        <w:rPr>
          <w:rFonts w:ascii="標楷體" w:hAnsi="標楷體" w:hint="eastAsia"/>
        </w:rPr>
        <w:t>，</w:t>
      </w:r>
      <w:r w:rsidRPr="00BF50BC">
        <w:rPr>
          <w:rFonts w:ascii="標楷體" w:hAnsi="標楷體"/>
        </w:rPr>
        <w:t>MS-22</w:t>
      </w:r>
      <w:r w:rsidRPr="00BF50BC">
        <w:rPr>
          <w:rFonts w:ascii="標楷體"/>
        </w:rPr>
        <w:t>.</w:t>
      </w:r>
    </w:p>
    <w:p w:rsidR="00863F3D" w:rsidRPr="00BF50BC" w:rsidRDefault="00863F3D" w:rsidP="00F90427">
      <w:pPr>
        <w:pStyle w:val="aff"/>
        <w:adjustRightInd w:val="0"/>
        <w:spacing w:line="300" w:lineRule="auto"/>
        <w:ind w:left="280" w:hangingChars="100" w:hanging="280"/>
        <w:rPr>
          <w:rFonts w:ascii="標楷體"/>
        </w:rPr>
      </w:pPr>
    </w:p>
    <w:sectPr w:rsidR="00863F3D" w:rsidRPr="00BF50BC" w:rsidSect="00D552C3">
      <w:footerReference w:type="default" r:id="rId48"/>
      <w:pgSz w:w="11906" w:h="16838" w:code="9"/>
      <w:pgMar w:top="1418" w:right="1418" w:bottom="1418" w:left="1418" w:header="851" w:footer="567" w:gutter="0"/>
      <w:pgNumType w:start="1"/>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8D2" w:rsidRDefault="00A908D2">
      <w:r>
        <w:separator/>
      </w:r>
    </w:p>
  </w:endnote>
  <w:endnote w:type="continuationSeparator" w:id="0">
    <w:p w:rsidR="00A908D2" w:rsidRDefault="00A90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Ae"/>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特明體">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D2" w:rsidRDefault="00202092">
    <w:pPr>
      <w:pStyle w:val="a7"/>
      <w:framePr w:wrap="around" w:vAnchor="text" w:hAnchor="margin" w:xAlign="center" w:y="1"/>
      <w:rPr>
        <w:rStyle w:val="a9"/>
      </w:rPr>
    </w:pPr>
    <w:r>
      <w:rPr>
        <w:rStyle w:val="a9"/>
      </w:rPr>
      <w:fldChar w:fldCharType="begin"/>
    </w:r>
    <w:r w:rsidR="00A908D2">
      <w:rPr>
        <w:rStyle w:val="a9"/>
      </w:rPr>
      <w:instrText xml:space="preserve">PAGE  </w:instrText>
    </w:r>
    <w:r>
      <w:rPr>
        <w:rStyle w:val="a9"/>
      </w:rPr>
      <w:fldChar w:fldCharType="end"/>
    </w:r>
  </w:p>
  <w:p w:rsidR="00A908D2" w:rsidRDefault="00A908D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D2" w:rsidRDefault="00202092">
    <w:pPr>
      <w:pStyle w:val="a7"/>
      <w:framePr w:wrap="around" w:vAnchor="text" w:hAnchor="margin" w:xAlign="center" w:y="1"/>
      <w:rPr>
        <w:rStyle w:val="a9"/>
      </w:rPr>
    </w:pPr>
    <w:r>
      <w:rPr>
        <w:rStyle w:val="a9"/>
      </w:rPr>
      <w:fldChar w:fldCharType="begin"/>
    </w:r>
    <w:r w:rsidR="00A908D2">
      <w:rPr>
        <w:rStyle w:val="a9"/>
      </w:rPr>
      <w:instrText xml:space="preserve">PAGE  </w:instrText>
    </w:r>
    <w:r>
      <w:rPr>
        <w:rStyle w:val="a9"/>
      </w:rPr>
      <w:fldChar w:fldCharType="end"/>
    </w:r>
  </w:p>
  <w:p w:rsidR="00A908D2" w:rsidRDefault="00A908D2">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D2" w:rsidRPr="00D552C3" w:rsidRDefault="00A908D2" w:rsidP="00D552C3">
    <w:pPr>
      <w:pStyle w:val="a7"/>
      <w:rPr>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D2" w:rsidRPr="00D552C3" w:rsidRDefault="00A908D2" w:rsidP="00D552C3">
    <w:pPr>
      <w:pStyle w:val="a7"/>
      <w:jc w:val="center"/>
      <w:rPr>
        <w:rFonts w:ascii="Times New Roman" w:hAnsi="Times New Roman"/>
        <w:sz w:val="24"/>
        <w:szCs w:val="24"/>
      </w:rPr>
    </w:pPr>
    <w:r w:rsidRPr="00D552C3">
      <w:rPr>
        <w:rFonts w:ascii="Times New Roman" w:hAnsi="Times New Roman"/>
        <w:sz w:val="24"/>
        <w:szCs w:val="24"/>
      </w:rPr>
      <w:t xml:space="preserve">- </w:t>
    </w:r>
    <w:r>
      <w:rPr>
        <w:rFonts w:ascii="Times New Roman" w:hAnsi="Times New Roman"/>
        <w:sz w:val="24"/>
        <w:szCs w:val="24"/>
      </w:rPr>
      <w:t>10-</w:t>
    </w:r>
    <w:r w:rsidR="00202092" w:rsidRPr="00D552C3">
      <w:rPr>
        <w:rFonts w:ascii="Times New Roman" w:hAnsi="Times New Roman"/>
        <w:sz w:val="24"/>
        <w:szCs w:val="24"/>
      </w:rPr>
      <w:fldChar w:fldCharType="begin"/>
    </w:r>
    <w:r w:rsidRPr="00D552C3">
      <w:rPr>
        <w:rFonts w:ascii="Times New Roman" w:hAnsi="Times New Roman"/>
        <w:sz w:val="24"/>
        <w:szCs w:val="24"/>
      </w:rPr>
      <w:instrText xml:space="preserve"> PAGE </w:instrText>
    </w:r>
    <w:r w:rsidR="00202092" w:rsidRPr="00D552C3">
      <w:rPr>
        <w:rFonts w:ascii="Times New Roman" w:hAnsi="Times New Roman"/>
        <w:sz w:val="24"/>
        <w:szCs w:val="24"/>
      </w:rPr>
      <w:fldChar w:fldCharType="separate"/>
    </w:r>
    <w:r w:rsidR="00B90998">
      <w:rPr>
        <w:rFonts w:ascii="Times New Roman" w:hAnsi="Times New Roman"/>
        <w:noProof/>
        <w:sz w:val="24"/>
        <w:szCs w:val="24"/>
      </w:rPr>
      <w:t>8</w:t>
    </w:r>
    <w:r w:rsidR="00202092" w:rsidRPr="00D552C3">
      <w:rPr>
        <w:rFonts w:ascii="Times New Roman" w:hAnsi="Times New Roman"/>
        <w:sz w:val="24"/>
        <w:szCs w:val="24"/>
      </w:rPr>
      <w:fldChar w:fldCharType="end"/>
    </w:r>
    <w:r w:rsidRPr="00D552C3">
      <w:rPr>
        <w:rFonts w:ascii="Times New Roman" w:hAnsi="Times New Roman"/>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8D2" w:rsidRDefault="00A908D2">
      <w:r>
        <w:separator/>
      </w:r>
    </w:p>
  </w:footnote>
  <w:footnote w:type="continuationSeparator" w:id="0">
    <w:p w:rsidR="00A908D2" w:rsidRDefault="00A908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643"/>
    <w:multiLevelType w:val="hybridMultilevel"/>
    <w:tmpl w:val="EF44CCF8"/>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17484EBD"/>
    <w:multiLevelType w:val="multilevel"/>
    <w:tmpl w:val="6EB8EEDC"/>
    <w:lvl w:ilvl="0">
      <w:start w:val="1"/>
      <w:numFmt w:val="taiwaneseCountingThousand"/>
      <w:suff w:val="nothing"/>
      <w:lvlText w:val="%1、"/>
      <w:lvlJc w:val="left"/>
      <w:rPr>
        <w:rFonts w:cs="Times New Roman" w:hint="eastAsia"/>
        <w:b w:val="0"/>
      </w:rPr>
    </w:lvl>
    <w:lvl w:ilvl="1">
      <w:start w:val="1"/>
      <w:numFmt w:val="taiwaneseCountingThousand"/>
      <w:suff w:val="nothing"/>
      <w:lvlText w:val="（%2）"/>
      <w:lvlJc w:val="left"/>
      <w:rPr>
        <w:rFonts w:cs="Times New Roman" w:hint="eastAsia"/>
      </w:rPr>
    </w:lvl>
    <w:lvl w:ilvl="2">
      <w:start w:val="1"/>
      <w:numFmt w:val="decimalFullWidth"/>
      <w:suff w:val="nothing"/>
      <w:lvlText w:val="%3、"/>
      <w:lvlJc w:val="left"/>
      <w:rPr>
        <w:rFonts w:cs="Times New Roman" w:hint="eastAsia"/>
      </w:rPr>
    </w:lvl>
    <w:lvl w:ilvl="3">
      <w:numFmt w:val="none"/>
      <w:lvlText w:val=""/>
      <w:lvlJc w:val="left"/>
      <w:pPr>
        <w:tabs>
          <w:tab w:val="num" w:pos="360"/>
        </w:tabs>
      </w:pPr>
      <w:rPr>
        <w:rFonts w:cs="Times New Roman"/>
      </w:rPr>
    </w:lvl>
    <w:lvl w:ilvl="4">
      <w:start w:val="1"/>
      <w:numFmt w:val="upperLetter"/>
      <w:lvlText w:val="%5、"/>
      <w:lvlJc w:val="left"/>
      <w:pPr>
        <w:tabs>
          <w:tab w:val="num" w:pos="0"/>
        </w:tabs>
      </w:pPr>
      <w:rPr>
        <w:rFonts w:cs="Times New Roman" w:hint="eastAsia"/>
      </w:rPr>
    </w:lvl>
    <w:lvl w:ilvl="5">
      <w:start w:val="1"/>
      <w:numFmt w:val="decimal"/>
      <w:lvlText w:val="%6)"/>
      <w:lvlJc w:val="left"/>
      <w:pPr>
        <w:tabs>
          <w:tab w:val="num" w:pos="3260"/>
        </w:tabs>
        <w:ind w:left="3260" w:hanging="1134"/>
      </w:pPr>
      <w:rPr>
        <w:rFonts w:cs="Times New Roman" w:hint="eastAsia"/>
      </w:rPr>
    </w:lvl>
    <w:lvl w:ilvl="6">
      <w:start w:val="1"/>
      <w:numFmt w:val="decimal"/>
      <w:lvlText w:val="(%7)"/>
      <w:lvlJc w:val="left"/>
      <w:pPr>
        <w:tabs>
          <w:tab w:val="num" w:pos="3827"/>
        </w:tabs>
        <w:ind w:left="3827" w:hanging="1276"/>
      </w:pPr>
      <w:rPr>
        <w:rFonts w:cs="Times New Roman" w:hint="eastAsia"/>
      </w:rPr>
    </w:lvl>
    <w:lvl w:ilvl="7">
      <w:start w:val="1"/>
      <w:numFmt w:val="lowerLetter"/>
      <w:lvlText w:val="%8."/>
      <w:lvlJc w:val="left"/>
      <w:pPr>
        <w:tabs>
          <w:tab w:val="num" w:pos="4394"/>
        </w:tabs>
        <w:ind w:left="4394" w:hanging="1418"/>
      </w:pPr>
      <w:rPr>
        <w:rFonts w:cs="Times New Roman" w:hint="eastAsia"/>
      </w:rPr>
    </w:lvl>
    <w:lvl w:ilvl="8">
      <w:start w:val="1"/>
      <w:numFmt w:val="lowerLetter"/>
      <w:lvlText w:val="%9)"/>
      <w:lvlJc w:val="left"/>
      <w:pPr>
        <w:tabs>
          <w:tab w:val="num" w:pos="5102"/>
        </w:tabs>
        <w:ind w:left="5102" w:hanging="1700"/>
      </w:pPr>
      <w:rPr>
        <w:rFonts w:cs="Times New Roman" w:hint="eastAsia"/>
      </w:rPr>
    </w:lvl>
  </w:abstractNum>
  <w:abstractNum w:abstractNumId="2">
    <w:nsid w:val="18A10C3F"/>
    <w:multiLevelType w:val="singleLevel"/>
    <w:tmpl w:val="94645E4E"/>
    <w:lvl w:ilvl="0">
      <w:start w:val="1"/>
      <w:numFmt w:val="upperLetter"/>
      <w:pStyle w:val="A"/>
      <w:lvlText w:val="%1."/>
      <w:lvlJc w:val="left"/>
      <w:pPr>
        <w:tabs>
          <w:tab w:val="num" w:pos="2224"/>
        </w:tabs>
        <w:ind w:left="2224" w:hanging="360"/>
      </w:pPr>
      <w:rPr>
        <w:rFonts w:cs="Times New Roman" w:hint="eastAsia"/>
      </w:rPr>
    </w:lvl>
  </w:abstractNum>
  <w:abstractNum w:abstractNumId="3">
    <w:nsid w:val="73AF5EE4"/>
    <w:multiLevelType w:val="hybridMultilevel"/>
    <w:tmpl w:val="DCFAECEE"/>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bordersDoNotSurroundHeader/>
  <w:bordersDoNotSurroundFooter/>
  <w:stylePaneFormatFilter w:val="3F01"/>
  <w:defaultTabStop w:val="0"/>
  <w:drawingGridHorizontalSpacing w:val="2"/>
  <w:drawingGridVerticalSpacing w:val="2"/>
  <w:displayHorizontalDrawingGridEvery w:val="0"/>
  <w:displayVerticalDrawingGridEvery w:val="2"/>
  <w:characterSpacingControl w:val="compressPunctuation"/>
  <w:noLineBreaksAfter w:lang="zh-TW" w:val="([{‘“‵〈《「『【〔〝︵︷︹︻︽︿﹁﹃﹙﹛﹝（｛"/>
  <w:noLineBreaksBefore w:lang="zh-TW" w:va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6950E3"/>
    <w:rsid w:val="00025385"/>
    <w:rsid w:val="00030AAE"/>
    <w:rsid w:val="00030D3F"/>
    <w:rsid w:val="000320D0"/>
    <w:rsid w:val="00034431"/>
    <w:rsid w:val="00055F74"/>
    <w:rsid w:val="00066B31"/>
    <w:rsid w:val="00073CC1"/>
    <w:rsid w:val="000B22E8"/>
    <w:rsid w:val="000B3AB2"/>
    <w:rsid w:val="000B42A8"/>
    <w:rsid w:val="000B6B29"/>
    <w:rsid w:val="000D2E38"/>
    <w:rsid w:val="000D5550"/>
    <w:rsid w:val="000D570A"/>
    <w:rsid w:val="000F2A95"/>
    <w:rsid w:val="000F4F9F"/>
    <w:rsid w:val="00127AE5"/>
    <w:rsid w:val="00143AB8"/>
    <w:rsid w:val="001661AC"/>
    <w:rsid w:val="00166EDD"/>
    <w:rsid w:val="00171980"/>
    <w:rsid w:val="0018302F"/>
    <w:rsid w:val="00193FFE"/>
    <w:rsid w:val="001A1DB3"/>
    <w:rsid w:val="001B348A"/>
    <w:rsid w:val="00202092"/>
    <w:rsid w:val="00202D63"/>
    <w:rsid w:val="00203C88"/>
    <w:rsid w:val="00231841"/>
    <w:rsid w:val="00237079"/>
    <w:rsid w:val="00255911"/>
    <w:rsid w:val="0026071B"/>
    <w:rsid w:val="00275A11"/>
    <w:rsid w:val="00277AF5"/>
    <w:rsid w:val="00283F6A"/>
    <w:rsid w:val="002C3F15"/>
    <w:rsid w:val="002E1BA6"/>
    <w:rsid w:val="002E6B54"/>
    <w:rsid w:val="002F027E"/>
    <w:rsid w:val="0030565E"/>
    <w:rsid w:val="0033065C"/>
    <w:rsid w:val="00334609"/>
    <w:rsid w:val="003440AD"/>
    <w:rsid w:val="003509E2"/>
    <w:rsid w:val="003962DD"/>
    <w:rsid w:val="003D0FDE"/>
    <w:rsid w:val="003D4C66"/>
    <w:rsid w:val="003F38C1"/>
    <w:rsid w:val="0043425C"/>
    <w:rsid w:val="00474240"/>
    <w:rsid w:val="00481752"/>
    <w:rsid w:val="00481F8E"/>
    <w:rsid w:val="004840F7"/>
    <w:rsid w:val="00494436"/>
    <w:rsid w:val="004E3F42"/>
    <w:rsid w:val="004F14D8"/>
    <w:rsid w:val="005049BF"/>
    <w:rsid w:val="005727BD"/>
    <w:rsid w:val="00576C8D"/>
    <w:rsid w:val="005A37D7"/>
    <w:rsid w:val="005C68B8"/>
    <w:rsid w:val="005D5129"/>
    <w:rsid w:val="005D7F90"/>
    <w:rsid w:val="005E4309"/>
    <w:rsid w:val="005E5D25"/>
    <w:rsid w:val="00631660"/>
    <w:rsid w:val="00640C7C"/>
    <w:rsid w:val="006539C7"/>
    <w:rsid w:val="00654190"/>
    <w:rsid w:val="0067693E"/>
    <w:rsid w:val="00684F5B"/>
    <w:rsid w:val="00690FC5"/>
    <w:rsid w:val="006950E3"/>
    <w:rsid w:val="006A04B2"/>
    <w:rsid w:val="006B60BA"/>
    <w:rsid w:val="006C5BEA"/>
    <w:rsid w:val="006D5855"/>
    <w:rsid w:val="006F06E8"/>
    <w:rsid w:val="006F1C6F"/>
    <w:rsid w:val="006F6400"/>
    <w:rsid w:val="00714AC0"/>
    <w:rsid w:val="00715B4A"/>
    <w:rsid w:val="00716CF4"/>
    <w:rsid w:val="00720858"/>
    <w:rsid w:val="007215CE"/>
    <w:rsid w:val="00726A75"/>
    <w:rsid w:val="007273A7"/>
    <w:rsid w:val="00727B26"/>
    <w:rsid w:val="00740F68"/>
    <w:rsid w:val="00743CF4"/>
    <w:rsid w:val="00761F11"/>
    <w:rsid w:val="007700CE"/>
    <w:rsid w:val="00770441"/>
    <w:rsid w:val="00777D09"/>
    <w:rsid w:val="007A452A"/>
    <w:rsid w:val="007B4589"/>
    <w:rsid w:val="007B66F1"/>
    <w:rsid w:val="007C0EEA"/>
    <w:rsid w:val="007C6D55"/>
    <w:rsid w:val="007D7A5D"/>
    <w:rsid w:val="007F380B"/>
    <w:rsid w:val="0081394A"/>
    <w:rsid w:val="0081745F"/>
    <w:rsid w:val="00820A97"/>
    <w:rsid w:val="00825839"/>
    <w:rsid w:val="0082794E"/>
    <w:rsid w:val="00827A3D"/>
    <w:rsid w:val="00831135"/>
    <w:rsid w:val="00836DE7"/>
    <w:rsid w:val="00842C41"/>
    <w:rsid w:val="00843462"/>
    <w:rsid w:val="00844C96"/>
    <w:rsid w:val="00853BA6"/>
    <w:rsid w:val="008555BB"/>
    <w:rsid w:val="008558F8"/>
    <w:rsid w:val="00863F3D"/>
    <w:rsid w:val="00870D96"/>
    <w:rsid w:val="008A4A97"/>
    <w:rsid w:val="008C0190"/>
    <w:rsid w:val="008C6483"/>
    <w:rsid w:val="008D1AD1"/>
    <w:rsid w:val="008F19C5"/>
    <w:rsid w:val="008F24B2"/>
    <w:rsid w:val="008F5973"/>
    <w:rsid w:val="00916099"/>
    <w:rsid w:val="00921CEA"/>
    <w:rsid w:val="00925AFB"/>
    <w:rsid w:val="009360E4"/>
    <w:rsid w:val="00950350"/>
    <w:rsid w:val="00957B4E"/>
    <w:rsid w:val="00961364"/>
    <w:rsid w:val="009773B7"/>
    <w:rsid w:val="009C21D1"/>
    <w:rsid w:val="009D6F56"/>
    <w:rsid w:val="009E6C11"/>
    <w:rsid w:val="00A072F1"/>
    <w:rsid w:val="00A12AC8"/>
    <w:rsid w:val="00A17AF2"/>
    <w:rsid w:val="00A22F64"/>
    <w:rsid w:val="00A36FCF"/>
    <w:rsid w:val="00A42E6A"/>
    <w:rsid w:val="00A908D2"/>
    <w:rsid w:val="00A9467D"/>
    <w:rsid w:val="00A95C7D"/>
    <w:rsid w:val="00AA0F97"/>
    <w:rsid w:val="00AA5516"/>
    <w:rsid w:val="00AA687E"/>
    <w:rsid w:val="00AA7342"/>
    <w:rsid w:val="00AC5511"/>
    <w:rsid w:val="00AD73AA"/>
    <w:rsid w:val="00AF0AF9"/>
    <w:rsid w:val="00AF5179"/>
    <w:rsid w:val="00B0283F"/>
    <w:rsid w:val="00B04FF1"/>
    <w:rsid w:val="00B115C3"/>
    <w:rsid w:val="00B16AC8"/>
    <w:rsid w:val="00B90998"/>
    <w:rsid w:val="00B97CE7"/>
    <w:rsid w:val="00BA4B77"/>
    <w:rsid w:val="00BC3291"/>
    <w:rsid w:val="00BD1B16"/>
    <w:rsid w:val="00BE5BCD"/>
    <w:rsid w:val="00BE6A81"/>
    <w:rsid w:val="00BE6E25"/>
    <w:rsid w:val="00BF3C73"/>
    <w:rsid w:val="00BF50BC"/>
    <w:rsid w:val="00C0078B"/>
    <w:rsid w:val="00C14F61"/>
    <w:rsid w:val="00C17512"/>
    <w:rsid w:val="00C35059"/>
    <w:rsid w:val="00C41227"/>
    <w:rsid w:val="00C42043"/>
    <w:rsid w:val="00C64E9A"/>
    <w:rsid w:val="00C92852"/>
    <w:rsid w:val="00CA5218"/>
    <w:rsid w:val="00CB20EB"/>
    <w:rsid w:val="00CC1D22"/>
    <w:rsid w:val="00CD102B"/>
    <w:rsid w:val="00CD45E8"/>
    <w:rsid w:val="00D003A1"/>
    <w:rsid w:val="00D05AEE"/>
    <w:rsid w:val="00D06C6A"/>
    <w:rsid w:val="00D10B80"/>
    <w:rsid w:val="00D20B9E"/>
    <w:rsid w:val="00D3644D"/>
    <w:rsid w:val="00D44338"/>
    <w:rsid w:val="00D45F4F"/>
    <w:rsid w:val="00D4692E"/>
    <w:rsid w:val="00D552C3"/>
    <w:rsid w:val="00D6036D"/>
    <w:rsid w:val="00DA09F3"/>
    <w:rsid w:val="00DA4CA5"/>
    <w:rsid w:val="00DB292B"/>
    <w:rsid w:val="00DB4136"/>
    <w:rsid w:val="00DC3693"/>
    <w:rsid w:val="00DF0222"/>
    <w:rsid w:val="00DF3E18"/>
    <w:rsid w:val="00E03881"/>
    <w:rsid w:val="00E04BE0"/>
    <w:rsid w:val="00E06287"/>
    <w:rsid w:val="00E142C5"/>
    <w:rsid w:val="00E2283D"/>
    <w:rsid w:val="00E261C7"/>
    <w:rsid w:val="00E7392F"/>
    <w:rsid w:val="00E92D6F"/>
    <w:rsid w:val="00E95426"/>
    <w:rsid w:val="00EA072A"/>
    <w:rsid w:val="00EA150C"/>
    <w:rsid w:val="00EC3760"/>
    <w:rsid w:val="00ED773E"/>
    <w:rsid w:val="00EF4D38"/>
    <w:rsid w:val="00F01141"/>
    <w:rsid w:val="00F05332"/>
    <w:rsid w:val="00F11B01"/>
    <w:rsid w:val="00F1747E"/>
    <w:rsid w:val="00F2680C"/>
    <w:rsid w:val="00F41FC8"/>
    <w:rsid w:val="00F4798C"/>
    <w:rsid w:val="00F6096A"/>
    <w:rsid w:val="00F61B51"/>
    <w:rsid w:val="00F64842"/>
    <w:rsid w:val="00F73EBA"/>
    <w:rsid w:val="00F82D9B"/>
    <w:rsid w:val="00F85B6C"/>
    <w:rsid w:val="00F90427"/>
    <w:rsid w:val="00FA0DB4"/>
    <w:rsid w:val="00FA688E"/>
    <w:rsid w:val="00FA689F"/>
    <w:rsid w:val="00FC43CF"/>
    <w:rsid w:val="00FC7530"/>
    <w:rsid w:val="00FE65D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35059"/>
    <w:pPr>
      <w:widowControl w:val="0"/>
      <w:adjustRightInd w:val="0"/>
      <w:spacing w:line="360" w:lineRule="atLeast"/>
      <w:textAlignment w:val="baseline"/>
    </w:pPr>
    <w:rPr>
      <w:kern w:val="0"/>
      <w:szCs w:val="20"/>
    </w:rPr>
  </w:style>
  <w:style w:type="paragraph" w:styleId="1">
    <w:name w:val="heading 1"/>
    <w:basedOn w:val="a0"/>
    <w:next w:val="a0"/>
    <w:link w:val="10"/>
    <w:uiPriority w:val="99"/>
    <w:qFormat/>
    <w:rsid w:val="007C6D55"/>
    <w:pPr>
      <w:keepNext/>
      <w:snapToGrid w:val="0"/>
      <w:spacing w:before="240" w:after="240" w:line="400" w:lineRule="exact"/>
      <w:ind w:left="567" w:hanging="567"/>
      <w:jc w:val="both"/>
      <w:outlineLvl w:val="0"/>
    </w:pPr>
    <w:rPr>
      <w:rFonts w:eastAsia="標楷體"/>
      <w:b/>
      <w:kern w:val="52"/>
      <w:sz w:val="32"/>
    </w:rPr>
  </w:style>
  <w:style w:type="paragraph" w:styleId="2">
    <w:name w:val="heading 2"/>
    <w:basedOn w:val="a0"/>
    <w:next w:val="a1"/>
    <w:link w:val="20"/>
    <w:uiPriority w:val="99"/>
    <w:qFormat/>
    <w:rsid w:val="00C35059"/>
    <w:pPr>
      <w:keepNext/>
      <w:spacing w:before="120" w:after="120" w:line="400" w:lineRule="exact"/>
      <w:ind w:left="624" w:hanging="624"/>
      <w:jc w:val="both"/>
      <w:outlineLvl w:val="1"/>
    </w:pPr>
    <w:rPr>
      <w:rFonts w:eastAsia="標楷體"/>
      <w:spacing w:val="20"/>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標題 1 字元"/>
    <w:basedOn w:val="a2"/>
    <w:link w:val="1"/>
    <w:uiPriority w:val="9"/>
    <w:rsid w:val="00763135"/>
    <w:rPr>
      <w:rFonts w:asciiTheme="majorHAnsi" w:eastAsiaTheme="majorEastAsia" w:hAnsiTheme="majorHAnsi" w:cstheme="majorBidi"/>
      <w:b/>
      <w:bCs/>
      <w:kern w:val="52"/>
      <w:sz w:val="52"/>
      <w:szCs w:val="52"/>
    </w:rPr>
  </w:style>
  <w:style w:type="character" w:customStyle="1" w:styleId="20">
    <w:name w:val="標題 2 字元"/>
    <w:basedOn w:val="a2"/>
    <w:link w:val="2"/>
    <w:uiPriority w:val="9"/>
    <w:semiHidden/>
    <w:rsid w:val="00763135"/>
    <w:rPr>
      <w:rFonts w:asciiTheme="majorHAnsi" w:eastAsiaTheme="majorEastAsia" w:hAnsiTheme="majorHAnsi" w:cstheme="majorBidi"/>
      <w:b/>
      <w:bCs/>
      <w:kern w:val="0"/>
      <w:sz w:val="48"/>
      <w:szCs w:val="48"/>
    </w:rPr>
  </w:style>
  <w:style w:type="paragraph" w:customStyle="1" w:styleId="11">
    <w:name w:val="1.1"/>
    <w:basedOn w:val="a0"/>
    <w:uiPriority w:val="99"/>
    <w:rsid w:val="00C35059"/>
    <w:pPr>
      <w:adjustRightInd/>
      <w:spacing w:line="500" w:lineRule="exact"/>
      <w:ind w:left="964" w:hanging="964"/>
      <w:jc w:val="both"/>
      <w:textAlignment w:val="center"/>
    </w:pPr>
    <w:rPr>
      <w:rFonts w:ascii="標楷體" w:eastAsia="標楷體"/>
      <w:kern w:val="2"/>
      <w:sz w:val="26"/>
    </w:rPr>
  </w:style>
  <w:style w:type="paragraph" w:customStyle="1" w:styleId="12">
    <w:name w:val="(1)"/>
    <w:basedOn w:val="11"/>
    <w:uiPriority w:val="99"/>
    <w:rsid w:val="00C35059"/>
    <w:pPr>
      <w:adjustRightInd w:val="0"/>
      <w:spacing w:after="120" w:line="400" w:lineRule="exact"/>
      <w:ind w:left="1200" w:hanging="632"/>
      <w:textAlignment w:val="baseline"/>
    </w:pPr>
    <w:rPr>
      <w:rFonts w:hAnsi="標楷體"/>
      <w:kern w:val="0"/>
      <w:sz w:val="28"/>
    </w:rPr>
  </w:style>
  <w:style w:type="paragraph" w:customStyle="1" w:styleId="1-">
    <w:name w:val="(1)-"/>
    <w:basedOn w:val="a0"/>
    <w:uiPriority w:val="99"/>
    <w:rsid w:val="00C35059"/>
    <w:pPr>
      <w:tabs>
        <w:tab w:val="left" w:pos="1531"/>
        <w:tab w:val="left" w:pos="3969"/>
      </w:tabs>
      <w:adjustRightInd/>
      <w:spacing w:line="500" w:lineRule="exact"/>
      <w:ind w:left="3969" w:hanging="3005"/>
      <w:jc w:val="both"/>
      <w:textAlignment w:val="center"/>
    </w:pPr>
    <w:rPr>
      <w:rFonts w:ascii="標楷體" w:eastAsia="標楷體"/>
      <w:kern w:val="2"/>
      <w:sz w:val="26"/>
    </w:rPr>
  </w:style>
  <w:style w:type="paragraph" w:customStyle="1" w:styleId="a5">
    <w:name w:val="表文"/>
    <w:basedOn w:val="a0"/>
    <w:uiPriority w:val="99"/>
    <w:rsid w:val="00C35059"/>
    <w:pPr>
      <w:adjustRightInd/>
      <w:spacing w:line="480" w:lineRule="exact"/>
      <w:ind w:left="57" w:right="57"/>
      <w:jc w:val="both"/>
      <w:textAlignment w:val="center"/>
    </w:pPr>
    <w:rPr>
      <w:rFonts w:ascii="標楷體" w:eastAsia="標楷體"/>
      <w:kern w:val="2"/>
      <w:sz w:val="26"/>
    </w:rPr>
  </w:style>
  <w:style w:type="paragraph" w:customStyle="1" w:styleId="13">
    <w:name w:val="(1)文"/>
    <w:basedOn w:val="12"/>
    <w:uiPriority w:val="99"/>
    <w:rsid w:val="00C35059"/>
    <w:pPr>
      <w:ind w:firstLine="0"/>
    </w:pPr>
  </w:style>
  <w:style w:type="paragraph" w:customStyle="1" w:styleId="A">
    <w:name w:val="A."/>
    <w:basedOn w:val="12"/>
    <w:uiPriority w:val="99"/>
    <w:rsid w:val="00C35059"/>
    <w:pPr>
      <w:numPr>
        <w:numId w:val="2"/>
      </w:numPr>
    </w:pPr>
  </w:style>
  <w:style w:type="paragraph" w:customStyle="1" w:styleId="a6">
    <w:name w:val="表文中"/>
    <w:basedOn w:val="a5"/>
    <w:uiPriority w:val="99"/>
    <w:rsid w:val="00C35059"/>
    <w:pPr>
      <w:jc w:val="center"/>
    </w:pPr>
  </w:style>
  <w:style w:type="paragraph" w:styleId="a7">
    <w:name w:val="footer"/>
    <w:basedOn w:val="a0"/>
    <w:link w:val="a8"/>
    <w:uiPriority w:val="99"/>
    <w:rsid w:val="00C35059"/>
    <w:pPr>
      <w:tabs>
        <w:tab w:val="left" w:pos="4253"/>
        <w:tab w:val="left" w:pos="8051"/>
      </w:tabs>
      <w:adjustRightInd/>
      <w:snapToGrid w:val="0"/>
      <w:spacing w:line="300" w:lineRule="exact"/>
      <w:jc w:val="distribute"/>
      <w:textAlignment w:val="center"/>
    </w:pPr>
    <w:rPr>
      <w:rFonts w:ascii="Arial" w:eastAsia="標楷體" w:hAnsi="Arial"/>
      <w:kern w:val="2"/>
      <w:sz w:val="16"/>
    </w:rPr>
  </w:style>
  <w:style w:type="character" w:customStyle="1" w:styleId="a8">
    <w:name w:val="頁尾 字元"/>
    <w:basedOn w:val="a2"/>
    <w:link w:val="a7"/>
    <w:uiPriority w:val="99"/>
    <w:semiHidden/>
    <w:rsid w:val="00763135"/>
    <w:rPr>
      <w:kern w:val="0"/>
      <w:sz w:val="20"/>
      <w:szCs w:val="20"/>
    </w:rPr>
  </w:style>
  <w:style w:type="character" w:styleId="a9">
    <w:name w:val="page number"/>
    <w:basedOn w:val="a2"/>
    <w:uiPriority w:val="99"/>
    <w:rsid w:val="00C35059"/>
    <w:rPr>
      <w:rFonts w:cs="Times New Roman"/>
    </w:rPr>
  </w:style>
  <w:style w:type="paragraph" w:styleId="aa">
    <w:name w:val="header"/>
    <w:basedOn w:val="a0"/>
    <w:link w:val="ab"/>
    <w:uiPriority w:val="99"/>
    <w:rsid w:val="00C35059"/>
    <w:pPr>
      <w:tabs>
        <w:tab w:val="center" w:pos="4153"/>
        <w:tab w:val="right" w:pos="8306"/>
      </w:tabs>
      <w:snapToGrid w:val="0"/>
    </w:pPr>
    <w:rPr>
      <w:sz w:val="20"/>
    </w:rPr>
  </w:style>
  <w:style w:type="character" w:customStyle="1" w:styleId="ab">
    <w:name w:val="頁首 字元"/>
    <w:basedOn w:val="a2"/>
    <w:link w:val="aa"/>
    <w:uiPriority w:val="99"/>
    <w:semiHidden/>
    <w:rsid w:val="00763135"/>
    <w:rPr>
      <w:kern w:val="0"/>
      <w:sz w:val="20"/>
      <w:szCs w:val="20"/>
    </w:rPr>
  </w:style>
  <w:style w:type="paragraph" w:styleId="a1">
    <w:name w:val="Normal Indent"/>
    <w:basedOn w:val="a0"/>
    <w:uiPriority w:val="99"/>
    <w:rsid w:val="00C35059"/>
    <w:pPr>
      <w:ind w:left="480"/>
    </w:pPr>
  </w:style>
  <w:style w:type="paragraph" w:styleId="ac">
    <w:name w:val="Body Text Indent"/>
    <w:basedOn w:val="a0"/>
    <w:link w:val="ad"/>
    <w:uiPriority w:val="99"/>
    <w:rsid w:val="00C35059"/>
    <w:pPr>
      <w:spacing w:line="360" w:lineRule="auto"/>
      <w:ind w:firstLine="482"/>
    </w:pPr>
    <w:rPr>
      <w:rFonts w:eastAsia="標楷體"/>
      <w:sz w:val="28"/>
    </w:rPr>
  </w:style>
  <w:style w:type="character" w:customStyle="1" w:styleId="ad">
    <w:name w:val="本文縮排 字元"/>
    <w:basedOn w:val="a2"/>
    <w:link w:val="ac"/>
    <w:uiPriority w:val="99"/>
    <w:semiHidden/>
    <w:rsid w:val="00763135"/>
    <w:rPr>
      <w:kern w:val="0"/>
      <w:szCs w:val="20"/>
    </w:rPr>
  </w:style>
  <w:style w:type="paragraph" w:customStyle="1" w:styleId="ae">
    <w:name w:val="章"/>
    <w:basedOn w:val="a0"/>
    <w:uiPriority w:val="99"/>
    <w:rsid w:val="00C35059"/>
    <w:pPr>
      <w:adjustRightInd/>
      <w:spacing w:line="500" w:lineRule="exact"/>
      <w:jc w:val="center"/>
      <w:textAlignment w:val="center"/>
    </w:pPr>
    <w:rPr>
      <w:rFonts w:ascii="細明體" w:eastAsia="細明體"/>
      <w:kern w:val="2"/>
      <w:sz w:val="30"/>
    </w:rPr>
  </w:style>
  <w:style w:type="paragraph" w:styleId="af">
    <w:name w:val="Body Text"/>
    <w:basedOn w:val="a0"/>
    <w:link w:val="af0"/>
    <w:uiPriority w:val="99"/>
    <w:rsid w:val="00C35059"/>
    <w:pPr>
      <w:adjustRightInd/>
      <w:spacing w:line="500" w:lineRule="exact"/>
      <w:ind w:left="964"/>
      <w:jc w:val="both"/>
      <w:textAlignment w:val="center"/>
    </w:pPr>
    <w:rPr>
      <w:rFonts w:ascii="標楷體" w:eastAsia="標楷體"/>
      <w:kern w:val="2"/>
      <w:sz w:val="26"/>
    </w:rPr>
  </w:style>
  <w:style w:type="character" w:customStyle="1" w:styleId="af0">
    <w:name w:val="本文 字元"/>
    <w:basedOn w:val="a2"/>
    <w:link w:val="af"/>
    <w:uiPriority w:val="99"/>
    <w:semiHidden/>
    <w:rsid w:val="00763135"/>
    <w:rPr>
      <w:kern w:val="0"/>
      <w:szCs w:val="20"/>
    </w:rPr>
  </w:style>
  <w:style w:type="paragraph" w:customStyle="1" w:styleId="11-">
    <w:name w:val="1.1-"/>
    <w:basedOn w:val="11"/>
    <w:uiPriority w:val="99"/>
    <w:rsid w:val="00C35059"/>
    <w:pPr>
      <w:spacing w:before="500"/>
    </w:pPr>
  </w:style>
  <w:style w:type="paragraph" w:customStyle="1" w:styleId="Af1">
    <w:name w:val="A.文"/>
    <w:basedOn w:val="A"/>
    <w:uiPriority w:val="99"/>
    <w:rsid w:val="00C35059"/>
    <w:pPr>
      <w:ind w:left="1814" w:firstLine="0"/>
    </w:pPr>
  </w:style>
  <w:style w:type="paragraph" w:customStyle="1" w:styleId="af2">
    <w:name w:val="a."/>
    <w:basedOn w:val="A"/>
    <w:uiPriority w:val="99"/>
    <w:rsid w:val="00C35059"/>
    <w:pPr>
      <w:ind w:left="2098"/>
    </w:pPr>
  </w:style>
  <w:style w:type="paragraph" w:customStyle="1" w:styleId="Af3">
    <w:name w:val="樣式A"/>
    <w:basedOn w:val="a0"/>
    <w:uiPriority w:val="99"/>
    <w:rsid w:val="00726A75"/>
    <w:pPr>
      <w:adjustRightInd/>
      <w:snapToGrid w:val="0"/>
      <w:spacing w:line="400" w:lineRule="exact"/>
      <w:jc w:val="center"/>
      <w:textAlignment w:val="auto"/>
    </w:pPr>
    <w:rPr>
      <w:rFonts w:eastAsia="標楷體"/>
      <w:kern w:val="2"/>
      <w:sz w:val="28"/>
    </w:rPr>
  </w:style>
  <w:style w:type="paragraph" w:customStyle="1" w:styleId="AA0">
    <w:name w:val="樣式AA"/>
    <w:basedOn w:val="a0"/>
    <w:uiPriority w:val="99"/>
    <w:rsid w:val="00C35059"/>
    <w:pPr>
      <w:tabs>
        <w:tab w:val="left" w:leader="dot" w:pos="8222"/>
      </w:tabs>
      <w:adjustRightInd/>
      <w:snapToGrid w:val="0"/>
      <w:spacing w:line="480" w:lineRule="auto"/>
      <w:jc w:val="center"/>
      <w:textAlignment w:val="auto"/>
    </w:pPr>
    <w:rPr>
      <w:rFonts w:eastAsia="全真特明體"/>
      <w:spacing w:val="-20"/>
      <w:kern w:val="2"/>
      <w:sz w:val="56"/>
    </w:rPr>
  </w:style>
  <w:style w:type="paragraph" w:customStyle="1" w:styleId="110">
    <w:name w:val="樣式1.1目錄"/>
    <w:basedOn w:val="a0"/>
    <w:uiPriority w:val="99"/>
    <w:rsid w:val="00C35059"/>
    <w:pPr>
      <w:tabs>
        <w:tab w:val="left" w:pos="1134"/>
        <w:tab w:val="left" w:leader="dot" w:pos="8280"/>
      </w:tabs>
      <w:spacing w:before="120" w:after="120" w:line="400" w:lineRule="atLeast"/>
      <w:ind w:left="641"/>
      <w:jc w:val="both"/>
    </w:pPr>
    <w:rPr>
      <w:rFonts w:eastAsia="標楷體"/>
      <w:sz w:val="32"/>
    </w:rPr>
  </w:style>
  <w:style w:type="paragraph" w:customStyle="1" w:styleId="af4">
    <w:name w:val="標題一文"/>
    <w:basedOn w:val="a0"/>
    <w:uiPriority w:val="99"/>
    <w:rsid w:val="00C35059"/>
    <w:pPr>
      <w:adjustRightInd/>
      <w:spacing w:after="120" w:line="400" w:lineRule="exact"/>
      <w:ind w:left="567" w:firstLine="624"/>
      <w:jc w:val="both"/>
    </w:pPr>
    <w:rPr>
      <w:rFonts w:eastAsia="標楷體"/>
      <w:sz w:val="28"/>
    </w:rPr>
  </w:style>
  <w:style w:type="paragraph" w:customStyle="1" w:styleId="14">
    <w:name w:val="1."/>
    <w:basedOn w:val="af5"/>
    <w:uiPriority w:val="99"/>
    <w:rsid w:val="00C35059"/>
    <w:pPr>
      <w:spacing w:after="120" w:line="400" w:lineRule="exact"/>
      <w:ind w:left="851" w:hanging="284"/>
      <w:jc w:val="both"/>
    </w:pPr>
    <w:rPr>
      <w:rFonts w:ascii="Times New Roman" w:eastAsia="標楷體" w:hAnsi="Times New Roman"/>
      <w:sz w:val="28"/>
    </w:rPr>
  </w:style>
  <w:style w:type="paragraph" w:styleId="af5">
    <w:name w:val="Plain Text"/>
    <w:basedOn w:val="a0"/>
    <w:link w:val="af6"/>
    <w:uiPriority w:val="99"/>
    <w:rsid w:val="00C35059"/>
    <w:rPr>
      <w:rFonts w:ascii="細明體" w:eastAsia="細明體" w:hAnsi="Courier New"/>
    </w:rPr>
  </w:style>
  <w:style w:type="character" w:customStyle="1" w:styleId="af6">
    <w:name w:val="純文字 字元"/>
    <w:basedOn w:val="a2"/>
    <w:link w:val="af5"/>
    <w:uiPriority w:val="99"/>
    <w:semiHidden/>
    <w:rsid w:val="00763135"/>
    <w:rPr>
      <w:rFonts w:ascii="細明體" w:eastAsia="細明體" w:hAnsi="Courier New" w:cs="Courier New"/>
      <w:kern w:val="0"/>
      <w:szCs w:val="24"/>
    </w:rPr>
  </w:style>
  <w:style w:type="paragraph" w:customStyle="1" w:styleId="af7">
    <w:name w:val="樣式一目錄"/>
    <w:basedOn w:val="a0"/>
    <w:uiPriority w:val="99"/>
    <w:rsid w:val="00C35059"/>
    <w:pPr>
      <w:tabs>
        <w:tab w:val="left" w:pos="1134"/>
        <w:tab w:val="left" w:leader="dot" w:pos="8280"/>
      </w:tabs>
      <w:adjustRightInd/>
      <w:snapToGrid w:val="0"/>
      <w:spacing w:before="100" w:after="100" w:line="380" w:lineRule="exact"/>
      <w:textAlignment w:val="auto"/>
    </w:pPr>
    <w:rPr>
      <w:rFonts w:eastAsia="標楷體"/>
      <w:b/>
      <w:kern w:val="2"/>
      <w:sz w:val="32"/>
    </w:rPr>
  </w:style>
  <w:style w:type="paragraph" w:customStyle="1" w:styleId="af8">
    <w:name w:val="樣式一"/>
    <w:basedOn w:val="a0"/>
    <w:uiPriority w:val="99"/>
    <w:rsid w:val="00C35059"/>
    <w:pPr>
      <w:adjustRightInd/>
      <w:snapToGrid w:val="0"/>
      <w:spacing w:before="240" w:after="120" w:line="400" w:lineRule="exact"/>
      <w:textAlignment w:val="auto"/>
    </w:pPr>
    <w:rPr>
      <w:rFonts w:ascii="標楷體" w:eastAsia="標楷體"/>
      <w:b/>
      <w:kern w:val="2"/>
      <w:sz w:val="32"/>
    </w:rPr>
  </w:style>
  <w:style w:type="paragraph" w:customStyle="1" w:styleId="111">
    <w:name w:val="樣式1.1"/>
    <w:basedOn w:val="a0"/>
    <w:link w:val="112"/>
    <w:uiPriority w:val="99"/>
    <w:rsid w:val="00C35059"/>
    <w:pPr>
      <w:adjustRightInd/>
      <w:snapToGrid w:val="0"/>
      <w:spacing w:before="120" w:after="120" w:line="400" w:lineRule="exact"/>
      <w:textAlignment w:val="auto"/>
    </w:pPr>
    <w:rPr>
      <w:rFonts w:eastAsia="標楷體"/>
      <w:kern w:val="2"/>
      <w:sz w:val="28"/>
    </w:rPr>
  </w:style>
  <w:style w:type="paragraph" w:customStyle="1" w:styleId="15">
    <w:name w:val="內文1"/>
    <w:basedOn w:val="a0"/>
    <w:uiPriority w:val="99"/>
    <w:rsid w:val="00C35059"/>
    <w:pPr>
      <w:spacing w:line="480" w:lineRule="atLeast"/>
      <w:ind w:left="953"/>
    </w:pPr>
    <w:rPr>
      <w:rFonts w:ascii="標楷體" w:eastAsia="標楷體" w:hAnsi="CG Times (W1)"/>
      <w:sz w:val="26"/>
    </w:rPr>
  </w:style>
  <w:style w:type="paragraph" w:customStyle="1" w:styleId="1110">
    <w:name w:val="1.1.1"/>
    <w:basedOn w:val="a0"/>
    <w:uiPriority w:val="99"/>
    <w:rsid w:val="00C35059"/>
    <w:pPr>
      <w:spacing w:line="360" w:lineRule="exact"/>
      <w:ind w:left="964" w:hanging="964"/>
      <w:jc w:val="both"/>
      <w:textAlignment w:val="center"/>
    </w:pPr>
    <w:rPr>
      <w:rFonts w:ascii="標楷體" w:eastAsia="標楷體"/>
      <w:sz w:val="26"/>
    </w:rPr>
  </w:style>
  <w:style w:type="paragraph" w:styleId="af9">
    <w:name w:val="Date"/>
    <w:basedOn w:val="a0"/>
    <w:next w:val="a0"/>
    <w:link w:val="afa"/>
    <w:uiPriority w:val="99"/>
    <w:rsid w:val="00C35059"/>
    <w:pPr>
      <w:jc w:val="right"/>
    </w:pPr>
  </w:style>
  <w:style w:type="character" w:customStyle="1" w:styleId="afa">
    <w:name w:val="日期 字元"/>
    <w:basedOn w:val="a2"/>
    <w:link w:val="af9"/>
    <w:uiPriority w:val="99"/>
    <w:semiHidden/>
    <w:rsid w:val="00763135"/>
    <w:rPr>
      <w:kern w:val="0"/>
      <w:szCs w:val="20"/>
    </w:rPr>
  </w:style>
  <w:style w:type="paragraph" w:styleId="afb">
    <w:name w:val="Balloon Text"/>
    <w:basedOn w:val="a0"/>
    <w:link w:val="afc"/>
    <w:uiPriority w:val="99"/>
    <w:semiHidden/>
    <w:rsid w:val="00C35059"/>
    <w:rPr>
      <w:rFonts w:ascii="Arial" w:hAnsi="Arial"/>
      <w:sz w:val="18"/>
      <w:szCs w:val="18"/>
    </w:rPr>
  </w:style>
  <w:style w:type="character" w:customStyle="1" w:styleId="afc">
    <w:name w:val="註解方塊文字 字元"/>
    <w:basedOn w:val="a2"/>
    <w:link w:val="afb"/>
    <w:uiPriority w:val="99"/>
    <w:semiHidden/>
    <w:rsid w:val="00763135"/>
    <w:rPr>
      <w:rFonts w:asciiTheme="majorHAnsi" w:eastAsiaTheme="majorEastAsia" w:hAnsiTheme="majorHAnsi" w:cstheme="majorBidi"/>
      <w:kern w:val="0"/>
      <w:sz w:val="0"/>
      <w:szCs w:val="0"/>
    </w:rPr>
  </w:style>
  <w:style w:type="paragraph" w:customStyle="1" w:styleId="1111">
    <w:name w:val="樣式1.1.1"/>
    <w:basedOn w:val="111"/>
    <w:link w:val="1112"/>
    <w:uiPriority w:val="99"/>
    <w:rsid w:val="00C35059"/>
    <w:pPr>
      <w:ind w:left="720" w:hanging="720"/>
    </w:pPr>
  </w:style>
  <w:style w:type="paragraph" w:customStyle="1" w:styleId="16">
    <w:name w:val="1. 文"/>
    <w:basedOn w:val="14"/>
    <w:uiPriority w:val="99"/>
    <w:rsid w:val="00C35059"/>
    <w:pPr>
      <w:tabs>
        <w:tab w:val="left" w:pos="1780"/>
      </w:tabs>
      <w:snapToGrid w:val="0"/>
      <w:spacing w:after="0" w:line="480" w:lineRule="exact"/>
      <w:ind w:leftChars="472" w:left="1393" w:hangingChars="100" w:hanging="260"/>
      <w:textAlignment w:val="auto"/>
      <w:outlineLvl w:val="1"/>
    </w:pPr>
    <w:rPr>
      <w:kern w:val="2"/>
      <w:sz w:val="26"/>
    </w:rPr>
  </w:style>
  <w:style w:type="paragraph" w:customStyle="1" w:styleId="17">
    <w:name w:val="1"/>
    <w:basedOn w:val="1-"/>
    <w:link w:val="18"/>
    <w:uiPriority w:val="99"/>
    <w:rsid w:val="00FA688E"/>
    <w:pPr>
      <w:tabs>
        <w:tab w:val="clear" w:pos="3969"/>
        <w:tab w:val="left" w:pos="1560"/>
      </w:tabs>
      <w:ind w:leftChars="385" w:left="1456" w:hangingChars="175" w:hanging="455"/>
    </w:pPr>
    <w:rPr>
      <w:dstrike/>
      <w:color w:val="FF0000"/>
    </w:rPr>
  </w:style>
  <w:style w:type="character" w:customStyle="1" w:styleId="18">
    <w:name w:val="1 字元"/>
    <w:link w:val="17"/>
    <w:uiPriority w:val="99"/>
    <w:locked/>
    <w:rsid w:val="00FA688E"/>
    <w:rPr>
      <w:rFonts w:ascii="標楷體" w:eastAsia="標楷體"/>
      <w:dstrike/>
      <w:color w:val="FF0000"/>
      <w:kern w:val="2"/>
      <w:sz w:val="26"/>
    </w:rPr>
  </w:style>
  <w:style w:type="paragraph" w:customStyle="1" w:styleId="3">
    <w:name w:val="標題3"/>
    <w:basedOn w:val="1111"/>
    <w:link w:val="30"/>
    <w:uiPriority w:val="99"/>
    <w:rsid w:val="00BD1B16"/>
    <w:pPr>
      <w:ind w:left="851" w:hanging="851"/>
      <w:outlineLvl w:val="2"/>
    </w:pPr>
  </w:style>
  <w:style w:type="paragraph" w:styleId="19">
    <w:name w:val="toc 1"/>
    <w:basedOn w:val="a0"/>
    <w:next w:val="a0"/>
    <w:autoRedefine/>
    <w:uiPriority w:val="99"/>
    <w:rsid w:val="00950350"/>
    <w:pPr>
      <w:spacing w:before="120" w:after="120"/>
    </w:pPr>
    <w:rPr>
      <w:b/>
      <w:bCs/>
      <w:caps/>
      <w:sz w:val="20"/>
    </w:rPr>
  </w:style>
  <w:style w:type="character" w:customStyle="1" w:styleId="112">
    <w:name w:val="樣式1.1 字元"/>
    <w:link w:val="111"/>
    <w:uiPriority w:val="99"/>
    <w:locked/>
    <w:rsid w:val="00BD1B16"/>
    <w:rPr>
      <w:rFonts w:eastAsia="標楷體"/>
      <w:kern w:val="2"/>
      <w:sz w:val="28"/>
    </w:rPr>
  </w:style>
  <w:style w:type="character" w:customStyle="1" w:styleId="1112">
    <w:name w:val="樣式1.1.1 字元"/>
    <w:basedOn w:val="112"/>
    <w:link w:val="1111"/>
    <w:uiPriority w:val="99"/>
    <w:locked/>
    <w:rsid w:val="00BD1B16"/>
    <w:rPr>
      <w:rFonts w:cs="Times New Roman"/>
    </w:rPr>
  </w:style>
  <w:style w:type="character" w:customStyle="1" w:styleId="30">
    <w:name w:val="標題3 字元"/>
    <w:basedOn w:val="1112"/>
    <w:link w:val="3"/>
    <w:uiPriority w:val="99"/>
    <w:locked/>
    <w:rsid w:val="00BD1B16"/>
  </w:style>
  <w:style w:type="paragraph" w:styleId="21">
    <w:name w:val="toc 2"/>
    <w:basedOn w:val="a0"/>
    <w:next w:val="a0"/>
    <w:autoRedefine/>
    <w:uiPriority w:val="99"/>
    <w:rsid w:val="00950350"/>
    <w:pPr>
      <w:ind w:left="240"/>
    </w:pPr>
    <w:rPr>
      <w:smallCaps/>
      <w:sz w:val="20"/>
    </w:rPr>
  </w:style>
  <w:style w:type="character" w:styleId="afd">
    <w:name w:val="Hyperlink"/>
    <w:basedOn w:val="a2"/>
    <w:uiPriority w:val="99"/>
    <w:rsid w:val="00950350"/>
    <w:rPr>
      <w:rFonts w:cs="Times New Roman"/>
      <w:color w:val="0000FF"/>
      <w:u w:val="single"/>
    </w:rPr>
  </w:style>
  <w:style w:type="paragraph" w:customStyle="1" w:styleId="afe">
    <w:name w:val="一"/>
    <w:basedOn w:val="a0"/>
    <w:next w:val="a0"/>
    <w:uiPriority w:val="99"/>
    <w:rsid w:val="00726A75"/>
    <w:pPr>
      <w:adjustRightInd/>
      <w:snapToGrid w:val="0"/>
      <w:spacing w:before="240" w:after="240" w:line="400" w:lineRule="exact"/>
      <w:jc w:val="both"/>
      <w:textAlignment w:val="auto"/>
      <w:outlineLvl w:val="1"/>
    </w:pPr>
    <w:rPr>
      <w:rFonts w:eastAsia="標楷體"/>
      <w:kern w:val="2"/>
      <w:sz w:val="28"/>
      <w:szCs w:val="28"/>
    </w:rPr>
  </w:style>
  <w:style w:type="paragraph" w:customStyle="1" w:styleId="aff">
    <w:name w:val="文"/>
    <w:basedOn w:val="a0"/>
    <w:uiPriority w:val="99"/>
    <w:rsid w:val="00726A75"/>
    <w:pPr>
      <w:adjustRightInd/>
      <w:snapToGrid w:val="0"/>
      <w:spacing w:after="120" w:line="400" w:lineRule="exact"/>
      <w:ind w:left="680" w:firstLineChars="200" w:firstLine="200"/>
      <w:jc w:val="both"/>
      <w:textAlignment w:val="auto"/>
    </w:pPr>
    <w:rPr>
      <w:rFonts w:eastAsia="標楷體"/>
      <w:kern w:val="2"/>
      <w:sz w:val="28"/>
      <w:szCs w:val="28"/>
    </w:rPr>
  </w:style>
  <w:style w:type="paragraph" w:styleId="31">
    <w:name w:val="toc 3"/>
    <w:basedOn w:val="a0"/>
    <w:next w:val="a0"/>
    <w:autoRedefine/>
    <w:uiPriority w:val="99"/>
    <w:semiHidden/>
    <w:rsid w:val="00D552C3"/>
    <w:pPr>
      <w:ind w:left="480"/>
    </w:pPr>
    <w:rPr>
      <w:i/>
      <w:iCs/>
      <w:sz w:val="20"/>
    </w:rPr>
  </w:style>
  <w:style w:type="paragraph" w:styleId="4">
    <w:name w:val="toc 4"/>
    <w:basedOn w:val="a0"/>
    <w:next w:val="a0"/>
    <w:autoRedefine/>
    <w:uiPriority w:val="99"/>
    <w:semiHidden/>
    <w:rsid w:val="00D552C3"/>
    <w:pPr>
      <w:ind w:left="720"/>
    </w:pPr>
    <w:rPr>
      <w:sz w:val="18"/>
      <w:szCs w:val="18"/>
    </w:rPr>
  </w:style>
  <w:style w:type="paragraph" w:styleId="5">
    <w:name w:val="toc 5"/>
    <w:basedOn w:val="a0"/>
    <w:next w:val="a0"/>
    <w:autoRedefine/>
    <w:uiPriority w:val="99"/>
    <w:semiHidden/>
    <w:rsid w:val="00D552C3"/>
    <w:pPr>
      <w:ind w:left="960"/>
    </w:pPr>
    <w:rPr>
      <w:sz w:val="18"/>
      <w:szCs w:val="18"/>
    </w:rPr>
  </w:style>
  <w:style w:type="paragraph" w:styleId="6">
    <w:name w:val="toc 6"/>
    <w:basedOn w:val="a0"/>
    <w:next w:val="a0"/>
    <w:autoRedefine/>
    <w:uiPriority w:val="99"/>
    <w:semiHidden/>
    <w:rsid w:val="00D552C3"/>
    <w:pPr>
      <w:ind w:left="1200"/>
    </w:pPr>
    <w:rPr>
      <w:sz w:val="18"/>
      <w:szCs w:val="18"/>
    </w:rPr>
  </w:style>
  <w:style w:type="paragraph" w:styleId="7">
    <w:name w:val="toc 7"/>
    <w:basedOn w:val="a0"/>
    <w:next w:val="a0"/>
    <w:autoRedefine/>
    <w:uiPriority w:val="99"/>
    <w:semiHidden/>
    <w:rsid w:val="00D552C3"/>
    <w:pPr>
      <w:ind w:left="1440"/>
    </w:pPr>
    <w:rPr>
      <w:sz w:val="18"/>
      <w:szCs w:val="18"/>
    </w:rPr>
  </w:style>
  <w:style w:type="paragraph" w:styleId="8">
    <w:name w:val="toc 8"/>
    <w:basedOn w:val="a0"/>
    <w:next w:val="a0"/>
    <w:autoRedefine/>
    <w:uiPriority w:val="99"/>
    <w:semiHidden/>
    <w:rsid w:val="00D552C3"/>
    <w:pPr>
      <w:ind w:left="1680"/>
    </w:pPr>
    <w:rPr>
      <w:sz w:val="18"/>
      <w:szCs w:val="18"/>
    </w:rPr>
  </w:style>
  <w:style w:type="paragraph" w:styleId="9">
    <w:name w:val="toc 9"/>
    <w:basedOn w:val="a0"/>
    <w:next w:val="a0"/>
    <w:autoRedefine/>
    <w:uiPriority w:val="99"/>
    <w:semiHidden/>
    <w:rsid w:val="00D552C3"/>
    <w:pPr>
      <w:ind w:left="1920"/>
    </w:pPr>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7.wmf"/><Relationship Id="rId50"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wmf"/><Relationship Id="rId48" Type="http://schemas.openxmlformats.org/officeDocument/2006/relationships/footer" Target="footer4.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2727</Words>
  <Characters>15549</Characters>
  <Application>Microsoft Office Word</Application>
  <DocSecurity>0</DocSecurity>
  <Lines>129</Lines>
  <Paragraphs>36</Paragraphs>
  <ScaleCrop>false</ScaleCrop>
  <Company>國立中央大學</Company>
  <LinksUpToDate>false</LinksUpToDate>
  <CharactersWithSpaces>18240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附錄：瀝青混凝土路面施工</dc:title>
  <dc:creator>土木工程學系</dc:creator>
  <cp:lastModifiedBy>1418</cp:lastModifiedBy>
  <cp:revision>2</cp:revision>
  <cp:lastPrinted>2020-03-02T06:57:00Z</cp:lastPrinted>
  <dcterms:created xsi:type="dcterms:W3CDTF">2020-05-01T02:39:00Z</dcterms:created>
  <dcterms:modified xsi:type="dcterms:W3CDTF">2020-05-01T02:39:00Z</dcterms:modified>
  <cp:category>I30</cp:category>
</cp:coreProperties>
</file>