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F3" w:rsidRPr="00097D10" w:rsidRDefault="009554F3" w:rsidP="009554F3">
      <w:pPr>
        <w:spacing w:after="120" w:line="480" w:lineRule="exact"/>
        <w:jc w:val="center"/>
        <w:rPr>
          <w:rFonts w:eastAsia="標楷體"/>
          <w:b/>
          <w:color w:val="000000" w:themeColor="text1"/>
          <w:sz w:val="32"/>
        </w:rPr>
      </w:pPr>
      <w:bookmarkStart w:id="0" w:name="_GoBack"/>
      <w:bookmarkEnd w:id="0"/>
      <w:r w:rsidRPr="00097D10">
        <w:rPr>
          <w:rFonts w:eastAsia="標楷體" w:hint="eastAsia"/>
          <w:b/>
          <w:color w:val="000000" w:themeColor="text1"/>
          <w:sz w:val="32"/>
        </w:rPr>
        <w:t>「公共工程金質獎」</w:t>
      </w:r>
      <w:r w:rsidR="0085498C" w:rsidRPr="00097D10">
        <w:rPr>
          <w:rFonts w:eastAsia="標楷體" w:hint="eastAsia"/>
          <w:b/>
          <w:color w:val="000000" w:themeColor="text1"/>
          <w:sz w:val="32"/>
        </w:rPr>
        <w:t>公共設施維護管理獎</w:t>
      </w:r>
      <w:r w:rsidRPr="00097D10">
        <w:rPr>
          <w:rFonts w:eastAsia="標楷體" w:hint="eastAsia"/>
          <w:b/>
          <w:color w:val="000000" w:themeColor="text1"/>
          <w:sz w:val="32"/>
        </w:rPr>
        <w:t>推薦表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43"/>
        <w:gridCol w:w="142"/>
        <w:gridCol w:w="569"/>
        <w:gridCol w:w="139"/>
        <w:gridCol w:w="1134"/>
        <w:gridCol w:w="1084"/>
        <w:gridCol w:w="617"/>
        <w:gridCol w:w="567"/>
        <w:gridCol w:w="975"/>
      </w:tblGrid>
      <w:tr w:rsidR="009554F3" w:rsidRPr="00E5740F" w:rsidTr="00F53855">
        <w:trPr>
          <w:cantSplit/>
          <w:trHeight w:val="1104"/>
        </w:trPr>
        <w:tc>
          <w:tcPr>
            <w:tcW w:w="2438" w:type="dxa"/>
            <w:vAlign w:val="center"/>
          </w:tcPr>
          <w:p w:rsidR="009554F3" w:rsidRPr="00E5740F" w:rsidRDefault="009554F3" w:rsidP="003F7CF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※推薦</w:t>
            </w:r>
            <w:r w:rsidR="00B702C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9554F3" w:rsidRPr="00E5740F" w:rsidRDefault="009554F3" w:rsidP="003F741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主管機關</w:t>
            </w:r>
          </w:p>
        </w:tc>
        <w:tc>
          <w:tcPr>
            <w:tcW w:w="7070" w:type="dxa"/>
            <w:gridSpan w:val="9"/>
            <w:vAlign w:val="center"/>
          </w:tcPr>
          <w:p w:rsidR="009554F3" w:rsidRPr="00E5740F" w:rsidRDefault="009554F3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機關名稱：</w:t>
            </w:r>
            <w:r w:rsidR="008D71E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經濟部</w:t>
            </w:r>
          </w:p>
          <w:p w:rsidR="009554F3" w:rsidRPr="00E5740F" w:rsidRDefault="009554F3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連絡人姓名及職稱：</w:t>
            </w:r>
            <w:r w:rsidR="00295A5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張奕紹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工</w:t>
            </w:r>
            <w:r w:rsidR="008D71E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程師</w:t>
            </w:r>
          </w:p>
          <w:p w:rsidR="009554F3" w:rsidRPr="00295A54" w:rsidRDefault="009554F3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連絡電話：（</w:t>
            </w:r>
            <w:r w:rsidR="008D71E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02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2371-3161#</w:t>
            </w:r>
            <w:r w:rsidR="00295A5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659</w:t>
            </w:r>
            <w:r w:rsidR="000D7371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傳真電話：（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02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2382-0908</w:t>
            </w:r>
          </w:p>
          <w:p w:rsidR="009554F3" w:rsidRPr="00295A54" w:rsidRDefault="009554F3" w:rsidP="00295A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E-mail：</w:t>
            </w:r>
            <w:r w:rsidR="00295A5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yschang2@moea.gov.tw</w:t>
            </w:r>
          </w:p>
        </w:tc>
      </w:tr>
      <w:tr w:rsidR="003F7417" w:rsidRPr="00E5740F" w:rsidTr="00F53855">
        <w:trPr>
          <w:cantSplit/>
          <w:trHeight w:val="1104"/>
        </w:trPr>
        <w:tc>
          <w:tcPr>
            <w:tcW w:w="2438" w:type="dxa"/>
            <w:vAlign w:val="center"/>
          </w:tcPr>
          <w:p w:rsidR="0043595A" w:rsidRPr="00E5740F" w:rsidRDefault="003F7417" w:rsidP="0043595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※維護</w:t>
            </w:r>
            <w:r w:rsidR="002F713A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管理</w:t>
            </w:r>
          </w:p>
          <w:p w:rsidR="003F7417" w:rsidRPr="00E5740F" w:rsidRDefault="003F7417" w:rsidP="0043595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機關</w:t>
            </w:r>
          </w:p>
        </w:tc>
        <w:tc>
          <w:tcPr>
            <w:tcW w:w="7070" w:type="dxa"/>
            <w:gridSpan w:val="9"/>
            <w:vAlign w:val="center"/>
          </w:tcPr>
          <w:p w:rsidR="003F7417" w:rsidRPr="00295A54" w:rsidRDefault="003F7417" w:rsidP="004820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機關名稱：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台灣自來水公司</w:t>
            </w:r>
          </w:p>
          <w:p w:rsidR="003F7417" w:rsidRPr="00295A54" w:rsidRDefault="003F7417" w:rsidP="004820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連絡人姓名及職稱：</w:t>
            </w:r>
            <w:r w:rsidR="00295A5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陳威豪工程師</w:t>
            </w:r>
          </w:p>
          <w:p w:rsidR="003F7417" w:rsidRPr="00295A54" w:rsidRDefault="003F7417" w:rsidP="004820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連絡地址：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台中市雙十路二段2-1號</w:t>
            </w:r>
          </w:p>
          <w:p w:rsidR="003F7417" w:rsidRPr="00295A54" w:rsidRDefault="003F7417" w:rsidP="004820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連絡電話：（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04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8D71E4" w:rsidRPr="00295A54">
              <w:rPr>
                <w:rFonts w:ascii="標楷體" w:eastAsia="標楷體" w:hAnsi="標楷體"/>
                <w:b/>
                <w:color w:val="000000" w:themeColor="text1"/>
              </w:rPr>
              <w:t>2224-4191</w:t>
            </w:r>
            <w:r w:rsidR="00E60D32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#</w:t>
            </w:r>
            <w:r w:rsidR="00AA0E09">
              <w:rPr>
                <w:rFonts w:ascii="標楷體" w:eastAsia="標楷體" w:hAnsi="標楷體"/>
                <w:b/>
                <w:color w:val="000000" w:themeColor="text1"/>
              </w:rPr>
              <w:t>354</w:t>
            </w:r>
            <w:r w:rsidR="000D7371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傳真電話：（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04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8D71E4" w:rsidRPr="00295A54">
              <w:rPr>
                <w:rFonts w:ascii="標楷體" w:eastAsia="標楷體" w:hAnsi="標楷體"/>
                <w:b/>
                <w:color w:val="000000" w:themeColor="text1"/>
              </w:rPr>
              <w:t>222</w:t>
            </w:r>
            <w:r w:rsidR="00295A54" w:rsidRPr="00295A54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D71E4" w:rsidRPr="00295A54">
              <w:rPr>
                <w:rFonts w:ascii="標楷體" w:eastAsia="標楷體" w:hAnsi="標楷體"/>
                <w:b/>
                <w:color w:val="000000" w:themeColor="text1"/>
              </w:rPr>
              <w:t>-</w:t>
            </w:r>
            <w:r w:rsidR="00295A54" w:rsidRPr="00295A54">
              <w:rPr>
                <w:rFonts w:ascii="標楷體" w:eastAsia="標楷體" w:hAnsi="標楷體"/>
                <w:b/>
                <w:color w:val="000000" w:themeColor="text1"/>
              </w:rPr>
              <w:t>0234</w:t>
            </w:r>
          </w:p>
          <w:p w:rsidR="003F7417" w:rsidRPr="00295A54" w:rsidRDefault="003F7417" w:rsidP="00295A54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E-mail：</w:t>
            </w:r>
            <w:r w:rsidR="00295A5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cwohang@mail.water.gov.tw</w:t>
            </w:r>
          </w:p>
        </w:tc>
      </w:tr>
      <w:tr w:rsidR="003F7417" w:rsidRPr="00E5740F" w:rsidTr="00F53855">
        <w:trPr>
          <w:cantSplit/>
          <w:trHeight w:val="705"/>
        </w:trPr>
        <w:tc>
          <w:tcPr>
            <w:tcW w:w="2438" w:type="dxa"/>
            <w:vAlign w:val="center"/>
          </w:tcPr>
          <w:p w:rsidR="003F7417" w:rsidRPr="00E5740F" w:rsidRDefault="00A06963" w:rsidP="00A4081D">
            <w:pPr>
              <w:spacing w:before="60" w:after="60"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r w:rsidR="002F713A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主辦</w:t>
            </w:r>
            <w:r w:rsidR="003F741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機關</w:t>
            </w:r>
          </w:p>
        </w:tc>
        <w:tc>
          <w:tcPr>
            <w:tcW w:w="7070" w:type="dxa"/>
            <w:gridSpan w:val="9"/>
            <w:vAlign w:val="center"/>
          </w:tcPr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機關名稱：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台灣自來水公司第三區管理處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</w:t>
            </w:r>
          </w:p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連絡人姓名及職稱：</w:t>
            </w:r>
            <w:r w:rsidR="00AA0E09">
              <w:rPr>
                <w:rFonts w:ascii="標楷體" w:eastAsia="標楷體" w:hAnsi="標楷體" w:hint="eastAsia"/>
                <w:b/>
                <w:color w:val="000000" w:themeColor="text1"/>
              </w:rPr>
              <w:t>王晨昕工程師、陳彥綸技術士</w:t>
            </w:r>
          </w:p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連絡地址：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新竹市東區博愛街1號</w:t>
            </w:r>
          </w:p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連絡電話：（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03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BC6DF8" w:rsidRPr="00295A54">
              <w:rPr>
                <w:rFonts w:ascii="標楷體" w:eastAsia="標楷體" w:hAnsi="標楷體"/>
                <w:b/>
                <w:color w:val="000000" w:themeColor="text1"/>
              </w:rPr>
              <w:t>5712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BC6DF8" w:rsidRPr="00295A54">
              <w:rPr>
                <w:rFonts w:ascii="標楷體" w:eastAsia="標楷體" w:hAnsi="標楷體"/>
                <w:b/>
                <w:color w:val="000000" w:themeColor="text1"/>
              </w:rPr>
              <w:t>141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#</w:t>
            </w:r>
            <w:r w:rsidR="00BC6DF8" w:rsidRPr="00295A54">
              <w:rPr>
                <w:rFonts w:ascii="標楷體" w:eastAsia="標楷體" w:hAnsi="標楷體"/>
                <w:b/>
                <w:color w:val="000000" w:themeColor="text1"/>
              </w:rPr>
              <w:t>3</w:t>
            </w:r>
            <w:r w:rsidR="00AA0E09">
              <w:rPr>
                <w:rFonts w:ascii="標楷體" w:eastAsia="標楷體" w:hAnsi="標楷體"/>
                <w:b/>
                <w:color w:val="000000" w:themeColor="text1"/>
              </w:rPr>
              <w:t>58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傳真電話：（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03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BC6DF8" w:rsidRPr="00295A54">
              <w:rPr>
                <w:rFonts w:ascii="標楷體" w:eastAsia="標楷體" w:hAnsi="標楷體"/>
                <w:b/>
                <w:color w:val="000000" w:themeColor="text1"/>
              </w:rPr>
              <w:t>571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BC6DF8" w:rsidRPr="00295A54">
              <w:rPr>
                <w:rFonts w:ascii="標楷體" w:eastAsia="標楷體" w:hAnsi="標楷體"/>
                <w:b/>
                <w:color w:val="000000" w:themeColor="text1"/>
              </w:rPr>
              <w:t>4622</w:t>
            </w:r>
          </w:p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E-mail：</w:t>
            </w:r>
            <w:r w:rsidR="00295A54" w:rsidRPr="00295A54">
              <w:rPr>
                <w:rFonts w:ascii="標楷體" w:eastAsia="標楷體" w:hAnsi="標楷體"/>
                <w:b/>
                <w:color w:val="000000" w:themeColor="text1"/>
              </w:rPr>
              <w:t>yenluen@mail.water.gov.tw</w:t>
            </w:r>
          </w:p>
        </w:tc>
      </w:tr>
      <w:tr w:rsidR="003F7417" w:rsidRPr="00E5740F" w:rsidTr="00F53855">
        <w:trPr>
          <w:cantSplit/>
          <w:trHeight w:val="705"/>
        </w:trPr>
        <w:tc>
          <w:tcPr>
            <w:tcW w:w="2438" w:type="dxa"/>
            <w:vAlign w:val="center"/>
          </w:tcPr>
          <w:p w:rsidR="003F7417" w:rsidRPr="00E5740F" w:rsidRDefault="00A06963" w:rsidP="003F7CF9">
            <w:pPr>
              <w:spacing w:before="60" w:after="60"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r w:rsidR="003F741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維護管理單位</w:t>
            </w:r>
          </w:p>
          <w:p w:rsidR="00A06963" w:rsidRPr="00E5740F" w:rsidRDefault="00A06963" w:rsidP="003F7CF9">
            <w:pPr>
              <w:spacing w:before="60" w:after="60"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181661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如設施分由不同維護管理單位負責不同部分，請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擇優推薦)</w:t>
            </w:r>
          </w:p>
        </w:tc>
        <w:tc>
          <w:tcPr>
            <w:tcW w:w="7070" w:type="dxa"/>
            <w:gridSpan w:val="9"/>
            <w:vAlign w:val="center"/>
          </w:tcPr>
          <w:p w:rsidR="003F7417" w:rsidRPr="00E5740F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單位名稱：</w:t>
            </w:r>
            <w:r w:rsidR="00BC6DF8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台灣自來水公司第三區管理處寶山給水廠</w:t>
            </w:r>
          </w:p>
          <w:p w:rsidR="003F7417" w:rsidRPr="00E5740F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統一編號：</w:t>
            </w:r>
            <w:r w:rsidR="00BC6DF8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47020983</w:t>
            </w:r>
          </w:p>
          <w:p w:rsidR="003F7417" w:rsidRPr="00E5740F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連絡地址：</w:t>
            </w:r>
            <w:r w:rsidR="00BC6DF8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新竹縣竹東鎮柯湖路三段305巷130號</w:t>
            </w:r>
          </w:p>
          <w:p w:rsidR="003F7417" w:rsidRPr="00295A54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連絡電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話：（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03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BC6DF8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5820-894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傳真電話：（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03</w:t>
            </w: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  <w:r w:rsidR="008D71E4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58</w:t>
            </w:r>
            <w:r w:rsidR="00EC1B5F"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23-942</w:t>
            </w:r>
          </w:p>
          <w:p w:rsidR="003F7417" w:rsidRPr="00E5740F" w:rsidRDefault="003F7417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95A54">
              <w:rPr>
                <w:rFonts w:ascii="標楷體" w:eastAsia="標楷體" w:hAnsi="標楷體" w:hint="eastAsia"/>
                <w:b/>
                <w:color w:val="000000" w:themeColor="text1"/>
              </w:rPr>
              <w:t>E-mail：</w:t>
            </w:r>
            <w:r w:rsidR="00295A54" w:rsidRPr="00295A54">
              <w:rPr>
                <w:rFonts w:ascii="標楷體" w:eastAsia="標楷體" w:hAnsi="標楷體"/>
                <w:b/>
                <w:color w:val="000000" w:themeColor="text1"/>
              </w:rPr>
              <w:t>do005@mail.water.gov.tw</w:t>
            </w:r>
          </w:p>
        </w:tc>
      </w:tr>
      <w:tr w:rsidR="003F7417" w:rsidRPr="00E5740F" w:rsidTr="00F53855">
        <w:trPr>
          <w:cantSplit/>
          <w:trHeight w:val="522"/>
        </w:trPr>
        <w:tc>
          <w:tcPr>
            <w:tcW w:w="2438" w:type="dxa"/>
            <w:vAlign w:val="center"/>
          </w:tcPr>
          <w:p w:rsidR="003F7417" w:rsidRPr="00E5740F" w:rsidRDefault="003F7417" w:rsidP="003F7CF9">
            <w:pPr>
              <w:spacing w:before="60" w:after="60"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※機關別</w:t>
            </w:r>
          </w:p>
        </w:tc>
        <w:tc>
          <w:tcPr>
            <w:tcW w:w="7070" w:type="dxa"/>
            <w:gridSpan w:val="9"/>
            <w:vAlign w:val="center"/>
          </w:tcPr>
          <w:p w:rsidR="003F7417" w:rsidRPr="00E5740F" w:rsidRDefault="00BC6DF8" w:rsidP="003F7CF9">
            <w:pPr>
              <w:snapToGrid w:val="0"/>
              <w:spacing w:before="20" w:after="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F7417" w:rsidRPr="00E5740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中央</w:t>
            </w:r>
            <w:r w:rsidR="003F741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□</w:t>
            </w:r>
            <w:r w:rsidR="003F7417" w:rsidRPr="00E5740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地方</w:t>
            </w:r>
          </w:p>
        </w:tc>
      </w:tr>
      <w:tr w:rsidR="003F7417" w:rsidRPr="00E5740F" w:rsidTr="00F53855">
        <w:trPr>
          <w:cantSplit/>
          <w:trHeight w:val="525"/>
        </w:trPr>
        <w:tc>
          <w:tcPr>
            <w:tcW w:w="2438" w:type="dxa"/>
            <w:vAlign w:val="center"/>
          </w:tcPr>
          <w:p w:rsidR="003F7417" w:rsidRPr="00E5740F" w:rsidRDefault="003F7417" w:rsidP="003F7CF9">
            <w:pPr>
              <w:spacing w:before="60" w:after="60"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※設施維護名稱</w:t>
            </w:r>
          </w:p>
        </w:tc>
        <w:tc>
          <w:tcPr>
            <w:tcW w:w="7070" w:type="dxa"/>
            <w:gridSpan w:val="9"/>
            <w:vAlign w:val="center"/>
          </w:tcPr>
          <w:p w:rsidR="003F7417" w:rsidRPr="00E5740F" w:rsidRDefault="00A30307" w:rsidP="003F7CF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寶山</w:t>
            </w:r>
            <w:r w:rsidR="00383FCF">
              <w:rPr>
                <w:rFonts w:ascii="標楷體" w:eastAsia="標楷體" w:hAnsi="標楷體" w:hint="eastAsia"/>
                <w:b/>
                <w:color w:val="000000" w:themeColor="text1"/>
              </w:rPr>
              <w:t>淨水場</w:t>
            </w:r>
          </w:p>
        </w:tc>
      </w:tr>
      <w:tr w:rsidR="00A06963" w:rsidRPr="00E5740F" w:rsidTr="00F53855">
        <w:trPr>
          <w:cantSplit/>
          <w:trHeight w:val="517"/>
        </w:trPr>
        <w:tc>
          <w:tcPr>
            <w:tcW w:w="2438" w:type="dxa"/>
            <w:vAlign w:val="center"/>
          </w:tcPr>
          <w:p w:rsidR="00A06963" w:rsidRPr="00E5740F" w:rsidRDefault="00A06963" w:rsidP="003E382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※地點</w:t>
            </w:r>
          </w:p>
        </w:tc>
        <w:tc>
          <w:tcPr>
            <w:tcW w:w="7070" w:type="dxa"/>
            <w:gridSpan w:val="9"/>
            <w:vAlign w:val="center"/>
          </w:tcPr>
          <w:p w:rsidR="00A06963" w:rsidRPr="00E5740F" w:rsidRDefault="00A30307" w:rsidP="00A30307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新竹縣竹東鎮柯湖路三段305巷130號</w:t>
            </w:r>
          </w:p>
        </w:tc>
      </w:tr>
      <w:tr w:rsidR="003E3827" w:rsidRPr="00E5740F" w:rsidTr="00F53855">
        <w:trPr>
          <w:cantSplit/>
          <w:trHeight w:val="517"/>
        </w:trPr>
        <w:tc>
          <w:tcPr>
            <w:tcW w:w="2438" w:type="dxa"/>
            <w:vAlign w:val="center"/>
          </w:tcPr>
          <w:p w:rsidR="00D5497C" w:rsidRPr="00E5740F" w:rsidRDefault="003E3827" w:rsidP="0048205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設施興建</w:t>
            </w:r>
          </w:p>
          <w:p w:rsidR="003E3827" w:rsidRPr="00E5740F" w:rsidRDefault="003E3827" w:rsidP="0048205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</w:t>
            </w:r>
            <w:r w:rsidR="00D5497C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</w:t>
            </w:r>
            <w:r w:rsidR="00F811C2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模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</w:p>
        </w:tc>
        <w:tc>
          <w:tcPr>
            <w:tcW w:w="1985" w:type="dxa"/>
            <w:gridSpan w:val="2"/>
            <w:vAlign w:val="center"/>
          </w:tcPr>
          <w:p w:rsidR="003E3827" w:rsidRPr="00E5740F" w:rsidRDefault="008F5A7B" w:rsidP="008F5A7B">
            <w:pPr>
              <w:snapToGrid w:val="0"/>
              <w:spacing w:before="60" w:after="60"/>
              <w:ind w:right="48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2623A8">
              <w:rPr>
                <w:rFonts w:ascii="標楷體" w:eastAsia="標楷體" w:hAnsi="標楷體" w:hint="eastAsia"/>
                <w:b/>
              </w:rPr>
              <w:t>945</w:t>
            </w:r>
            <w:r w:rsidR="000E61F6" w:rsidRPr="002623A8">
              <w:rPr>
                <w:rFonts w:ascii="標楷體" w:eastAsia="標楷體" w:hAnsi="標楷體" w:hint="eastAsia"/>
                <w:b/>
              </w:rPr>
              <w:t>,</w:t>
            </w:r>
            <w:r w:rsidRPr="002623A8">
              <w:rPr>
                <w:rFonts w:ascii="標楷體" w:eastAsia="標楷體" w:hAnsi="標楷體" w:hint="eastAsia"/>
                <w:b/>
              </w:rPr>
              <w:t>289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</w:p>
        </w:tc>
        <w:tc>
          <w:tcPr>
            <w:tcW w:w="708" w:type="dxa"/>
            <w:gridSpan w:val="2"/>
            <w:vAlign w:val="center"/>
          </w:tcPr>
          <w:p w:rsidR="00D41474" w:rsidRPr="00E5740F" w:rsidRDefault="00D41474" w:rsidP="00D41474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級</w:t>
            </w:r>
          </w:p>
          <w:p w:rsidR="003E3827" w:rsidRPr="00E5740F" w:rsidRDefault="00D41474" w:rsidP="00D41474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別</w:t>
            </w:r>
          </w:p>
        </w:tc>
        <w:tc>
          <w:tcPr>
            <w:tcW w:w="4377" w:type="dxa"/>
            <w:gridSpan w:val="5"/>
            <w:vAlign w:val="center"/>
          </w:tcPr>
          <w:p w:rsidR="00D41474" w:rsidRPr="00E5740F" w:rsidRDefault="003E3827" w:rsidP="00D41474">
            <w:pPr>
              <w:snapToGrid w:val="0"/>
              <w:spacing w:before="60" w:after="60"/>
              <w:ind w:right="7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□第一級</w:t>
            </w:r>
            <w:r w:rsidR="00D4147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BC6DF8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第二級</w:t>
            </w:r>
            <w:r w:rsidR="00D4147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□第三級</w:t>
            </w:r>
          </w:p>
          <w:p w:rsidR="003E3827" w:rsidRPr="00E5740F" w:rsidRDefault="003E3827" w:rsidP="00D41474">
            <w:pPr>
              <w:snapToGrid w:val="0"/>
              <w:spacing w:before="60" w:after="60"/>
              <w:ind w:right="7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□第四級 □第五級</w:t>
            </w:r>
          </w:p>
        </w:tc>
      </w:tr>
      <w:tr w:rsidR="003E3827" w:rsidRPr="008F5A7B" w:rsidTr="00F53855">
        <w:trPr>
          <w:cantSplit/>
          <w:trHeight w:val="517"/>
        </w:trPr>
        <w:tc>
          <w:tcPr>
            <w:tcW w:w="2438" w:type="dxa"/>
            <w:vAlign w:val="center"/>
          </w:tcPr>
          <w:p w:rsidR="003E3827" w:rsidRPr="00E5740F" w:rsidRDefault="003E3827" w:rsidP="0048205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設施興建分項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</w:p>
        </w:tc>
        <w:tc>
          <w:tcPr>
            <w:tcW w:w="7070" w:type="dxa"/>
            <w:gridSpan w:val="9"/>
            <w:vAlign w:val="center"/>
          </w:tcPr>
          <w:p w:rsidR="003E3827" w:rsidRDefault="008F5A7B" w:rsidP="008F5A7B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1、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土地改良物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="00D41474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結算金額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：77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,829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</w:p>
          <w:p w:rsidR="008F5A7B" w:rsidRDefault="008F5A7B" w:rsidP="008F5A7B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2、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房屋及建築設備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」結算金額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：29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,533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</w:p>
          <w:p w:rsidR="008F5A7B" w:rsidRPr="008F5A7B" w:rsidRDefault="008F5A7B" w:rsidP="008F5A7B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3、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機械設備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」結算金額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：837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,927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</w:p>
        </w:tc>
      </w:tr>
      <w:tr w:rsidR="00247131" w:rsidRPr="00E5740F" w:rsidTr="00F53855">
        <w:trPr>
          <w:cantSplit/>
          <w:trHeight w:val="517"/>
        </w:trPr>
        <w:tc>
          <w:tcPr>
            <w:tcW w:w="2438" w:type="dxa"/>
            <w:vAlign w:val="center"/>
          </w:tcPr>
          <w:p w:rsidR="00247131" w:rsidRPr="00E5740F" w:rsidRDefault="00247131" w:rsidP="0048205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※啟用日期</w:t>
            </w:r>
          </w:p>
          <w:p w:rsidR="00247131" w:rsidRPr="00E5740F" w:rsidRDefault="00247131" w:rsidP="0048205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  年  月  日）</w:t>
            </w:r>
          </w:p>
        </w:tc>
        <w:tc>
          <w:tcPr>
            <w:tcW w:w="1843" w:type="dxa"/>
            <w:vAlign w:val="center"/>
          </w:tcPr>
          <w:p w:rsidR="00247131" w:rsidRPr="00E5740F" w:rsidRDefault="0055795E" w:rsidP="00DA1622">
            <w:pPr>
              <w:rPr>
                <w:rFonts w:ascii="標楷體" w:eastAsia="標楷體" w:hAnsi="標楷體"/>
                <w:color w:val="000000" w:themeColor="text1"/>
              </w:rPr>
            </w:pPr>
            <w:r w:rsidRPr="00A87908">
              <w:rPr>
                <w:rFonts w:ascii="標楷體" w:eastAsia="標楷體" w:hAnsi="標楷體" w:hint="eastAsia"/>
                <w:b/>
                <w:szCs w:val="24"/>
              </w:rPr>
              <w:t>民國</w:t>
            </w:r>
            <w:r w:rsidRPr="00A87908">
              <w:rPr>
                <w:rFonts w:ascii="標楷體" w:eastAsia="標楷體" w:hAnsi="標楷體"/>
                <w:b/>
                <w:szCs w:val="24"/>
              </w:rPr>
              <w:t>9</w:t>
            </w:r>
            <w:r w:rsidR="00DA1622" w:rsidRPr="00A87908">
              <w:rPr>
                <w:rFonts w:ascii="標楷體" w:eastAsia="標楷體" w:hAnsi="標楷體"/>
                <w:b/>
                <w:szCs w:val="24"/>
              </w:rPr>
              <w:t>9</w:t>
            </w:r>
            <w:r w:rsidRPr="00A879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DA1622" w:rsidRPr="00A87908">
              <w:rPr>
                <w:rFonts w:ascii="標楷體" w:eastAsia="標楷體" w:hAnsi="標楷體"/>
                <w:b/>
              </w:rPr>
              <w:t>11</w:t>
            </w:r>
            <w:r w:rsidRPr="00A87908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1984" w:type="dxa"/>
            <w:gridSpan w:val="4"/>
            <w:vAlign w:val="center"/>
          </w:tcPr>
          <w:p w:rsidR="00247131" w:rsidRPr="00E5740F" w:rsidRDefault="00D41474" w:rsidP="0024713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="00247131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推薦時設施</w:t>
            </w:r>
          </w:p>
          <w:p w:rsidR="00247131" w:rsidRPr="00E5740F" w:rsidRDefault="00247131" w:rsidP="0024713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使用時間</w:t>
            </w:r>
          </w:p>
          <w:p w:rsidR="00247131" w:rsidRPr="00E5740F" w:rsidRDefault="00247131" w:rsidP="00247131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（  年  月  日）</w:t>
            </w:r>
          </w:p>
        </w:tc>
        <w:tc>
          <w:tcPr>
            <w:tcW w:w="1701" w:type="dxa"/>
            <w:gridSpan w:val="2"/>
            <w:vAlign w:val="center"/>
          </w:tcPr>
          <w:p w:rsidR="00247131" w:rsidRPr="00E5740F" w:rsidRDefault="0055795E" w:rsidP="00B716B1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A87908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B716B1">
              <w:rPr>
                <w:rFonts w:ascii="標楷體" w:eastAsia="標楷體" w:hAnsi="標楷體"/>
                <w:b/>
              </w:rPr>
              <w:t>7</w:t>
            </w:r>
            <w:r w:rsidR="00B716B1" w:rsidRPr="00A87908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D41474" w:rsidRPr="00E5740F" w:rsidRDefault="00D41474" w:rsidP="003E3827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</w:p>
          <w:p w:rsidR="00247131" w:rsidRPr="00E5740F" w:rsidRDefault="00247131" w:rsidP="003E3827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使用年限</w:t>
            </w:r>
          </w:p>
        </w:tc>
        <w:tc>
          <w:tcPr>
            <w:tcW w:w="975" w:type="dxa"/>
            <w:vAlign w:val="center"/>
          </w:tcPr>
          <w:p w:rsidR="00247131" w:rsidRPr="00E5740F" w:rsidRDefault="0055795E" w:rsidP="003E3827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40年</w:t>
            </w:r>
          </w:p>
        </w:tc>
      </w:tr>
      <w:tr w:rsidR="003E3827" w:rsidRPr="00E5740F" w:rsidTr="00F53855">
        <w:trPr>
          <w:cantSplit/>
          <w:trHeight w:val="641"/>
        </w:trPr>
        <w:tc>
          <w:tcPr>
            <w:tcW w:w="2438" w:type="dxa"/>
            <w:vAlign w:val="center"/>
          </w:tcPr>
          <w:p w:rsidR="003E3827" w:rsidRPr="00E5740F" w:rsidRDefault="00D06536" w:rsidP="003F7CF9">
            <w:pPr>
              <w:spacing w:before="60" w:after="60" w:line="30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="0043595A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抽查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機關</w:t>
            </w:r>
          </w:p>
        </w:tc>
        <w:tc>
          <w:tcPr>
            <w:tcW w:w="7070" w:type="dxa"/>
            <w:gridSpan w:val="9"/>
            <w:vAlign w:val="center"/>
          </w:tcPr>
          <w:p w:rsidR="003E3827" w:rsidRPr="00E5740F" w:rsidRDefault="006937F0" w:rsidP="003F7CF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台灣自來水股份有限公司</w:t>
            </w:r>
          </w:p>
        </w:tc>
      </w:tr>
      <w:tr w:rsidR="003E3827" w:rsidRPr="00E5740F" w:rsidTr="00F53855">
        <w:trPr>
          <w:trHeight w:val="716"/>
        </w:trPr>
        <w:tc>
          <w:tcPr>
            <w:tcW w:w="2438" w:type="dxa"/>
            <w:vAlign w:val="center"/>
          </w:tcPr>
          <w:p w:rsidR="003E3827" w:rsidRPr="00E5740F" w:rsidRDefault="0043595A" w:rsidP="009022E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※歷次抽查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</w:t>
            </w:r>
          </w:p>
          <w:p w:rsidR="00D41474" w:rsidRPr="00E5740F" w:rsidRDefault="00D41474" w:rsidP="009022E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  年  月  日）</w:t>
            </w:r>
          </w:p>
        </w:tc>
        <w:tc>
          <w:tcPr>
            <w:tcW w:w="2554" w:type="dxa"/>
            <w:gridSpan w:val="3"/>
            <w:vAlign w:val="center"/>
          </w:tcPr>
          <w:p w:rsidR="003E3827" w:rsidRPr="00E5740F" w:rsidRDefault="00F144E6" w:rsidP="00B017CD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111</w:t>
            </w:r>
            <w:r w:rsidR="00AA0E09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="00AA0E09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26</w:t>
            </w:r>
            <w:r w:rsidR="00AA0E09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2357" w:type="dxa"/>
            <w:gridSpan w:val="3"/>
            <w:vAlign w:val="center"/>
          </w:tcPr>
          <w:p w:rsidR="003E3827" w:rsidRPr="00E5740F" w:rsidRDefault="003E3827" w:rsidP="009022E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※歷次</w:t>
            </w:r>
            <w:r w:rsidR="0043595A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抽查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159" w:type="dxa"/>
            <w:gridSpan w:val="3"/>
            <w:vAlign w:val="center"/>
          </w:tcPr>
          <w:p w:rsidR="003E3827" w:rsidRPr="00E5740F" w:rsidRDefault="00B017CD" w:rsidP="00B017CD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85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</w:p>
        </w:tc>
      </w:tr>
      <w:tr w:rsidR="003E3827" w:rsidRPr="00E5740F" w:rsidTr="00F53855">
        <w:trPr>
          <w:trHeight w:val="716"/>
        </w:trPr>
        <w:tc>
          <w:tcPr>
            <w:tcW w:w="2438" w:type="dxa"/>
            <w:vAlign w:val="center"/>
          </w:tcPr>
          <w:p w:rsidR="003E3827" w:rsidRPr="00E5740F" w:rsidRDefault="00D41474" w:rsidP="0024713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※</w:t>
            </w:r>
            <w:r w:rsidR="0043595A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抽查</w:t>
            </w:r>
            <w:r w:rsidR="00247131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期</w:t>
            </w:r>
            <w:r w:rsidR="007D4586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程內</w:t>
            </w:r>
            <w:r w:rsidR="003E3827"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設施維護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標案</w:t>
            </w:r>
          </w:p>
        </w:tc>
        <w:tc>
          <w:tcPr>
            <w:tcW w:w="7070" w:type="dxa"/>
            <w:gridSpan w:val="9"/>
            <w:vAlign w:val="center"/>
          </w:tcPr>
          <w:p w:rsidR="00F0237D" w:rsidRDefault="00F0237D" w:rsidP="00F0237D">
            <w:pPr>
              <w:snapToGrid w:val="0"/>
              <w:spacing w:before="60" w:after="60"/>
              <w:ind w:right="7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1.「</w:t>
            </w:r>
            <w:r w:rsidRPr="001523C7">
              <w:rPr>
                <w:rFonts w:ascii="標楷體" w:eastAsia="標楷體" w:hAnsi="標楷體" w:hint="eastAsia"/>
                <w:b/>
                <w:color w:val="000000" w:themeColor="text1"/>
              </w:rPr>
              <w:t>109年寶山廠監控(視)系統整合更新工程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、廠商名稱：盟立自動化股份有限公司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9.12.18~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11.2.8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/>
                <w:b/>
              </w:rPr>
              <w:t>24</w:t>
            </w:r>
            <w:r w:rsidRPr="004926B8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/>
                <w:b/>
              </w:rPr>
              <w:t>35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第四級。</w:t>
            </w:r>
          </w:p>
          <w:p w:rsidR="00F0237D" w:rsidRPr="00AA54A9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110年度寶山廠汙泥餅清運(除)與最終處置或再利用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</w:t>
            </w:r>
            <w:r w:rsidRPr="009815BE">
              <w:rPr>
                <w:rFonts w:ascii="標楷體" w:eastAsia="標楷體" w:hAnsi="標楷體" w:hint="eastAsia"/>
                <w:b/>
                <w:color w:val="000000" w:themeColor="text1"/>
              </w:rPr>
              <w:t>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盛環境工程股份有限公司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起迄時間：110.2.8~110.7.15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590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  <w:p w:rsidR="00F0237D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110年度寶山廠汙泥餅清運(除)與最終處置或再利用(一)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</w:t>
            </w:r>
            <w:r w:rsidRPr="009815BE">
              <w:rPr>
                <w:rFonts w:ascii="標楷體" w:eastAsia="標楷體" w:hAnsi="標楷體" w:hint="eastAsia"/>
                <w:b/>
                <w:color w:val="000000" w:themeColor="text1"/>
              </w:rPr>
              <w:t>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盛環境工程股份有限公司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起迄時間：110.8.25~110.10.6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648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  <w:p w:rsidR="00F0237D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100、111年度寶山廠汙泥餅清運(除)與最終處置或再利用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廠商名稱：伍齊資源有限公司、起迄時間：110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648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  <w:p w:rsidR="00F0237D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111年新竹廠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寶山廠刮吸泥機維護單價發包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、廠商名稱：沅興有限公司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起迄時間：110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31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4926B8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550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  <w:p w:rsidR="00F0237D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111年寶山廠淨水設備積泥(砂)清洗除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、廠商名稱：盛和營造有限公司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31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4926B8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960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  <w:p w:rsidR="004A2FF4" w:rsidRPr="00743D81" w:rsidRDefault="00F0237D" w:rsidP="00F0237D">
            <w:pPr>
              <w:snapToGrid w:val="0"/>
              <w:spacing w:before="60" w:after="6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7.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111年寶山廠水質監測儀器維護保養校正服務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、廠商名稱：今日儀器股份有限公司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起迄時間：111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27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31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、契約金額</w:t>
            </w:r>
            <w:r>
              <w:rPr>
                <w:rFonts w:ascii="標楷體" w:eastAsia="標楷體" w:hAnsi="標楷體" w:hint="eastAsia"/>
                <w:b/>
              </w:rPr>
              <w:t>505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仟元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、標案級距：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第五級。</w:t>
            </w:r>
          </w:p>
        </w:tc>
      </w:tr>
      <w:tr w:rsidR="003E3827" w:rsidRPr="00E5740F" w:rsidTr="00F53855">
        <w:trPr>
          <w:cantSplit/>
          <w:trHeight w:val="875"/>
        </w:trPr>
        <w:tc>
          <w:tcPr>
            <w:tcW w:w="2438" w:type="dxa"/>
            <w:vAlign w:val="center"/>
          </w:tcPr>
          <w:p w:rsidR="003E3827" w:rsidRPr="00E5740F" w:rsidRDefault="003E3827" w:rsidP="003F7CF9">
            <w:pPr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遭遇困難問題之解決</w:t>
            </w:r>
          </w:p>
        </w:tc>
        <w:tc>
          <w:tcPr>
            <w:tcW w:w="7070" w:type="dxa"/>
            <w:gridSpan w:val="9"/>
            <w:vAlign w:val="center"/>
          </w:tcPr>
          <w:p w:rsidR="003E3827" w:rsidRPr="00E5740F" w:rsidRDefault="00F53855" w:rsidP="007C3F55">
            <w:pPr>
              <w:spacing w:before="60" w:after="60"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寶山淨水場第三期自</w:t>
            </w:r>
            <w:r w:rsidRPr="00E5740F">
              <w:rPr>
                <w:rFonts w:ascii="標楷體" w:eastAsia="標楷體" w:hAnsi="標楷體"/>
                <w:b/>
                <w:color w:val="000000" w:themeColor="text1"/>
              </w:rPr>
              <w:t>98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Pr="00E5740F">
              <w:rPr>
                <w:rFonts w:ascii="標楷體" w:eastAsia="標楷體" w:hAnsi="標楷體"/>
                <w:b/>
                <w:color w:val="000000" w:themeColor="text1"/>
              </w:rPr>
              <w:t>11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月啟用，所管轄之設施包括淨水、供水及廢水等三大功能設施，種類繁多且數量大，面對一個</w:t>
            </w:r>
            <w:r w:rsidR="007C3F55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嶄新的大型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淨水場營運管理工作，從無到有是一個很大的挑戰，首要工作是確保整個淨水場運轉安全，在所有同仁專注的執行各項系統設備測試及調整下，順利安全的達成每一項任務，讓寶山淨水場運轉十年多以來經歷多次旱災缺水危機，在所有工作人員默默的努力做好相關維護管理及運轉操作下，除了滿足了大新竹地區民生用水需求外，也確保新竹科學園區穩定用水</w:t>
            </w:r>
            <w:r w:rsidR="007C3F55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的根基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，並在 110 年旱象嚴峻時期，保持設備高妥善率及有效調配操作下，仍保持水庫</w:t>
            </w:r>
            <w:r w:rsidR="007C3F55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妥適的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蓄水率，使得</w:t>
            </w:r>
            <w:r w:rsidR="007C3F55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大新竹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地區用水無虞。</w:t>
            </w:r>
          </w:p>
        </w:tc>
      </w:tr>
      <w:tr w:rsidR="003E3827" w:rsidRPr="00E5740F" w:rsidTr="00F53855">
        <w:trPr>
          <w:cantSplit/>
          <w:trHeight w:val="1140"/>
        </w:trPr>
        <w:tc>
          <w:tcPr>
            <w:tcW w:w="2438" w:type="dxa"/>
            <w:vAlign w:val="center"/>
          </w:tcPr>
          <w:p w:rsidR="003E3827" w:rsidRPr="00E5740F" w:rsidRDefault="003E3827" w:rsidP="003F7CF9">
            <w:pPr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工作場所</w:t>
            </w:r>
          </w:p>
          <w:p w:rsidR="003E3827" w:rsidRPr="00E5740F" w:rsidRDefault="003E3827" w:rsidP="003F7CF9">
            <w:pPr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安全衛生管理</w:t>
            </w:r>
          </w:p>
        </w:tc>
        <w:tc>
          <w:tcPr>
            <w:tcW w:w="7070" w:type="dxa"/>
            <w:gridSpan w:val="9"/>
            <w:vAlign w:val="center"/>
          </w:tcPr>
          <w:p w:rsidR="00DE0DB5" w:rsidRDefault="00DE0DB5" w:rsidP="00DE0DB5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DE0DB5">
              <w:rPr>
                <w:rFonts w:ascii="標楷體" w:eastAsia="標楷體" w:hAnsi="標楷體" w:hint="eastAsia"/>
                <w:b/>
              </w:rPr>
              <w:t>91年度榮獲勞委會評定為推動勞工安全衛生優良單位五星獎</w:t>
            </w:r>
          </w:p>
          <w:p w:rsidR="00DE0DB5" w:rsidRDefault="00DE0DB5" w:rsidP="00DE0DB5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DE0DB5">
              <w:rPr>
                <w:rFonts w:ascii="標楷體" w:eastAsia="標楷體" w:hAnsi="標楷體" w:hint="eastAsia"/>
                <w:b/>
              </w:rPr>
              <w:t>95年度榮獲勞委會評定為推動勞工安全衛生優良單位五星獎</w:t>
            </w:r>
          </w:p>
          <w:p w:rsidR="003E3827" w:rsidRDefault="007E6099" w:rsidP="00432F77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E91BAB">
              <w:rPr>
                <w:rFonts w:ascii="標楷體" w:eastAsia="標楷體" w:hAnsi="標楷體" w:hint="eastAsia"/>
                <w:b/>
              </w:rPr>
              <w:t>100</w:t>
            </w:r>
            <w:r w:rsidR="00756223" w:rsidRPr="00E91BAB">
              <w:rPr>
                <w:rFonts w:ascii="標楷體" w:eastAsia="標楷體" w:hAnsi="標楷體" w:hint="eastAsia"/>
                <w:b/>
              </w:rPr>
              <w:t>年</w:t>
            </w:r>
            <w:r w:rsidRPr="00E91BAB">
              <w:rPr>
                <w:rFonts w:ascii="標楷體" w:eastAsia="標楷體" w:hAnsi="標楷體" w:hint="eastAsia"/>
                <w:b/>
              </w:rPr>
              <w:t>首次</w:t>
            </w:r>
            <w:r w:rsidR="00756223" w:rsidRPr="00E91BAB">
              <w:rPr>
                <w:rFonts w:ascii="標楷體" w:eastAsia="標楷體" w:hAnsi="標楷體" w:hint="eastAsia"/>
                <w:b/>
              </w:rPr>
              <w:t>取得「TOSHMS職業安全衛生管理系統」認證通過</w:t>
            </w:r>
            <w:r w:rsidRPr="00E91BAB">
              <w:rPr>
                <w:rFonts w:ascii="標楷體" w:eastAsia="標楷體" w:hAnsi="標楷體" w:hint="eastAsia"/>
                <w:b/>
              </w:rPr>
              <w:t>，歷年續評、重認證</w:t>
            </w:r>
            <w:r w:rsidR="00E91BAB" w:rsidRPr="00E91BAB">
              <w:rPr>
                <w:rFonts w:ascii="標楷體" w:eastAsia="標楷體" w:hAnsi="標楷體" w:hint="eastAsia"/>
                <w:b/>
              </w:rPr>
              <w:t>皆符合通過評估標準</w:t>
            </w:r>
            <w:r w:rsidR="00432F77" w:rsidRPr="00825C03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32F77">
              <w:rPr>
                <w:rFonts w:ascii="標楷體" w:eastAsia="標楷體" w:hAnsi="標楷體" w:hint="eastAsia"/>
                <w:b/>
                <w:color w:val="000000" w:themeColor="text1"/>
              </w:rPr>
              <w:t>並</w:t>
            </w:r>
            <w:r w:rsidR="00432F77" w:rsidRPr="00432F77">
              <w:rPr>
                <w:rFonts w:ascii="標楷體" w:eastAsia="標楷體" w:hAnsi="標楷體" w:hint="eastAsia"/>
                <w:b/>
              </w:rPr>
              <w:t>透過 TOSHMS 管理系統，以有效規劃(Plan)、執行(DO)、查核(Check) 與改善(Act)的管理方式，提供同仁安全的作業環境，預防職災發生。</w:t>
            </w:r>
          </w:p>
          <w:p w:rsidR="00B1756E" w:rsidRDefault="00B1756E" w:rsidP="00B1756E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B1756E">
              <w:rPr>
                <w:rFonts w:ascii="標楷體" w:eastAsia="標楷體" w:hAnsi="標楷體" w:hint="eastAsia"/>
                <w:b/>
              </w:rPr>
              <w:t>109-110年通過台灣職業安全衛生管理系統(CNS-ISO 45001-2018)雙驗證評鑑</w:t>
            </w:r>
          </w:p>
          <w:p w:rsidR="00B1756E" w:rsidRDefault="00B1756E" w:rsidP="00B1756E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B1756E">
              <w:rPr>
                <w:rFonts w:ascii="標楷體" w:eastAsia="標楷體" w:hAnsi="標楷體" w:hint="eastAsia"/>
                <w:b/>
              </w:rPr>
              <w:t>110年度榮獲經濟部所屬事業職安楷模優良單位獎</w:t>
            </w:r>
          </w:p>
          <w:p w:rsidR="00B1756E" w:rsidRPr="00432F77" w:rsidRDefault="00B1756E" w:rsidP="00B1756E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B1756E">
              <w:rPr>
                <w:rFonts w:ascii="標楷體" w:eastAsia="標楷體" w:hAnsi="標楷體" w:hint="eastAsia"/>
                <w:b/>
              </w:rPr>
              <w:t>110年獲頒年度職場安全健康週活動計畫參與證明</w:t>
            </w:r>
          </w:p>
          <w:p w:rsidR="00756223" w:rsidRPr="00E5740F" w:rsidRDefault="002B1D12" w:rsidP="007E6099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91BAB">
              <w:rPr>
                <w:rFonts w:ascii="標楷體" w:eastAsia="標楷體" w:hAnsi="標楷體" w:hint="eastAsia"/>
                <w:b/>
              </w:rPr>
              <w:t>定期</w:t>
            </w:r>
            <w:r w:rsidR="00756223" w:rsidRPr="00E91BAB">
              <w:rPr>
                <w:rFonts w:ascii="標楷體" w:eastAsia="標楷體" w:hAnsi="標楷體" w:hint="eastAsia"/>
                <w:b/>
              </w:rPr>
              <w:t>辦理</w:t>
            </w:r>
            <w:r w:rsidR="00B17B96">
              <w:rPr>
                <w:rFonts w:ascii="標楷體" w:eastAsia="標楷體" w:hAnsi="標楷體" w:hint="eastAsia"/>
                <w:b/>
              </w:rPr>
              <w:t>設備安全檢測</w:t>
            </w:r>
            <w:r w:rsidR="00EA110F" w:rsidRPr="00E91BAB">
              <w:rPr>
                <w:rFonts w:ascii="標楷體" w:eastAsia="標楷體" w:hAnsi="標楷體" w:hint="eastAsia"/>
                <w:b/>
              </w:rPr>
              <w:t>；電氣設備、電梯設備、勞工作業環境</w:t>
            </w:r>
            <w:r w:rsidR="00B17B96">
              <w:rPr>
                <w:rFonts w:ascii="標楷體" w:eastAsia="標楷體" w:hAnsi="標楷體" w:hint="eastAsia"/>
                <w:b/>
              </w:rPr>
              <w:t>照度</w:t>
            </w:r>
            <w:r w:rsidR="00EA110F" w:rsidRPr="00E91BAB">
              <w:rPr>
                <w:rFonts w:ascii="標楷體" w:eastAsia="標楷體" w:hAnsi="標楷體" w:hint="eastAsia"/>
                <w:b/>
              </w:rPr>
              <w:t>測定、消防安全設備、建築物公共</w:t>
            </w:r>
            <w:r w:rsidR="00EA110F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安全。</w:t>
            </w:r>
          </w:p>
          <w:p w:rsidR="00E5740F" w:rsidRDefault="00EA110F" w:rsidP="0023512F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場區</w:t>
            </w:r>
            <w:r w:rsidR="0023512F">
              <w:rPr>
                <w:rFonts w:ascii="標楷體" w:eastAsia="標楷體" w:hAnsi="標楷體" w:hint="eastAsia"/>
                <w:b/>
                <w:color w:val="000000" w:themeColor="text1"/>
              </w:rPr>
              <w:t>各式</w:t>
            </w:r>
            <w:r w:rsidR="0023512F" w:rsidRPr="0023512F">
              <w:rPr>
                <w:rFonts w:ascii="標楷體" w:eastAsia="標楷體" w:hAnsi="標楷體" w:hint="eastAsia"/>
                <w:b/>
                <w:color w:val="000000" w:themeColor="text1"/>
              </w:rPr>
              <w:t>潛在危害</w:t>
            </w:r>
            <w:r w:rsidR="0023512F">
              <w:rPr>
                <w:rFonts w:ascii="標楷體" w:eastAsia="標楷體" w:hAnsi="標楷體" w:hint="eastAsia"/>
                <w:b/>
                <w:color w:val="000000" w:themeColor="text1"/>
              </w:rPr>
              <w:t>區域如</w:t>
            </w:r>
            <w:r w:rsidR="006B3EA0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局限空間</w:t>
            </w:r>
            <w:r w:rsidR="0023512F">
              <w:rPr>
                <w:rFonts w:ascii="標楷體" w:eastAsia="標楷體" w:hAnsi="標楷體" w:hint="eastAsia"/>
                <w:b/>
                <w:color w:val="000000" w:themeColor="text1"/>
              </w:rPr>
              <w:t>設置</w:t>
            </w:r>
            <w:r w:rsidR="006B3EA0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警告標示、</w:t>
            </w:r>
            <w:r w:rsidR="0023512F">
              <w:rPr>
                <w:rFonts w:ascii="標楷體" w:eastAsia="標楷體" w:hAnsi="標楷體" w:hint="eastAsia"/>
                <w:b/>
                <w:color w:val="000000" w:themeColor="text1"/>
              </w:rPr>
              <w:t>易落水區域設置</w:t>
            </w:r>
            <w:r w:rsidR="006B3EA0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安全救生圈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:rsidR="0023512F" w:rsidRPr="00636CBC" w:rsidRDefault="0023512F" w:rsidP="0023512F">
            <w:pPr>
              <w:pStyle w:val="af"/>
              <w:numPr>
                <w:ilvl w:val="0"/>
                <w:numId w:val="37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進入</w:t>
            </w:r>
            <w:r w:rsidRPr="0023512F">
              <w:rPr>
                <w:rFonts w:ascii="標楷體" w:eastAsia="標楷體" w:hAnsi="標楷體" w:hint="eastAsia"/>
                <w:b/>
                <w:color w:val="000000" w:themeColor="text1"/>
              </w:rPr>
              <w:t>場區施工前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皆由本場人員統一</w:t>
            </w:r>
            <w:r w:rsidRPr="0023512F">
              <w:rPr>
                <w:rFonts w:ascii="標楷體" w:eastAsia="標楷體" w:hAnsi="標楷體" w:hint="eastAsia"/>
                <w:b/>
                <w:color w:val="000000" w:themeColor="text1"/>
              </w:rPr>
              <w:t>辦理施工危害告知宣導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  <w:tr w:rsidR="003E3827" w:rsidRPr="00E5740F" w:rsidTr="00F53855">
        <w:trPr>
          <w:cantSplit/>
          <w:trHeight w:val="824"/>
        </w:trPr>
        <w:tc>
          <w:tcPr>
            <w:tcW w:w="2438" w:type="dxa"/>
            <w:vAlign w:val="center"/>
          </w:tcPr>
          <w:p w:rsidR="003E3827" w:rsidRPr="00E5740F" w:rsidRDefault="003E3827" w:rsidP="00BD2708">
            <w:pPr>
              <w:spacing w:before="60" w:after="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※生態環境維護之措施</w:t>
            </w:r>
            <w:r w:rsidRPr="00E5740F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包括自然生態工法)，</w:t>
            </w:r>
            <w:r w:rsidR="0043595A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屬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「公共工程生態檢核注意事項」</w:t>
            </w:r>
            <w:r w:rsidR="0043595A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第二點需辦理生態檢核作業之設施，需符合</w:t>
            </w:r>
            <w:r w:rsidR="00647963"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該注意事項</w:t>
            </w: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第十二點及第十三點規定</w:t>
            </w:r>
          </w:p>
        </w:tc>
        <w:tc>
          <w:tcPr>
            <w:tcW w:w="7070" w:type="dxa"/>
            <w:gridSpan w:val="9"/>
            <w:vAlign w:val="center"/>
          </w:tcPr>
          <w:p w:rsidR="0041031C" w:rsidRDefault="0041031C" w:rsidP="00CF1CDF">
            <w:pPr>
              <w:pStyle w:val="af"/>
              <w:numPr>
                <w:ilvl w:val="0"/>
                <w:numId w:val="40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本廠於101年</w:t>
            </w:r>
            <w:r w:rsidR="00D45804">
              <w:rPr>
                <w:rFonts w:ascii="標楷體" w:eastAsia="標楷體" w:hAnsi="標楷體" w:hint="eastAsia"/>
                <w:b/>
              </w:rPr>
              <w:t>12月通過</w:t>
            </w:r>
            <w:r w:rsidRPr="007E6099"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</w:rPr>
              <w:t>新竹寶山淨水場</w:t>
            </w:r>
            <w:r w:rsidR="00D45804">
              <w:rPr>
                <w:rFonts w:ascii="標楷體" w:eastAsia="標楷體" w:hAnsi="標楷體" w:hint="eastAsia"/>
                <w:b/>
              </w:rPr>
              <w:t>擴建工程計畫環境影響說明書</w:t>
            </w:r>
            <w:r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="00D45804">
              <w:rPr>
                <w:rFonts w:ascii="標楷體" w:eastAsia="標楷體" w:hAnsi="標楷體" w:hint="eastAsia"/>
                <w:b/>
                <w:color w:val="000000" w:themeColor="text1"/>
              </w:rPr>
              <w:t>營運期建環境監測工作乙案已辦理完竣</w:t>
            </w:r>
            <w:r w:rsidR="00D45804"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D45804">
              <w:rPr>
                <w:rFonts w:ascii="標楷體" w:eastAsia="標楷體" w:hAnsi="標楷體" w:hint="eastAsia"/>
                <w:b/>
                <w:color w:val="000000" w:themeColor="text1"/>
              </w:rPr>
              <w:t>並持續監測</w:t>
            </w:r>
            <w:r w:rsidR="00CF1CDF" w:rsidRPr="007E6099">
              <w:rPr>
                <w:rFonts w:ascii="標楷體" w:eastAsia="標楷體" w:hAnsi="標楷體" w:hint="eastAsia"/>
                <w:b/>
              </w:rPr>
              <w:t>「</w:t>
            </w:r>
            <w:r w:rsidR="00CF1CDF">
              <w:rPr>
                <w:rFonts w:ascii="標楷體" w:eastAsia="標楷體" w:hAnsi="標楷體" w:hint="eastAsia"/>
                <w:b/>
              </w:rPr>
              <w:t>廢水放流口水質</w:t>
            </w:r>
            <w:r w:rsidR="00CF1CDF"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="00CF1CDF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  <w:r w:rsidR="00CF1CDF" w:rsidRPr="007E6099">
              <w:rPr>
                <w:rFonts w:ascii="標楷體" w:eastAsia="標楷體" w:hAnsi="標楷體" w:hint="eastAsia"/>
                <w:b/>
              </w:rPr>
              <w:t>「</w:t>
            </w:r>
            <w:r w:rsidR="00CF1CDF">
              <w:rPr>
                <w:rFonts w:ascii="標楷體" w:eastAsia="標楷體" w:hAnsi="標楷體" w:hint="eastAsia"/>
                <w:b/>
              </w:rPr>
              <w:t>汙泥餅氯化有機物分析</w:t>
            </w:r>
            <w:r w:rsidR="00CF1CDF"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="00CF1CDF">
              <w:rPr>
                <w:rFonts w:ascii="標楷體" w:eastAsia="標楷體" w:hAnsi="標楷體" w:hint="eastAsia"/>
                <w:b/>
                <w:color w:val="000000" w:themeColor="text1"/>
              </w:rPr>
              <w:t>外至今仍持續依</w:t>
            </w:r>
            <w:r w:rsidR="00CF1CDF" w:rsidRPr="007E6099">
              <w:rPr>
                <w:rFonts w:ascii="標楷體" w:eastAsia="標楷體" w:hAnsi="標楷體" w:hint="eastAsia"/>
                <w:b/>
              </w:rPr>
              <w:t>「</w:t>
            </w:r>
            <w:r w:rsidR="00CF1CDF">
              <w:rPr>
                <w:rFonts w:ascii="標楷體" w:eastAsia="標楷體" w:hAnsi="標楷體" w:hint="eastAsia"/>
                <w:b/>
              </w:rPr>
              <w:t>環境影響評估書件內容及審查結論</w:t>
            </w:r>
            <w:r w:rsidR="00CF1CDF"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="00CF1CDF">
              <w:rPr>
                <w:rFonts w:ascii="標楷體" w:eastAsia="標楷體" w:hAnsi="標楷體" w:hint="eastAsia"/>
                <w:b/>
                <w:color w:val="000000" w:themeColor="text1"/>
              </w:rPr>
              <w:t>確實辦理相關工作</w:t>
            </w:r>
            <w:r w:rsidR="00CF1CDF" w:rsidRPr="00CF1CDF">
              <w:rPr>
                <w:rFonts w:ascii="標楷體" w:eastAsia="標楷體" w:hAnsi="標楷體" w:hint="eastAsia"/>
                <w:b/>
              </w:rPr>
              <w:t>。</w:t>
            </w:r>
          </w:p>
          <w:p w:rsidR="00E20A5C" w:rsidRPr="00185676" w:rsidRDefault="00E20A5C" w:rsidP="00E20A5C">
            <w:pPr>
              <w:pStyle w:val="af"/>
              <w:numPr>
                <w:ilvl w:val="0"/>
                <w:numId w:val="40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E6099">
              <w:rPr>
                <w:rFonts w:ascii="標楷體" w:eastAsia="標楷體" w:hAnsi="標楷體" w:hint="eastAsia"/>
                <w:b/>
              </w:rPr>
              <w:t>自103年</w:t>
            </w:r>
            <w:r w:rsidRPr="00E91BAB">
              <w:rPr>
                <w:rFonts w:ascii="標楷體" w:eastAsia="標楷體" w:hAnsi="標楷體" w:hint="eastAsia"/>
                <w:b/>
              </w:rPr>
              <w:t>首次取得</w:t>
            </w:r>
            <w:r w:rsidRPr="007E6099">
              <w:rPr>
                <w:rFonts w:ascii="標楷體" w:eastAsia="標楷體" w:hAnsi="標楷體" w:hint="eastAsia"/>
                <w:b/>
              </w:rPr>
              <w:t>「ISO 14001：2015 環境管理系統(</w:t>
            </w:r>
            <w:r w:rsidRPr="007E6099">
              <w:rPr>
                <w:rFonts w:ascii="標楷體" w:eastAsia="標楷體" w:hAnsi="標楷體"/>
                <w:b/>
              </w:rPr>
              <w:t>Environm</w:t>
            </w:r>
            <w:r w:rsidRPr="00185676">
              <w:rPr>
                <w:rFonts w:ascii="標楷體" w:eastAsia="標楷體" w:hAnsi="標楷體"/>
                <w:b/>
                <w:color w:val="000000" w:themeColor="text1"/>
              </w:rPr>
              <w:t>ental</w:t>
            </w:r>
            <w:r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185676">
              <w:rPr>
                <w:rFonts w:ascii="標楷體" w:eastAsia="標楷體" w:hAnsi="標楷體"/>
                <w:b/>
                <w:color w:val="000000" w:themeColor="text1"/>
              </w:rPr>
              <w:t>management systems</w:t>
            </w:r>
            <w:r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) 」認證通過，歷</w:t>
            </w:r>
          </w:p>
          <w:p w:rsidR="00E20A5C" w:rsidRPr="00E20A5C" w:rsidRDefault="00E20A5C" w:rsidP="00E20A5C">
            <w:pPr>
              <w:pStyle w:val="af"/>
              <w:spacing w:before="60" w:after="60"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年續評、重認證皆符合通過評估標準</w:t>
            </w:r>
            <w:r w:rsidRPr="00825C03">
              <w:rPr>
                <w:rFonts w:ascii="標楷體" w:eastAsia="標楷體" w:hAnsi="標楷體" w:hint="eastAsia"/>
                <w:b/>
                <w:color w:val="000000" w:themeColor="text1"/>
              </w:rPr>
              <w:t>，以達環境、社會及民生資源開發之均衡發展，符合民眾期許。</w:t>
            </w:r>
          </w:p>
          <w:p w:rsidR="003E3827" w:rsidRPr="00AB307B" w:rsidRDefault="00E22B94" w:rsidP="00AB307B">
            <w:pPr>
              <w:pStyle w:val="af"/>
              <w:numPr>
                <w:ilvl w:val="0"/>
                <w:numId w:val="40"/>
              </w:numPr>
              <w:spacing w:before="60" w:after="60" w:line="480" w:lineRule="exact"/>
              <w:ind w:leftChars="0"/>
              <w:rPr>
                <w:rFonts w:ascii="標楷體" w:eastAsia="標楷體" w:hAnsi="標楷體"/>
                <w:b/>
              </w:rPr>
            </w:pPr>
            <w:r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設置生物廊道：</w:t>
            </w:r>
            <w:r w:rsidR="000D7371" w:rsidRPr="00185676">
              <w:rPr>
                <w:rFonts w:ascii="標楷體" w:eastAsia="標楷體" w:hAnsi="標楷體" w:hint="eastAsia"/>
                <w:b/>
                <w:color w:val="000000" w:themeColor="text1"/>
              </w:rPr>
              <w:t>場區圍牆設置多處生物廊道有利於野生動物的遷徙擴散，提高生境間的連接促進瀕危物種不同種群間的基因交流，降低種群滅絕風</w:t>
            </w:r>
            <w:r w:rsidR="000D7371" w:rsidRPr="00E5740F">
              <w:rPr>
                <w:rFonts w:ascii="標楷體" w:eastAsia="標楷體" w:hAnsi="標楷體" w:hint="eastAsia"/>
                <w:b/>
              </w:rPr>
              <w:t>險。</w:t>
            </w:r>
          </w:p>
        </w:tc>
      </w:tr>
      <w:tr w:rsidR="003E3827" w:rsidRPr="00E5740F" w:rsidTr="00BF1FF4">
        <w:trPr>
          <w:cantSplit/>
          <w:trHeight w:val="5981"/>
        </w:trPr>
        <w:tc>
          <w:tcPr>
            <w:tcW w:w="2438" w:type="dxa"/>
            <w:vAlign w:val="center"/>
          </w:tcPr>
          <w:p w:rsidR="003E3827" w:rsidRPr="00E5740F" w:rsidRDefault="003E3827" w:rsidP="003F7C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※設施維護之創新性、</w:t>
            </w:r>
          </w:p>
          <w:p w:rsidR="003E3827" w:rsidRPr="00E5740F" w:rsidRDefault="003E3827" w:rsidP="003F7C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挑戰性及周延性</w:t>
            </w:r>
          </w:p>
        </w:tc>
        <w:tc>
          <w:tcPr>
            <w:tcW w:w="7070" w:type="dxa"/>
            <w:gridSpan w:val="9"/>
          </w:tcPr>
          <w:p w:rsidR="00E5740F" w:rsidRPr="00D4550D" w:rsidRDefault="008D71E4" w:rsidP="00CD3698">
            <w:pPr>
              <w:spacing w:before="60" w:after="60"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D4550D">
              <w:rPr>
                <w:rFonts w:ascii="標楷體" w:eastAsia="標楷體" w:hAnsi="標楷體" w:hint="eastAsia"/>
                <w:b/>
              </w:rPr>
              <w:t>創新性:</w:t>
            </w:r>
          </w:p>
          <w:p w:rsidR="00185676" w:rsidRPr="00FD39F3" w:rsidRDefault="00185676" w:rsidP="00FD39F3">
            <w:pPr>
              <w:pStyle w:val="af"/>
              <w:numPr>
                <w:ilvl w:val="0"/>
                <w:numId w:val="35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建置</w:t>
            </w:r>
            <w:r w:rsidR="008D71E4" w:rsidRPr="00D4550D">
              <w:rPr>
                <w:rFonts w:ascii="標楷體" w:eastAsia="標楷體" w:hAnsi="標楷體" w:hint="eastAsia"/>
                <w:b/>
              </w:rPr>
              <w:t>「供水監測資訊平台」即時監控淨水場</w:t>
            </w:r>
            <w:r w:rsidR="00086D9E" w:rsidRPr="00D4550D">
              <w:rPr>
                <w:rFonts w:ascii="標楷體" w:eastAsia="標楷體" w:hAnsi="標楷體" w:hint="eastAsia"/>
                <w:b/>
              </w:rPr>
              <w:t>出水</w:t>
            </w:r>
            <w:r w:rsidR="008D71E4" w:rsidRPr="00D4550D">
              <w:rPr>
                <w:rFonts w:ascii="標楷體" w:eastAsia="標楷體" w:hAnsi="標楷體" w:hint="eastAsia"/>
                <w:b/>
              </w:rPr>
              <w:t>水質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、水量</w:t>
            </w:r>
            <w:r w:rsidR="008D71E4" w:rsidRPr="00D4550D">
              <w:rPr>
                <w:rFonts w:ascii="標楷體" w:eastAsia="標楷體" w:hAnsi="標楷體" w:hint="eastAsia"/>
                <w:b/>
              </w:rPr>
              <w:t>、設備運轉狀態，並利用警報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預警</w:t>
            </w:r>
            <w:r w:rsidR="008D71E4" w:rsidRPr="00D4550D">
              <w:rPr>
                <w:rFonts w:ascii="標楷體" w:eastAsia="標楷體" w:hAnsi="標楷體" w:hint="eastAsia"/>
                <w:b/>
              </w:rPr>
              <w:t>推撥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管理</w:t>
            </w:r>
            <w:r w:rsidR="008D71E4" w:rsidRPr="00D4550D">
              <w:rPr>
                <w:rFonts w:ascii="標楷體" w:eastAsia="標楷體" w:hAnsi="標楷體" w:hint="eastAsia"/>
                <w:b/>
              </w:rPr>
              <w:t>人員，有效及時管理淨水場情況。</w:t>
            </w:r>
          </w:p>
          <w:p w:rsidR="008D71E4" w:rsidRPr="00D4550D" w:rsidRDefault="008D71E4" w:rsidP="003F7CF9">
            <w:pPr>
              <w:spacing w:before="60" w:after="60"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D4550D">
              <w:rPr>
                <w:rFonts w:ascii="標楷體" w:eastAsia="標楷體" w:hAnsi="標楷體" w:hint="eastAsia"/>
                <w:b/>
              </w:rPr>
              <w:t>挑戰性:</w:t>
            </w:r>
          </w:p>
          <w:p w:rsidR="00102BD9" w:rsidRPr="00482054" w:rsidRDefault="00E5740F" w:rsidP="006C74C5">
            <w:pPr>
              <w:pStyle w:val="af"/>
              <w:numPr>
                <w:ilvl w:val="0"/>
                <w:numId w:val="41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02BD9">
              <w:rPr>
                <w:rFonts w:ascii="標楷體" w:eastAsia="標楷體" w:hAnsi="標楷體" w:hint="eastAsia"/>
                <w:b/>
              </w:rPr>
              <w:t>有效降低清水鋁含量：</w:t>
            </w:r>
            <w:r w:rsidR="00102BD9">
              <w:rPr>
                <w:rFonts w:ascii="標楷體" w:eastAsia="標楷體" w:hAnsi="標楷體" w:hint="eastAsia"/>
                <w:b/>
              </w:rPr>
              <w:t>本場</w:t>
            </w:r>
            <w:r w:rsidR="00482054">
              <w:rPr>
                <w:rFonts w:ascii="標楷體" w:eastAsia="標楷體" w:hAnsi="標楷體" w:hint="eastAsia"/>
                <w:b/>
              </w:rPr>
              <w:t>有效</w:t>
            </w:r>
            <w:r w:rsidR="00102BD9">
              <w:rPr>
                <w:rFonts w:ascii="標楷體" w:eastAsia="標楷體" w:hAnsi="標楷體" w:hint="eastAsia"/>
                <w:b/>
              </w:rPr>
              <w:t>利用</w:t>
            </w:r>
            <w:r w:rsidR="00102BD9" w:rsidRPr="00102BD9">
              <w:rPr>
                <w:rFonts w:ascii="標楷體" w:eastAsia="標楷體" w:hAnsi="標楷體" w:hint="eastAsia"/>
                <w:b/>
              </w:rPr>
              <w:t>聚氯化鋁及氯化鐵</w:t>
            </w:r>
            <w:r w:rsidR="00102BD9">
              <w:rPr>
                <w:rFonts w:ascii="標楷體" w:eastAsia="標楷體" w:hAnsi="標楷體" w:hint="eastAsia"/>
                <w:b/>
              </w:rPr>
              <w:t>2種</w:t>
            </w:r>
            <w:r w:rsidR="00102BD9" w:rsidRPr="00102BD9">
              <w:rPr>
                <w:rFonts w:ascii="標楷體" w:eastAsia="標楷體" w:hAnsi="標楷體" w:hint="eastAsia"/>
                <w:b/>
              </w:rPr>
              <w:t>混凝劑</w:t>
            </w:r>
            <w:r w:rsidR="00102BD9" w:rsidRPr="00D4550D">
              <w:rPr>
                <w:rFonts w:ascii="標楷體" w:eastAsia="標楷體" w:hAnsi="標楷體" w:hint="eastAsia"/>
                <w:b/>
              </w:rPr>
              <w:t>，</w:t>
            </w:r>
            <w:r w:rsidR="00102BD9">
              <w:rPr>
                <w:rFonts w:ascii="標楷體" w:eastAsia="標楷體" w:hAnsi="標楷體" w:hint="eastAsia"/>
                <w:b/>
              </w:rPr>
              <w:t>有效將</w:t>
            </w:r>
            <w:r w:rsidR="00102BD9" w:rsidRPr="00102BD9">
              <w:rPr>
                <w:rFonts w:ascii="標楷體" w:eastAsia="標楷體" w:hAnsi="標楷體" w:hint="eastAsia"/>
                <w:b/>
              </w:rPr>
              <w:t>水中殘餘鋁量</w:t>
            </w:r>
            <w:r w:rsidR="00482054">
              <w:rPr>
                <w:rFonts w:ascii="標楷體" w:eastAsia="標楷體" w:hAnsi="標楷體" w:hint="eastAsia"/>
                <w:b/>
              </w:rPr>
              <w:t>降低至</w:t>
            </w:r>
            <w:r w:rsidR="00102BD9">
              <w:rPr>
                <w:rFonts w:ascii="標楷體" w:eastAsia="標楷體" w:hAnsi="標楷體" w:hint="eastAsia"/>
                <w:b/>
              </w:rPr>
              <w:t>法定標準</w:t>
            </w:r>
            <w:r w:rsidR="00482054">
              <w:rPr>
                <w:rFonts w:ascii="標楷體" w:eastAsia="標楷體" w:hAnsi="標楷體" w:hint="eastAsia"/>
                <w:b/>
              </w:rPr>
              <w:t>0.</w:t>
            </w:r>
            <w:r w:rsidR="006C74C5">
              <w:rPr>
                <w:rFonts w:ascii="標楷體" w:eastAsia="標楷體" w:hAnsi="標楷體" w:hint="eastAsia"/>
                <w:b/>
              </w:rPr>
              <w:t>2</w:t>
            </w:r>
            <w:r w:rsidR="00482054">
              <w:rPr>
                <w:rFonts w:ascii="標楷體" w:eastAsia="標楷體" w:hAnsi="標楷體"/>
                <w:b/>
              </w:rPr>
              <w:t>mg/</w:t>
            </w:r>
            <w:r w:rsidR="00482054">
              <w:rPr>
                <w:rFonts w:ascii="標楷體" w:eastAsia="標楷體" w:hAnsi="標楷體" w:hint="eastAsia"/>
                <w:b/>
              </w:rPr>
              <w:t>L以下</w:t>
            </w:r>
            <w:r w:rsidR="00482054" w:rsidRPr="00D4550D">
              <w:rPr>
                <w:rFonts w:ascii="標楷體" w:eastAsia="標楷體" w:hAnsi="標楷體" w:hint="eastAsia"/>
                <w:b/>
              </w:rPr>
              <w:t>，</w:t>
            </w:r>
            <w:r w:rsidR="00482054">
              <w:rPr>
                <w:rFonts w:ascii="標楷體" w:eastAsia="標楷體" w:hAnsi="標楷體" w:hint="eastAsia"/>
                <w:b/>
              </w:rPr>
              <w:t>並於本場水質化驗室內定期模擬</w:t>
            </w:r>
            <w:r w:rsidR="00482054" w:rsidRPr="00482054">
              <w:rPr>
                <w:rFonts w:ascii="標楷體" w:eastAsia="標楷體" w:hAnsi="標楷體" w:hint="eastAsia"/>
                <w:b/>
              </w:rPr>
              <w:t>調整兩者之加藥比例</w:t>
            </w:r>
            <w:r w:rsidR="00636CBC">
              <w:rPr>
                <w:rFonts w:ascii="標楷體" w:eastAsia="標楷體" w:hAnsi="標楷體" w:hint="eastAsia"/>
                <w:b/>
              </w:rPr>
              <w:t>並</w:t>
            </w:r>
            <w:r w:rsidR="00102BD9" w:rsidRPr="00482054">
              <w:rPr>
                <w:rFonts w:ascii="標楷體" w:eastAsia="標楷體" w:hAnsi="標楷體" w:hint="eastAsia"/>
                <w:b/>
              </w:rPr>
              <w:t>控制</w:t>
            </w:r>
            <w:r w:rsidR="00636CBC" w:rsidRPr="00102BD9">
              <w:rPr>
                <w:rFonts w:ascii="標楷體" w:eastAsia="標楷體" w:hAnsi="標楷體" w:hint="eastAsia"/>
                <w:b/>
              </w:rPr>
              <w:t>殘餘鋁量</w:t>
            </w:r>
            <w:r w:rsidR="00636CBC">
              <w:rPr>
                <w:rFonts w:ascii="標楷體" w:eastAsia="標楷體" w:hAnsi="標楷體" w:hint="eastAsia"/>
                <w:b/>
              </w:rPr>
              <w:t>低於</w:t>
            </w:r>
            <w:r w:rsidR="00102BD9" w:rsidRPr="00482054">
              <w:rPr>
                <w:rFonts w:ascii="標楷體" w:eastAsia="標楷體" w:hAnsi="標楷體" w:hint="eastAsia"/>
                <w:b/>
              </w:rPr>
              <w:t>0.1</w:t>
            </w:r>
            <w:r w:rsidR="00102BD9" w:rsidRPr="00482054">
              <w:rPr>
                <w:rFonts w:ascii="標楷體" w:eastAsia="標楷體" w:hAnsi="標楷體"/>
                <w:b/>
              </w:rPr>
              <w:t>mg/</w:t>
            </w:r>
            <w:r w:rsidR="00102BD9" w:rsidRPr="00482054">
              <w:rPr>
                <w:rFonts w:ascii="標楷體" w:eastAsia="標楷體" w:hAnsi="標楷體" w:hint="eastAsia"/>
                <w:b/>
              </w:rPr>
              <w:t>L</w:t>
            </w:r>
            <w:r w:rsidR="00636CBC">
              <w:rPr>
                <w:rFonts w:ascii="標楷體" w:eastAsia="標楷體" w:hAnsi="標楷體" w:hint="eastAsia"/>
                <w:b/>
              </w:rPr>
              <w:t>以下</w:t>
            </w:r>
            <w:r w:rsidR="00636CBC" w:rsidRPr="00D4550D">
              <w:rPr>
                <w:rFonts w:ascii="標楷體" w:eastAsia="標楷體" w:hAnsi="標楷體" w:hint="eastAsia"/>
                <w:b/>
              </w:rPr>
              <w:t>，</w:t>
            </w:r>
            <w:r w:rsidR="00636CBC">
              <w:rPr>
                <w:rFonts w:ascii="標楷體" w:eastAsia="標楷體" w:hAnsi="標楷體" w:hint="eastAsia"/>
                <w:b/>
              </w:rPr>
              <w:t>精進自我提升本場自來水出水品質</w:t>
            </w:r>
            <w:r w:rsidR="00636CBC" w:rsidRPr="00D4550D">
              <w:rPr>
                <w:rFonts w:ascii="標楷體" w:eastAsia="標楷體" w:hAnsi="標楷體" w:hint="eastAsia"/>
                <w:b/>
              </w:rPr>
              <w:t>。</w:t>
            </w:r>
          </w:p>
          <w:p w:rsidR="006B3EA0" w:rsidRPr="00787F37" w:rsidRDefault="008D71E4" w:rsidP="00787F37">
            <w:pPr>
              <w:spacing w:before="60" w:after="60"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87F37">
              <w:rPr>
                <w:rFonts w:ascii="標楷體" w:eastAsia="標楷體" w:hAnsi="標楷體" w:hint="eastAsia"/>
                <w:b/>
              </w:rPr>
              <w:t>周延性:</w:t>
            </w:r>
          </w:p>
          <w:p w:rsidR="008D71E4" w:rsidRPr="00D4550D" w:rsidRDefault="00CD3698" w:rsidP="00E302BB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4550D">
              <w:rPr>
                <w:rFonts w:ascii="標楷體" w:eastAsia="標楷體" w:hAnsi="標楷體" w:hint="eastAsia"/>
                <w:b/>
              </w:rPr>
              <w:t>第二套動力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主變壓器</w:t>
            </w:r>
            <w:r w:rsidR="00E5740F" w:rsidRPr="00D4550D">
              <w:rPr>
                <w:rFonts w:ascii="標楷體" w:eastAsia="標楷體" w:hAnsi="標楷體" w:hint="eastAsia"/>
                <w:b/>
              </w:rPr>
              <w:t>：增設第二套動力主變壓器</w:t>
            </w:r>
            <w:r w:rsidRPr="00D4550D">
              <w:rPr>
                <w:rFonts w:ascii="標楷體" w:eastAsia="標楷體" w:hAnsi="標楷體" w:hint="eastAsia"/>
                <w:b/>
              </w:rPr>
              <w:t>以確保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變電設施辦理維護工作或因故跳脫時，仍可透過另組變電設施來提供所需電力，確保淨水場運運作</w:t>
            </w:r>
            <w:r w:rsidRPr="00D4550D">
              <w:rPr>
                <w:rFonts w:ascii="標楷體" w:eastAsia="標楷體" w:hAnsi="標楷體" w:hint="eastAsia"/>
                <w:b/>
              </w:rPr>
              <w:t>穩定</w:t>
            </w:r>
            <w:r w:rsidR="005A646E" w:rsidRPr="00D4550D">
              <w:rPr>
                <w:rFonts w:ascii="標楷體" w:eastAsia="標楷體" w:hAnsi="標楷體" w:hint="eastAsia"/>
                <w:b/>
              </w:rPr>
              <w:t>。</w:t>
            </w:r>
          </w:p>
          <w:p w:rsidR="006B3EA0" w:rsidRPr="00D4550D" w:rsidRDefault="006B3EA0" w:rsidP="00E302BB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4550D">
              <w:rPr>
                <w:rFonts w:ascii="標楷體" w:eastAsia="標楷體" w:hAnsi="標楷體" w:hint="eastAsia"/>
                <w:b/>
              </w:rPr>
              <w:t>廢水回收再利用：近年來氣候異常，旱象已逐漸成為常態，水資源顯得彌足珍貴，本淨水場設置廢水回收水再利用設備，一方面紓解乾旱時期水荒，另一方面可達到循環經濟水資源永續利用的目的。</w:t>
            </w:r>
          </w:p>
          <w:p w:rsidR="004D2E95" w:rsidRPr="004D2E95" w:rsidRDefault="00E302BB" w:rsidP="004D2E95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4550D">
              <w:rPr>
                <w:rFonts w:ascii="標楷體" w:eastAsia="標楷體" w:hAnsi="標楷體" w:hint="eastAsia"/>
                <w:b/>
              </w:rPr>
              <w:t>汙泥餅回收再利用：</w:t>
            </w:r>
            <w:r w:rsidR="00D4550D" w:rsidRPr="00D4550D">
              <w:rPr>
                <w:rFonts w:ascii="標楷體" w:eastAsia="標楷體" w:hAnsi="標楷體" w:hint="eastAsia"/>
                <w:b/>
              </w:rPr>
              <w:t>本場</w:t>
            </w:r>
            <w:r w:rsidR="001C154B">
              <w:rPr>
                <w:rFonts w:ascii="標楷體" w:eastAsia="標楷體" w:hAnsi="標楷體" w:hint="eastAsia"/>
                <w:b/>
              </w:rPr>
              <w:t>利用淨水汙泥經重力濃縮及</w:t>
            </w:r>
            <w:r w:rsidR="00D4550D">
              <w:rPr>
                <w:rFonts w:ascii="標楷體" w:eastAsia="標楷體" w:hAnsi="標楷體" w:hint="eastAsia"/>
                <w:b/>
              </w:rPr>
              <w:t>脫水</w:t>
            </w:r>
            <w:r w:rsidR="001C154B">
              <w:rPr>
                <w:rFonts w:ascii="標楷體" w:eastAsia="標楷體" w:hAnsi="標楷體" w:hint="eastAsia"/>
                <w:b/>
              </w:rPr>
              <w:t>處理後</w:t>
            </w:r>
            <w:r w:rsidR="00C5032B" w:rsidRPr="00D4550D">
              <w:rPr>
                <w:rFonts w:ascii="標楷體" w:eastAsia="標楷體" w:hAnsi="標楷體" w:hint="eastAsia"/>
                <w:b/>
              </w:rPr>
              <w:t>，可作為</w:t>
            </w:r>
            <w:r w:rsidR="001C154B">
              <w:rPr>
                <w:rFonts w:ascii="標楷體" w:eastAsia="標楷體" w:hAnsi="標楷體" w:hint="eastAsia"/>
                <w:b/>
              </w:rPr>
              <w:t>製磚、培養土等原料</w:t>
            </w:r>
            <w:r w:rsidR="001C154B" w:rsidRPr="00D4550D">
              <w:rPr>
                <w:rFonts w:ascii="標楷體" w:eastAsia="標楷體" w:hAnsi="標楷體" w:hint="eastAsia"/>
                <w:b/>
              </w:rPr>
              <w:t>，</w:t>
            </w:r>
            <w:r w:rsidR="00D4550D" w:rsidRPr="00D4550D">
              <w:rPr>
                <w:rFonts w:ascii="標楷體" w:eastAsia="標楷體" w:hAnsi="標楷體" w:hint="eastAsia"/>
                <w:b/>
              </w:rPr>
              <w:t>成功</w:t>
            </w:r>
            <w:r w:rsidR="001C154B">
              <w:rPr>
                <w:rFonts w:ascii="標楷體" w:eastAsia="標楷體" w:hAnsi="標楷體" w:hint="eastAsia"/>
                <w:b/>
              </w:rPr>
              <w:t>將原本廢棄的汙泥</w:t>
            </w:r>
            <w:r w:rsidR="009E302E">
              <w:rPr>
                <w:rFonts w:ascii="標楷體" w:eastAsia="標楷體" w:hAnsi="標楷體" w:hint="eastAsia"/>
                <w:b/>
              </w:rPr>
              <w:t>找到新出路</w:t>
            </w:r>
            <w:r w:rsidR="009E302E" w:rsidRPr="00D4550D">
              <w:rPr>
                <w:rFonts w:ascii="標楷體" w:eastAsia="標楷體" w:hAnsi="標楷體" w:hint="eastAsia"/>
                <w:b/>
              </w:rPr>
              <w:t>，</w:t>
            </w:r>
            <w:r w:rsidR="009E302E">
              <w:rPr>
                <w:rFonts w:ascii="標楷體" w:eastAsia="標楷體" w:hAnsi="標楷體" w:hint="eastAsia"/>
                <w:b/>
              </w:rPr>
              <w:t>達到</w:t>
            </w:r>
            <w:r w:rsidR="001C154B" w:rsidRPr="001C154B">
              <w:rPr>
                <w:rFonts w:ascii="標楷體" w:eastAsia="標楷體" w:hAnsi="標楷體" w:hint="eastAsia"/>
                <w:b/>
              </w:rPr>
              <w:t>永續</w:t>
            </w:r>
            <w:r w:rsidR="009E302E">
              <w:rPr>
                <w:rFonts w:ascii="標楷體" w:eastAsia="標楷體" w:hAnsi="標楷體" w:hint="eastAsia"/>
                <w:b/>
              </w:rPr>
              <w:t>發展零廢棄</w:t>
            </w:r>
            <w:r w:rsidR="001C154B" w:rsidRPr="001C154B">
              <w:rPr>
                <w:rFonts w:ascii="標楷體" w:eastAsia="標楷體" w:hAnsi="標楷體" w:hint="eastAsia"/>
                <w:b/>
              </w:rPr>
              <w:t>的目的。</w:t>
            </w:r>
          </w:p>
        </w:tc>
      </w:tr>
      <w:tr w:rsidR="003E3827" w:rsidRPr="00E5740F" w:rsidTr="00F53855">
        <w:trPr>
          <w:cantSplit/>
          <w:trHeight w:val="1140"/>
        </w:trPr>
        <w:tc>
          <w:tcPr>
            <w:tcW w:w="2438" w:type="dxa"/>
            <w:vAlign w:val="center"/>
          </w:tcPr>
          <w:p w:rsidR="003E3827" w:rsidRPr="00E5740F" w:rsidRDefault="003E3827" w:rsidP="00E4799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※設施維護優良事蹟</w:t>
            </w:r>
          </w:p>
          <w:p w:rsidR="003E3827" w:rsidRPr="00E5740F" w:rsidRDefault="003E3827" w:rsidP="003F7C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40F">
              <w:rPr>
                <w:rFonts w:ascii="標楷體" w:eastAsia="標楷體" w:hAnsi="標楷體" w:hint="eastAsia"/>
                <w:b/>
                <w:color w:val="000000" w:themeColor="text1"/>
              </w:rPr>
              <w:t>及顯著效益</w:t>
            </w:r>
          </w:p>
        </w:tc>
        <w:tc>
          <w:tcPr>
            <w:tcW w:w="7070" w:type="dxa"/>
            <w:gridSpan w:val="9"/>
          </w:tcPr>
          <w:p w:rsidR="0041031C" w:rsidRPr="008863EB" w:rsidRDefault="008863EB" w:rsidP="0041031C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863EB">
              <w:rPr>
                <w:rFonts w:ascii="標楷體" w:eastAsia="標楷體" w:hAnsi="標楷體" w:hint="eastAsia"/>
                <w:b/>
              </w:rPr>
              <w:t>103年</w:t>
            </w:r>
            <w:r>
              <w:rPr>
                <w:rFonts w:ascii="標楷體" w:eastAsia="標楷體" w:hAnsi="標楷體" w:hint="eastAsia"/>
                <w:b/>
              </w:rPr>
              <w:t>通過ISO14001驗證，邁入國際級環境友善標準淨水場</w:t>
            </w:r>
          </w:p>
          <w:p w:rsidR="003E3827" w:rsidRPr="008863EB" w:rsidRDefault="0041031C" w:rsidP="0041031C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本場104年度榮獲新竹縣政府頒發辦理環保低碳夏令營</w:t>
            </w:r>
            <w:r w:rsidRPr="00D4550D"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</w:rPr>
              <w:t>功在環保</w:t>
            </w:r>
            <w:r w:rsidRPr="00D4550D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獎項</w:t>
            </w:r>
            <w:r w:rsidRPr="001C154B">
              <w:rPr>
                <w:rFonts w:ascii="標楷體" w:eastAsia="標楷體" w:hAnsi="標楷體" w:hint="eastAsia"/>
                <w:b/>
              </w:rPr>
              <w:t>。</w:t>
            </w:r>
          </w:p>
          <w:p w:rsidR="008863EB" w:rsidRDefault="008863EB" w:rsidP="008863EB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863EB">
              <w:rPr>
                <w:rFonts w:ascii="標楷體" w:eastAsia="標楷體" w:hAnsi="標楷體" w:hint="eastAsia"/>
                <w:b/>
                <w:color w:val="000000" w:themeColor="text1"/>
              </w:rPr>
              <w:t>105年榮獲新竹市政府「幸福勞動 友善職場」優良單位獎</w:t>
            </w:r>
          </w:p>
          <w:p w:rsidR="008863EB" w:rsidRPr="00E5740F" w:rsidRDefault="008863EB" w:rsidP="008863EB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863EB">
              <w:rPr>
                <w:rFonts w:ascii="標楷體" w:eastAsia="標楷體" w:hAnsi="標楷體" w:hint="eastAsia"/>
                <w:b/>
                <w:color w:val="000000" w:themeColor="text1"/>
              </w:rPr>
              <w:t>110年取得健康職場認證健康啟動標章</w:t>
            </w:r>
          </w:p>
        </w:tc>
      </w:tr>
      <w:tr w:rsidR="00A5736C" w:rsidRPr="007C3338" w:rsidTr="00A5736C">
        <w:trPr>
          <w:cantSplit/>
          <w:trHeight w:val="11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6C" w:rsidRPr="00A5736C" w:rsidRDefault="00A5736C" w:rsidP="00A573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5736C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維護管理單位</w:t>
            </w:r>
            <w:r w:rsidRPr="00A5736C">
              <w:rPr>
                <w:rFonts w:ascii="標楷體" w:eastAsia="標楷體" w:hAnsi="標楷體"/>
                <w:b/>
                <w:color w:val="000000" w:themeColor="text1"/>
              </w:rPr>
              <w:t>所屬</w:t>
            </w:r>
            <w:r w:rsidRPr="00A5736C">
              <w:rPr>
                <w:rFonts w:ascii="標楷體" w:eastAsia="標楷體" w:hAnsi="標楷體" w:hint="eastAsia"/>
                <w:b/>
                <w:color w:val="000000" w:themeColor="text1"/>
              </w:rPr>
              <w:t>其他設施維護</w:t>
            </w:r>
            <w:r w:rsidRPr="00A5736C">
              <w:rPr>
                <w:rFonts w:ascii="標楷體" w:eastAsia="標楷體" w:hAnsi="標楷體"/>
                <w:b/>
                <w:color w:val="000000" w:themeColor="text1"/>
              </w:rPr>
              <w:t>(含公共設施及民間設施)於</w:t>
            </w:r>
            <w:r w:rsidRPr="00A5736C">
              <w:rPr>
                <w:rFonts w:ascii="標楷體" w:eastAsia="標楷體" w:hAnsi="標楷體" w:hint="eastAsia"/>
                <w:b/>
                <w:color w:val="000000" w:themeColor="text1"/>
              </w:rPr>
              <w:t>抽查期程截止日前三年內，曾發生職業災害(死亡災害或三人以上罹災)情形逐項說明</w:t>
            </w:r>
          </w:p>
        </w:tc>
        <w:tc>
          <w:tcPr>
            <w:tcW w:w="7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6C" w:rsidRPr="00A5736C" w:rsidRDefault="00A5736C" w:rsidP="00A5736C">
            <w:pPr>
              <w:pStyle w:val="af"/>
              <w:ind w:leftChars="0" w:left="360" w:hanging="360"/>
              <w:rPr>
                <w:rFonts w:ascii="標楷體" w:eastAsia="標楷體" w:hAnsi="標楷體"/>
                <w:b/>
              </w:rPr>
            </w:pPr>
            <w:r w:rsidRPr="00A5736C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寶山淨水場</w:t>
            </w:r>
            <w:r w:rsidRPr="00A5736C">
              <w:rPr>
                <w:rFonts w:ascii="標楷體" w:eastAsia="標楷體" w:hAnsi="標楷體" w:hint="eastAsia"/>
                <w:b/>
              </w:rPr>
              <w:t>於抽查期程截止前三年，無發生職災事件。</w:t>
            </w:r>
          </w:p>
        </w:tc>
      </w:tr>
    </w:tbl>
    <w:p w:rsidR="009554F3" w:rsidRPr="00E5740F" w:rsidRDefault="009554F3" w:rsidP="00E4799C">
      <w:pPr>
        <w:spacing w:line="0" w:lineRule="atLeast"/>
        <w:ind w:left="1041" w:rightChars="19" w:right="46" w:hangingChars="400" w:hanging="104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備註：1.機關名稱、單位名稱，請填正式名稱（不得為簡稱及簡體字）且與契約簽約名稱相符，如有變更請提佐證資料</w:t>
      </w:r>
      <w:r w:rsidR="009022E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本獎項之獎勵對象以推薦表之受推薦機關及單位為限。</w:t>
      </w:r>
    </w:p>
    <w:p w:rsidR="00D41474" w:rsidRPr="00E5740F" w:rsidRDefault="002F713A" w:rsidP="00A12462">
      <w:pPr>
        <w:spacing w:line="0" w:lineRule="atLeast"/>
        <w:ind w:leftChars="332" w:left="1088" w:hangingChars="112" w:hanging="29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.建築師事務所之統一編號請填寫負責人身分證字號。</w:t>
      </w:r>
    </w:p>
    <w:p w:rsidR="006C06E4" w:rsidRPr="00E5740F" w:rsidRDefault="002F713A" w:rsidP="006C06E4">
      <w:pPr>
        <w:spacing w:line="0" w:lineRule="atLeast"/>
        <w:ind w:leftChars="332" w:left="1088" w:hangingChars="112" w:hanging="29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="006C06E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.設施興建總金額係指設施功能完整正常運作之必要設施興建費用，包含土木建築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設施</w:t>
      </w:r>
      <w:r w:rsidR="006C06E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及機電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設施</w:t>
      </w:r>
      <w:r w:rsidR="006C06E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等合計金額，並為設施維護級別分級之依據。相關內容之組成，應另於設施興建分項金額欄位內說明。</w:t>
      </w:r>
    </w:p>
    <w:p w:rsidR="00181661" w:rsidRPr="00E5740F" w:rsidRDefault="002F713A" w:rsidP="00181661">
      <w:pPr>
        <w:spacing w:line="0" w:lineRule="atLeast"/>
        <w:ind w:leftChars="332" w:left="1088" w:hangingChars="112" w:hanging="29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4</w:t>
      </w:r>
      <w:r w:rsidR="00181661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.如推薦之維護管理單位超過1名以上者，請於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考核期程內</w:t>
      </w:r>
      <w:r w:rsidR="00181661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設施維護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標案</w:t>
      </w:r>
      <w:r w:rsidR="00181661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、遭遇困難問題之解決、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工作場所</w:t>
      </w:r>
      <w:r w:rsidR="00181661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安全衛生管理、生態環境維護之措施、設施維護之創新性、挑戰性及周延性、設施維護優良事蹟及顯著效益項目分述各維護管理單位之相關內容。</w:t>
      </w:r>
    </w:p>
    <w:p w:rsidR="00D41474" w:rsidRDefault="002F713A" w:rsidP="00D41474">
      <w:pPr>
        <w:spacing w:line="0" w:lineRule="atLeast"/>
        <w:ind w:leftChars="332" w:left="862" w:hangingChars="25" w:hanging="65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="00D41474" w:rsidRPr="00E574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.有「※」符號者為必填之欄位，如有漏填即不予列入評審。</w:t>
      </w:r>
    </w:p>
    <w:p w:rsidR="001F0722" w:rsidRDefault="001F0722" w:rsidP="00D41474">
      <w:pPr>
        <w:spacing w:line="0" w:lineRule="atLeast"/>
        <w:ind w:leftChars="332" w:left="862" w:hangingChars="25" w:hanging="65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:rsidR="001F0722" w:rsidRDefault="001F0722" w:rsidP="00D41474">
      <w:pPr>
        <w:spacing w:line="0" w:lineRule="atLeast"/>
        <w:ind w:leftChars="332" w:left="862" w:hangingChars="25" w:hanging="65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sectPr w:rsidR="001F0722" w:rsidSect="001F0722">
      <w:footerReference w:type="even" r:id="rId8"/>
      <w:footerReference w:type="default" r:id="rId9"/>
      <w:pgSz w:w="11906" w:h="16838" w:code="9"/>
      <w:pgMar w:top="567" w:right="1134" w:bottom="295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89" w:rsidRDefault="00D06A89" w:rsidP="009554F3">
      <w:pPr>
        <w:spacing w:line="240" w:lineRule="auto"/>
      </w:pPr>
      <w:r>
        <w:separator/>
      </w:r>
    </w:p>
  </w:endnote>
  <w:endnote w:type="continuationSeparator" w:id="0">
    <w:p w:rsidR="00D06A89" w:rsidRDefault="00D06A89" w:rsidP="0095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54" w:rsidRDefault="00482054" w:rsidP="003F7CF9">
    <w:pPr>
      <w:pStyle w:val="a5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482054" w:rsidRDefault="004820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54" w:rsidRDefault="00482054">
    <w:pPr>
      <w:pStyle w:val="a5"/>
      <w:jc w:val="center"/>
    </w:pPr>
    <w:r w:rsidRPr="00306085">
      <w:rPr>
        <w:rFonts w:ascii="標楷體" w:eastAsia="標楷體" w:hAnsi="標楷體" w:hint="eastAsia"/>
      </w:rPr>
      <w:t>附</w:t>
    </w:r>
    <w:r>
      <w:rPr>
        <w:rFonts w:hint="eastAsia"/>
      </w:rPr>
      <w:t>2-</w:t>
    </w:r>
    <w:sdt>
      <w:sdtPr>
        <w:id w:val="13389136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9C747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sdtContent>
    </w:sdt>
  </w:p>
  <w:p w:rsidR="00482054" w:rsidRDefault="00482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89" w:rsidRDefault="00D06A89" w:rsidP="009554F3">
      <w:pPr>
        <w:spacing w:line="240" w:lineRule="auto"/>
      </w:pPr>
      <w:r>
        <w:separator/>
      </w:r>
    </w:p>
  </w:footnote>
  <w:footnote w:type="continuationSeparator" w:id="0">
    <w:p w:rsidR="00D06A89" w:rsidRDefault="00D06A89" w:rsidP="00955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CEA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7C2F72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776EE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16B9C"/>
    <w:multiLevelType w:val="hybridMultilevel"/>
    <w:tmpl w:val="8368D09E"/>
    <w:lvl w:ilvl="0" w:tplc="BF88731E">
      <w:start w:val="1"/>
      <w:numFmt w:val="decimal"/>
      <w:lvlText w:val="%1、"/>
      <w:lvlJc w:val="left"/>
      <w:pPr>
        <w:ind w:left="840" w:hanging="360"/>
      </w:pPr>
      <w:rPr>
        <w:rFonts w:ascii="Times New Roman" w:hAnsi="Times New Roman" w:cs="Times New Roman" w:hint="default"/>
        <w:u w:val="single"/>
      </w:rPr>
    </w:lvl>
    <w:lvl w:ilvl="1" w:tplc="45369412">
      <w:start w:val="1"/>
      <w:numFmt w:val="decimal"/>
      <w:suff w:val="nothing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8825A9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DA7AED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7A049D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BF1B68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9455CE"/>
    <w:multiLevelType w:val="hybridMultilevel"/>
    <w:tmpl w:val="4F0AAE08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5428EB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FB2697"/>
    <w:multiLevelType w:val="hybridMultilevel"/>
    <w:tmpl w:val="4E9ABC84"/>
    <w:lvl w:ilvl="0" w:tplc="FC76DD2A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09258D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CE477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2A7F00"/>
    <w:multiLevelType w:val="hybridMultilevel"/>
    <w:tmpl w:val="81E01500"/>
    <w:lvl w:ilvl="0" w:tplc="EEC0D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0A605C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340DF9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123734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A044A7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EA338B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A83B2D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373659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84154D"/>
    <w:multiLevelType w:val="hybridMultilevel"/>
    <w:tmpl w:val="5E905340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7443AE"/>
    <w:multiLevelType w:val="hybridMultilevel"/>
    <w:tmpl w:val="41608A9A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02221E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0272AB8"/>
    <w:multiLevelType w:val="hybridMultilevel"/>
    <w:tmpl w:val="204E9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F00C41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9549D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2576386"/>
    <w:multiLevelType w:val="hybridMultilevel"/>
    <w:tmpl w:val="B0347110"/>
    <w:lvl w:ilvl="0" w:tplc="B660171A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F97DF8"/>
    <w:multiLevelType w:val="hybridMultilevel"/>
    <w:tmpl w:val="5E905340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265171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D5A605F"/>
    <w:multiLevelType w:val="hybridMultilevel"/>
    <w:tmpl w:val="5E905340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1A2957"/>
    <w:multiLevelType w:val="hybridMultilevel"/>
    <w:tmpl w:val="2EAC0556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7734F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0BA56BC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A81BFE"/>
    <w:multiLevelType w:val="hybridMultilevel"/>
    <w:tmpl w:val="2EAC0556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AC70C5"/>
    <w:multiLevelType w:val="hybridMultilevel"/>
    <w:tmpl w:val="5E905340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586334"/>
    <w:multiLevelType w:val="hybridMultilevel"/>
    <w:tmpl w:val="15666B4C"/>
    <w:lvl w:ilvl="0" w:tplc="67964A18">
      <w:start w:val="1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6D6123"/>
    <w:multiLevelType w:val="hybridMultilevel"/>
    <w:tmpl w:val="41608A9A"/>
    <w:lvl w:ilvl="0" w:tplc="A9CE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024CA2"/>
    <w:multiLevelType w:val="hybridMultilevel"/>
    <w:tmpl w:val="4CDAD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B22FB3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14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18"/>
  </w:num>
  <w:num w:numId="10">
    <w:abstractNumId w:val="25"/>
  </w:num>
  <w:num w:numId="11">
    <w:abstractNumId w:val="5"/>
  </w:num>
  <w:num w:numId="12">
    <w:abstractNumId w:val="34"/>
  </w:num>
  <w:num w:numId="13">
    <w:abstractNumId w:val="35"/>
  </w:num>
  <w:num w:numId="14">
    <w:abstractNumId w:val="3"/>
  </w:num>
  <w:num w:numId="15">
    <w:abstractNumId w:val="10"/>
  </w:num>
  <w:num w:numId="16">
    <w:abstractNumId w:val="8"/>
  </w:num>
  <w:num w:numId="17">
    <w:abstractNumId w:val="22"/>
  </w:num>
  <w:num w:numId="18">
    <w:abstractNumId w:val="2"/>
  </w:num>
  <w:num w:numId="19">
    <w:abstractNumId w:val="38"/>
  </w:num>
  <w:num w:numId="20">
    <w:abstractNumId w:val="13"/>
  </w:num>
  <w:num w:numId="21">
    <w:abstractNumId w:val="21"/>
  </w:num>
  <w:num w:numId="22">
    <w:abstractNumId w:val="27"/>
  </w:num>
  <w:num w:numId="23">
    <w:abstractNumId w:val="17"/>
  </w:num>
  <w:num w:numId="24">
    <w:abstractNumId w:val="19"/>
  </w:num>
  <w:num w:numId="25">
    <w:abstractNumId w:val="0"/>
  </w:num>
  <w:num w:numId="26">
    <w:abstractNumId w:val="41"/>
  </w:num>
  <w:num w:numId="27">
    <w:abstractNumId w:val="9"/>
  </w:num>
  <w:num w:numId="28">
    <w:abstractNumId w:val="12"/>
  </w:num>
  <w:num w:numId="29">
    <w:abstractNumId w:val="7"/>
  </w:num>
  <w:num w:numId="30">
    <w:abstractNumId w:val="1"/>
  </w:num>
  <w:num w:numId="31">
    <w:abstractNumId w:val="4"/>
  </w:num>
  <w:num w:numId="32">
    <w:abstractNumId w:val="40"/>
  </w:num>
  <w:num w:numId="33">
    <w:abstractNumId w:val="24"/>
  </w:num>
  <w:num w:numId="34">
    <w:abstractNumId w:val="39"/>
  </w:num>
  <w:num w:numId="35">
    <w:abstractNumId w:val="37"/>
  </w:num>
  <w:num w:numId="36">
    <w:abstractNumId w:val="26"/>
  </w:num>
  <w:num w:numId="37">
    <w:abstractNumId w:val="33"/>
  </w:num>
  <w:num w:numId="38">
    <w:abstractNumId w:val="23"/>
  </w:num>
  <w:num w:numId="39">
    <w:abstractNumId w:val="32"/>
  </w:num>
  <w:num w:numId="40">
    <w:abstractNumId w:val="36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B"/>
    <w:rsid w:val="000049F8"/>
    <w:rsid w:val="000132F0"/>
    <w:rsid w:val="00035843"/>
    <w:rsid w:val="00047697"/>
    <w:rsid w:val="00054788"/>
    <w:rsid w:val="00071F94"/>
    <w:rsid w:val="00077F47"/>
    <w:rsid w:val="00081D0E"/>
    <w:rsid w:val="00086D9E"/>
    <w:rsid w:val="00096A39"/>
    <w:rsid w:val="00097D10"/>
    <w:rsid w:val="000A578F"/>
    <w:rsid w:val="000B09CC"/>
    <w:rsid w:val="000B797F"/>
    <w:rsid w:val="000C46B9"/>
    <w:rsid w:val="000C6D22"/>
    <w:rsid w:val="000D7371"/>
    <w:rsid w:val="000E2D88"/>
    <w:rsid w:val="000E61F6"/>
    <w:rsid w:val="00102BD9"/>
    <w:rsid w:val="0010345F"/>
    <w:rsid w:val="001168FD"/>
    <w:rsid w:val="00130073"/>
    <w:rsid w:val="00134D92"/>
    <w:rsid w:val="00150F86"/>
    <w:rsid w:val="001523C7"/>
    <w:rsid w:val="00153370"/>
    <w:rsid w:val="00162BA3"/>
    <w:rsid w:val="001739AD"/>
    <w:rsid w:val="001761FF"/>
    <w:rsid w:val="00181661"/>
    <w:rsid w:val="00185676"/>
    <w:rsid w:val="00187717"/>
    <w:rsid w:val="001936CA"/>
    <w:rsid w:val="001956DB"/>
    <w:rsid w:val="001A45CB"/>
    <w:rsid w:val="001A4615"/>
    <w:rsid w:val="001C154B"/>
    <w:rsid w:val="001C2183"/>
    <w:rsid w:val="001C5DA9"/>
    <w:rsid w:val="001C6865"/>
    <w:rsid w:val="001D6F10"/>
    <w:rsid w:val="001E24DB"/>
    <w:rsid w:val="001E6106"/>
    <w:rsid w:val="001F0722"/>
    <w:rsid w:val="00206729"/>
    <w:rsid w:val="002175EC"/>
    <w:rsid w:val="002326D5"/>
    <w:rsid w:val="0023512F"/>
    <w:rsid w:val="00247131"/>
    <w:rsid w:val="002546E5"/>
    <w:rsid w:val="002623A8"/>
    <w:rsid w:val="002626CA"/>
    <w:rsid w:val="00276FEC"/>
    <w:rsid w:val="00295A54"/>
    <w:rsid w:val="0029754F"/>
    <w:rsid w:val="002A4020"/>
    <w:rsid w:val="002A7876"/>
    <w:rsid w:val="002B095F"/>
    <w:rsid w:val="002B10F8"/>
    <w:rsid w:val="002B1D12"/>
    <w:rsid w:val="002D3317"/>
    <w:rsid w:val="002E418B"/>
    <w:rsid w:val="002F713A"/>
    <w:rsid w:val="002F7D93"/>
    <w:rsid w:val="00300F4E"/>
    <w:rsid w:val="00302E72"/>
    <w:rsid w:val="00306085"/>
    <w:rsid w:val="003116C0"/>
    <w:rsid w:val="00314A68"/>
    <w:rsid w:val="00316234"/>
    <w:rsid w:val="00322812"/>
    <w:rsid w:val="00325623"/>
    <w:rsid w:val="00327E7B"/>
    <w:rsid w:val="0033181A"/>
    <w:rsid w:val="00372471"/>
    <w:rsid w:val="00373143"/>
    <w:rsid w:val="00383FCF"/>
    <w:rsid w:val="003917EA"/>
    <w:rsid w:val="00396A5C"/>
    <w:rsid w:val="003A637E"/>
    <w:rsid w:val="003D41CA"/>
    <w:rsid w:val="003E3777"/>
    <w:rsid w:val="003E3827"/>
    <w:rsid w:val="003F7417"/>
    <w:rsid w:val="003F7CF9"/>
    <w:rsid w:val="00400D9F"/>
    <w:rsid w:val="0041031C"/>
    <w:rsid w:val="00432F77"/>
    <w:rsid w:val="00433922"/>
    <w:rsid w:val="0043595A"/>
    <w:rsid w:val="00441C5B"/>
    <w:rsid w:val="00456E89"/>
    <w:rsid w:val="004628A0"/>
    <w:rsid w:val="0047091F"/>
    <w:rsid w:val="00481319"/>
    <w:rsid w:val="00482054"/>
    <w:rsid w:val="0048468D"/>
    <w:rsid w:val="004870C3"/>
    <w:rsid w:val="004926B8"/>
    <w:rsid w:val="00492926"/>
    <w:rsid w:val="00494545"/>
    <w:rsid w:val="004A0555"/>
    <w:rsid w:val="004A1317"/>
    <w:rsid w:val="004A2FF4"/>
    <w:rsid w:val="004A32BB"/>
    <w:rsid w:val="004B18C3"/>
    <w:rsid w:val="004B70AD"/>
    <w:rsid w:val="004C7004"/>
    <w:rsid w:val="004D2E95"/>
    <w:rsid w:val="00500710"/>
    <w:rsid w:val="0051638C"/>
    <w:rsid w:val="00536F17"/>
    <w:rsid w:val="005374BA"/>
    <w:rsid w:val="00545814"/>
    <w:rsid w:val="00546988"/>
    <w:rsid w:val="00553FA0"/>
    <w:rsid w:val="0055795E"/>
    <w:rsid w:val="00570EA8"/>
    <w:rsid w:val="00572454"/>
    <w:rsid w:val="00573F52"/>
    <w:rsid w:val="0059593C"/>
    <w:rsid w:val="005A646E"/>
    <w:rsid w:val="005B6C31"/>
    <w:rsid w:val="005C7EAB"/>
    <w:rsid w:val="005E34BE"/>
    <w:rsid w:val="005F1DD9"/>
    <w:rsid w:val="005F3B99"/>
    <w:rsid w:val="005F7E5F"/>
    <w:rsid w:val="00600886"/>
    <w:rsid w:val="00620F1E"/>
    <w:rsid w:val="00631069"/>
    <w:rsid w:val="00635250"/>
    <w:rsid w:val="00636CBC"/>
    <w:rsid w:val="006450B8"/>
    <w:rsid w:val="00647963"/>
    <w:rsid w:val="006513D5"/>
    <w:rsid w:val="00652844"/>
    <w:rsid w:val="00661E9D"/>
    <w:rsid w:val="00675268"/>
    <w:rsid w:val="00686EC7"/>
    <w:rsid w:val="0068779F"/>
    <w:rsid w:val="006937F0"/>
    <w:rsid w:val="006A35E4"/>
    <w:rsid w:val="006A5CA9"/>
    <w:rsid w:val="006A7B1F"/>
    <w:rsid w:val="006B28C0"/>
    <w:rsid w:val="006B3EA0"/>
    <w:rsid w:val="006C06E4"/>
    <w:rsid w:val="006C29F1"/>
    <w:rsid w:val="006C5444"/>
    <w:rsid w:val="006C74C5"/>
    <w:rsid w:val="006D4227"/>
    <w:rsid w:val="006D4908"/>
    <w:rsid w:val="006F5C8D"/>
    <w:rsid w:val="00707518"/>
    <w:rsid w:val="007151D1"/>
    <w:rsid w:val="00716019"/>
    <w:rsid w:val="00743D81"/>
    <w:rsid w:val="00745CC2"/>
    <w:rsid w:val="00756223"/>
    <w:rsid w:val="007665CF"/>
    <w:rsid w:val="0078442F"/>
    <w:rsid w:val="00787EFF"/>
    <w:rsid w:val="00787F37"/>
    <w:rsid w:val="007A2288"/>
    <w:rsid w:val="007B05CC"/>
    <w:rsid w:val="007B2B05"/>
    <w:rsid w:val="007C13BE"/>
    <w:rsid w:val="007C3F55"/>
    <w:rsid w:val="007D08DF"/>
    <w:rsid w:val="007D4586"/>
    <w:rsid w:val="007E3B5B"/>
    <w:rsid w:val="007E6099"/>
    <w:rsid w:val="00800FC8"/>
    <w:rsid w:val="0080215B"/>
    <w:rsid w:val="00804049"/>
    <w:rsid w:val="00825C03"/>
    <w:rsid w:val="008276A3"/>
    <w:rsid w:val="00837BA0"/>
    <w:rsid w:val="00843320"/>
    <w:rsid w:val="0085498C"/>
    <w:rsid w:val="00855556"/>
    <w:rsid w:val="008742D6"/>
    <w:rsid w:val="00874EB3"/>
    <w:rsid w:val="0088328F"/>
    <w:rsid w:val="00883B57"/>
    <w:rsid w:val="008863EB"/>
    <w:rsid w:val="00886DA8"/>
    <w:rsid w:val="008A439F"/>
    <w:rsid w:val="008A5800"/>
    <w:rsid w:val="008C36D5"/>
    <w:rsid w:val="008D4AE7"/>
    <w:rsid w:val="008D71E4"/>
    <w:rsid w:val="008E0747"/>
    <w:rsid w:val="008E4F5C"/>
    <w:rsid w:val="008F5A7B"/>
    <w:rsid w:val="009022E4"/>
    <w:rsid w:val="009022E8"/>
    <w:rsid w:val="00947A26"/>
    <w:rsid w:val="009531F0"/>
    <w:rsid w:val="009549CE"/>
    <w:rsid w:val="00954E04"/>
    <w:rsid w:val="009554F3"/>
    <w:rsid w:val="0095742C"/>
    <w:rsid w:val="0096248D"/>
    <w:rsid w:val="009815BE"/>
    <w:rsid w:val="009B701F"/>
    <w:rsid w:val="009C743C"/>
    <w:rsid w:val="009C7472"/>
    <w:rsid w:val="009D6774"/>
    <w:rsid w:val="009D766A"/>
    <w:rsid w:val="009E302E"/>
    <w:rsid w:val="009F26E1"/>
    <w:rsid w:val="009F6F49"/>
    <w:rsid w:val="00A060AC"/>
    <w:rsid w:val="00A06963"/>
    <w:rsid w:val="00A06FD6"/>
    <w:rsid w:val="00A117B4"/>
    <w:rsid w:val="00A12462"/>
    <w:rsid w:val="00A30307"/>
    <w:rsid w:val="00A4022E"/>
    <w:rsid w:val="00A4081D"/>
    <w:rsid w:val="00A43090"/>
    <w:rsid w:val="00A468B8"/>
    <w:rsid w:val="00A56437"/>
    <w:rsid w:val="00A56B83"/>
    <w:rsid w:val="00A5736C"/>
    <w:rsid w:val="00A81B5F"/>
    <w:rsid w:val="00A87908"/>
    <w:rsid w:val="00AA0E09"/>
    <w:rsid w:val="00AA54A9"/>
    <w:rsid w:val="00AB2EAA"/>
    <w:rsid w:val="00AB307B"/>
    <w:rsid w:val="00AB3511"/>
    <w:rsid w:val="00AC0834"/>
    <w:rsid w:val="00AD1191"/>
    <w:rsid w:val="00AE2D7E"/>
    <w:rsid w:val="00B017CD"/>
    <w:rsid w:val="00B0520F"/>
    <w:rsid w:val="00B069DA"/>
    <w:rsid w:val="00B148E1"/>
    <w:rsid w:val="00B1756E"/>
    <w:rsid w:val="00B17B96"/>
    <w:rsid w:val="00B22C74"/>
    <w:rsid w:val="00B25E7C"/>
    <w:rsid w:val="00B33610"/>
    <w:rsid w:val="00B424EB"/>
    <w:rsid w:val="00B43DF5"/>
    <w:rsid w:val="00B64E3D"/>
    <w:rsid w:val="00B67CF9"/>
    <w:rsid w:val="00B702C7"/>
    <w:rsid w:val="00B716B1"/>
    <w:rsid w:val="00B775BE"/>
    <w:rsid w:val="00B83634"/>
    <w:rsid w:val="00BA7910"/>
    <w:rsid w:val="00BB1CFF"/>
    <w:rsid w:val="00BB70B9"/>
    <w:rsid w:val="00BC6DF8"/>
    <w:rsid w:val="00BD139E"/>
    <w:rsid w:val="00BD2708"/>
    <w:rsid w:val="00BD45CB"/>
    <w:rsid w:val="00BF1FF4"/>
    <w:rsid w:val="00BF3E38"/>
    <w:rsid w:val="00C14C07"/>
    <w:rsid w:val="00C254D0"/>
    <w:rsid w:val="00C42055"/>
    <w:rsid w:val="00C5032B"/>
    <w:rsid w:val="00C56323"/>
    <w:rsid w:val="00C712DD"/>
    <w:rsid w:val="00C77DD3"/>
    <w:rsid w:val="00C83431"/>
    <w:rsid w:val="00C842EC"/>
    <w:rsid w:val="00C92918"/>
    <w:rsid w:val="00CA3FBB"/>
    <w:rsid w:val="00CA44AD"/>
    <w:rsid w:val="00CA4BFD"/>
    <w:rsid w:val="00CC01C3"/>
    <w:rsid w:val="00CC1446"/>
    <w:rsid w:val="00CD1D7E"/>
    <w:rsid w:val="00CD3698"/>
    <w:rsid w:val="00CD4ADD"/>
    <w:rsid w:val="00CF1CDF"/>
    <w:rsid w:val="00CF6C7B"/>
    <w:rsid w:val="00D01AAC"/>
    <w:rsid w:val="00D03B6B"/>
    <w:rsid w:val="00D06536"/>
    <w:rsid w:val="00D06A89"/>
    <w:rsid w:val="00D157FE"/>
    <w:rsid w:val="00D164E8"/>
    <w:rsid w:val="00D16DED"/>
    <w:rsid w:val="00D20B51"/>
    <w:rsid w:val="00D41474"/>
    <w:rsid w:val="00D4550D"/>
    <w:rsid w:val="00D45804"/>
    <w:rsid w:val="00D51492"/>
    <w:rsid w:val="00D5497C"/>
    <w:rsid w:val="00D857F4"/>
    <w:rsid w:val="00D966B4"/>
    <w:rsid w:val="00DA1622"/>
    <w:rsid w:val="00DA50EC"/>
    <w:rsid w:val="00DA6454"/>
    <w:rsid w:val="00DC2D06"/>
    <w:rsid w:val="00DD4A3E"/>
    <w:rsid w:val="00DD7BE5"/>
    <w:rsid w:val="00DE0DB5"/>
    <w:rsid w:val="00DF1571"/>
    <w:rsid w:val="00DF6FA5"/>
    <w:rsid w:val="00E11F94"/>
    <w:rsid w:val="00E154F1"/>
    <w:rsid w:val="00E175FC"/>
    <w:rsid w:val="00E20A5C"/>
    <w:rsid w:val="00E22B94"/>
    <w:rsid w:val="00E25F0C"/>
    <w:rsid w:val="00E302BB"/>
    <w:rsid w:val="00E30C1E"/>
    <w:rsid w:val="00E4799C"/>
    <w:rsid w:val="00E5489E"/>
    <w:rsid w:val="00E5740F"/>
    <w:rsid w:val="00E60D32"/>
    <w:rsid w:val="00E746A7"/>
    <w:rsid w:val="00E83C13"/>
    <w:rsid w:val="00E852C7"/>
    <w:rsid w:val="00E906CA"/>
    <w:rsid w:val="00E9072C"/>
    <w:rsid w:val="00E91BAB"/>
    <w:rsid w:val="00E9470C"/>
    <w:rsid w:val="00EA110F"/>
    <w:rsid w:val="00EA2AA2"/>
    <w:rsid w:val="00EC1B5F"/>
    <w:rsid w:val="00EC4A02"/>
    <w:rsid w:val="00EC5CBE"/>
    <w:rsid w:val="00ED21A8"/>
    <w:rsid w:val="00ED2FD4"/>
    <w:rsid w:val="00ED3946"/>
    <w:rsid w:val="00EE1609"/>
    <w:rsid w:val="00EE2E13"/>
    <w:rsid w:val="00EE765E"/>
    <w:rsid w:val="00F02068"/>
    <w:rsid w:val="00F0237D"/>
    <w:rsid w:val="00F06FA5"/>
    <w:rsid w:val="00F144E6"/>
    <w:rsid w:val="00F30CF3"/>
    <w:rsid w:val="00F3184B"/>
    <w:rsid w:val="00F34818"/>
    <w:rsid w:val="00F42176"/>
    <w:rsid w:val="00F50382"/>
    <w:rsid w:val="00F53420"/>
    <w:rsid w:val="00F534E8"/>
    <w:rsid w:val="00F53855"/>
    <w:rsid w:val="00F57C48"/>
    <w:rsid w:val="00F77175"/>
    <w:rsid w:val="00F811C2"/>
    <w:rsid w:val="00F97FF3"/>
    <w:rsid w:val="00FA63B7"/>
    <w:rsid w:val="00FB0009"/>
    <w:rsid w:val="00FD39F3"/>
    <w:rsid w:val="00FD6CD5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AB82E-6434-4DF9-B11D-6CA62EB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customStyle="1" w:styleId="a4">
    <w:name w:val="本文縮排 字元"/>
    <w:basedOn w:val="a0"/>
    <w:link w:val="a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customStyle="1" w:styleId="20">
    <w:name w:val="本文縮排 2 字元"/>
    <w:basedOn w:val="a0"/>
    <w:link w:val="2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E418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9">
    <w:name w:val="本文 字元"/>
    <w:basedOn w:val="a0"/>
    <w:link w:val="a8"/>
    <w:rsid w:val="002E418B"/>
    <w:rPr>
      <w:rFonts w:ascii="標楷體" w:eastAsia="標楷體" w:hAnsi="Times New Roman" w:cs="Times New Roman"/>
      <w:kern w:val="0"/>
      <w:szCs w:val="20"/>
    </w:rPr>
  </w:style>
  <w:style w:type="paragraph" w:styleId="aa">
    <w:name w:val="Block Text"/>
    <w:basedOn w:val="a"/>
    <w:rsid w:val="002E418B"/>
    <w:pPr>
      <w:adjustRightInd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2E418B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customStyle="1" w:styleId="ac">
    <w:name w:val="註釋標題 字元"/>
    <w:basedOn w:val="a0"/>
    <w:link w:val="ab"/>
    <w:rsid w:val="009554F3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9554F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DD7BE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F503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038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1">
    <w:name w:val="純文字2"/>
    <w:basedOn w:val="a"/>
    <w:rsid w:val="007A2288"/>
    <w:pPr>
      <w:spacing w:line="240" w:lineRule="auto"/>
    </w:pPr>
    <w:rPr>
      <w:rFonts w:ascii="細明體" w:eastAsia="細明體" w:hAnsi="Courier New"/>
      <w:kern w:val="2"/>
    </w:rPr>
  </w:style>
  <w:style w:type="character" w:styleId="af2">
    <w:name w:val="Placeholder Text"/>
    <w:basedOn w:val="a0"/>
    <w:uiPriority w:val="99"/>
    <w:semiHidden/>
    <w:rsid w:val="000D7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9D79-061F-4BC0-BB02-F8714D3A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2186</dc:creator>
  <cp:lastModifiedBy>陳彥綸</cp:lastModifiedBy>
  <cp:revision>2</cp:revision>
  <cp:lastPrinted>2022-08-11T08:25:00Z</cp:lastPrinted>
  <dcterms:created xsi:type="dcterms:W3CDTF">2022-09-29T07:08:00Z</dcterms:created>
  <dcterms:modified xsi:type="dcterms:W3CDTF">2022-09-29T07:08:00Z</dcterms:modified>
</cp:coreProperties>
</file>